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72EB5" w14:textId="77777777" w:rsidR="007260B6" w:rsidRPr="005373D1" w:rsidRDefault="007260B6" w:rsidP="007260B6">
      <w:pPr>
        <w:jc w:val="center"/>
        <w:rPr>
          <w:b/>
          <w:noProof/>
          <w:sz w:val="28"/>
          <w:szCs w:val="28"/>
          <w:lang w:val="en-US"/>
        </w:rPr>
      </w:pPr>
      <w:bookmarkStart w:id="0" w:name="_GoBack"/>
      <w:bookmarkEnd w:id="0"/>
      <w:r w:rsidRPr="005373D1">
        <w:rPr>
          <w:b/>
          <w:noProof/>
          <w:sz w:val="28"/>
          <w:szCs w:val="28"/>
          <w:lang w:val="en-US"/>
        </w:rPr>
        <w:t>ỦY BAN NHÂN DÂN TỈNH QUẢNG NGÃI</w:t>
      </w:r>
    </w:p>
    <w:p w14:paraId="15C7B61D" w14:textId="77777777" w:rsidR="007260B6" w:rsidRPr="005373D1" w:rsidRDefault="007260B6" w:rsidP="007260B6">
      <w:pPr>
        <w:jc w:val="center"/>
        <w:rPr>
          <w:noProof/>
          <w:lang w:val="en-US"/>
        </w:rPr>
      </w:pPr>
    </w:p>
    <w:p w14:paraId="29A240A4" w14:textId="77777777" w:rsidR="007260B6" w:rsidRPr="005373D1" w:rsidRDefault="007260B6" w:rsidP="007260B6">
      <w:pPr>
        <w:jc w:val="center"/>
        <w:rPr>
          <w:noProof/>
          <w:lang w:val="en-US"/>
        </w:rPr>
      </w:pPr>
    </w:p>
    <w:p w14:paraId="50969FB4" w14:textId="77777777" w:rsidR="007260B6" w:rsidRPr="005373D1" w:rsidRDefault="007260B6" w:rsidP="007260B6">
      <w:pPr>
        <w:jc w:val="center"/>
        <w:rPr>
          <w:lang w:val="en-US"/>
        </w:rPr>
      </w:pPr>
    </w:p>
    <w:p w14:paraId="3D79AB36" w14:textId="77777777" w:rsidR="007260B6" w:rsidRPr="005373D1" w:rsidRDefault="007260B6" w:rsidP="007260B6">
      <w:pPr>
        <w:rPr>
          <w:lang w:val="en-US"/>
        </w:rPr>
      </w:pPr>
    </w:p>
    <w:p w14:paraId="7FAA02E4" w14:textId="77777777" w:rsidR="007260B6" w:rsidRPr="005373D1" w:rsidRDefault="007260B6" w:rsidP="007260B6">
      <w:pPr>
        <w:jc w:val="center"/>
        <w:rPr>
          <w:i/>
          <w:sz w:val="24"/>
        </w:rPr>
      </w:pPr>
      <w:r w:rsidRPr="005373D1">
        <w:rPr>
          <w:b/>
          <w:i/>
          <w:sz w:val="36"/>
          <w:szCs w:val="40"/>
        </w:rPr>
        <w:t>DỰ THẢO</w:t>
      </w:r>
    </w:p>
    <w:p w14:paraId="383DE196" w14:textId="77777777" w:rsidR="007260B6" w:rsidRPr="005373D1" w:rsidRDefault="007260B6" w:rsidP="007260B6">
      <w:pPr>
        <w:rPr>
          <w:lang w:val="en-US"/>
        </w:rPr>
      </w:pPr>
    </w:p>
    <w:p w14:paraId="3903FB9A" w14:textId="77777777" w:rsidR="007260B6" w:rsidRPr="005373D1" w:rsidRDefault="007260B6" w:rsidP="007260B6">
      <w:pPr>
        <w:rPr>
          <w:lang w:val="en-US"/>
        </w:rPr>
      </w:pPr>
    </w:p>
    <w:p w14:paraId="68D8210E" w14:textId="77777777" w:rsidR="007260B6" w:rsidRPr="005373D1" w:rsidRDefault="007260B6" w:rsidP="007260B6">
      <w:pPr>
        <w:rPr>
          <w:lang w:val="en-US"/>
        </w:rPr>
      </w:pPr>
    </w:p>
    <w:p w14:paraId="4678F552" w14:textId="77777777" w:rsidR="007260B6" w:rsidRPr="005373D1" w:rsidRDefault="007260B6" w:rsidP="007260B6">
      <w:pPr>
        <w:rPr>
          <w:lang w:val="en-US"/>
        </w:rPr>
      </w:pPr>
    </w:p>
    <w:p w14:paraId="29681F76" w14:textId="77777777" w:rsidR="007260B6" w:rsidRPr="005373D1" w:rsidRDefault="007260B6" w:rsidP="007260B6">
      <w:pPr>
        <w:rPr>
          <w:lang w:val="en-US"/>
        </w:rPr>
      </w:pPr>
    </w:p>
    <w:p w14:paraId="1A8BAF16" w14:textId="77777777" w:rsidR="007260B6" w:rsidRPr="005373D1" w:rsidRDefault="007260B6" w:rsidP="007260B6">
      <w:pPr>
        <w:rPr>
          <w:lang w:val="en-US"/>
        </w:rPr>
      </w:pPr>
    </w:p>
    <w:p w14:paraId="7BC8A1D3" w14:textId="77777777" w:rsidR="007260B6" w:rsidRPr="005373D1" w:rsidRDefault="007260B6" w:rsidP="007260B6">
      <w:pPr>
        <w:rPr>
          <w:lang w:val="en-US"/>
        </w:rPr>
      </w:pPr>
    </w:p>
    <w:p w14:paraId="5AF51CC1" w14:textId="724F0833" w:rsidR="007260B6" w:rsidRPr="005373D1" w:rsidRDefault="007260B6" w:rsidP="007260B6">
      <w:pPr>
        <w:jc w:val="center"/>
        <w:rPr>
          <w:b/>
          <w:sz w:val="40"/>
          <w:szCs w:val="40"/>
          <w:lang w:val="en-US"/>
        </w:rPr>
      </w:pPr>
      <w:r w:rsidRPr="005373D1">
        <w:rPr>
          <w:b/>
          <w:sz w:val="40"/>
          <w:szCs w:val="40"/>
          <w:lang w:val="en-US"/>
        </w:rPr>
        <w:t>BÁO CÁO TÓM TẮT</w:t>
      </w:r>
    </w:p>
    <w:p w14:paraId="085CF0C2" w14:textId="77777777" w:rsidR="007260B6" w:rsidRPr="005373D1" w:rsidRDefault="007260B6" w:rsidP="007260B6">
      <w:pPr>
        <w:jc w:val="center"/>
        <w:rPr>
          <w:b/>
          <w:sz w:val="40"/>
          <w:szCs w:val="40"/>
          <w:lang w:val="en-US"/>
        </w:rPr>
      </w:pPr>
      <w:r w:rsidRPr="005373D1">
        <w:rPr>
          <w:b/>
          <w:sz w:val="40"/>
          <w:szCs w:val="40"/>
          <w:lang w:val="en-US"/>
        </w:rPr>
        <w:t>ĐÁNH GIÁ MÔI TRƯỜNG CHIẾN LƯỢC</w:t>
      </w:r>
    </w:p>
    <w:p w14:paraId="708CF161" w14:textId="77777777" w:rsidR="007260B6" w:rsidRPr="005373D1" w:rsidRDefault="007260B6" w:rsidP="007260B6">
      <w:pPr>
        <w:rPr>
          <w:lang w:val="en-US"/>
        </w:rPr>
      </w:pPr>
    </w:p>
    <w:p w14:paraId="6A150B33" w14:textId="77777777" w:rsidR="007260B6" w:rsidRPr="005373D1" w:rsidRDefault="007260B6" w:rsidP="007260B6">
      <w:pPr>
        <w:jc w:val="center"/>
        <w:rPr>
          <w:b/>
          <w:sz w:val="36"/>
          <w:szCs w:val="36"/>
          <w:lang w:val="en-US"/>
        </w:rPr>
      </w:pPr>
      <w:r w:rsidRPr="005373D1">
        <w:rPr>
          <w:b/>
          <w:sz w:val="36"/>
          <w:szCs w:val="36"/>
          <w:lang w:val="en-US"/>
        </w:rPr>
        <w:t xml:space="preserve">của dự án “QUY HOẠCH TỈNH QUẢNG NGÃI </w:t>
      </w:r>
    </w:p>
    <w:p w14:paraId="445B9232" w14:textId="77777777" w:rsidR="007260B6" w:rsidRPr="005373D1" w:rsidRDefault="007260B6" w:rsidP="007260B6">
      <w:pPr>
        <w:jc w:val="center"/>
        <w:rPr>
          <w:b/>
          <w:sz w:val="36"/>
          <w:szCs w:val="36"/>
          <w:lang w:val="en-US"/>
        </w:rPr>
      </w:pPr>
      <w:r w:rsidRPr="005373D1">
        <w:rPr>
          <w:b/>
          <w:sz w:val="36"/>
          <w:szCs w:val="36"/>
          <w:lang w:val="en-US"/>
        </w:rPr>
        <w:t>THỜI KỲ 2021 – 2030, TẦM NHÌN ĐẾN NĂM 2050”</w:t>
      </w:r>
    </w:p>
    <w:p w14:paraId="08046CDF" w14:textId="77777777" w:rsidR="007260B6" w:rsidRPr="005373D1" w:rsidRDefault="007260B6" w:rsidP="007260B6">
      <w:pPr>
        <w:jc w:val="center"/>
        <w:rPr>
          <w:b/>
          <w:iCs/>
          <w:sz w:val="38"/>
          <w:lang w:val="en-US"/>
        </w:rPr>
      </w:pPr>
    </w:p>
    <w:p w14:paraId="2CD15F49" w14:textId="77777777" w:rsidR="007260B6" w:rsidRPr="005373D1" w:rsidRDefault="007260B6" w:rsidP="007260B6">
      <w:pPr>
        <w:jc w:val="center"/>
        <w:rPr>
          <w:b/>
          <w:iCs/>
          <w:sz w:val="38"/>
          <w:lang w:val="en-US"/>
        </w:rPr>
      </w:pPr>
    </w:p>
    <w:p w14:paraId="774136CD" w14:textId="77777777" w:rsidR="007260B6" w:rsidRPr="005373D1" w:rsidRDefault="007260B6" w:rsidP="007260B6">
      <w:pPr>
        <w:rPr>
          <w:lang w:val="en-US"/>
        </w:rPr>
      </w:pPr>
    </w:p>
    <w:p w14:paraId="1BE05B06" w14:textId="77777777" w:rsidR="007260B6" w:rsidRPr="005373D1" w:rsidRDefault="007260B6" w:rsidP="007260B6">
      <w:pPr>
        <w:rPr>
          <w:lang w:val="en-US"/>
        </w:rPr>
      </w:pPr>
    </w:p>
    <w:p w14:paraId="0910B519" w14:textId="77777777" w:rsidR="007260B6" w:rsidRPr="005373D1" w:rsidRDefault="007260B6" w:rsidP="007260B6">
      <w:pPr>
        <w:rPr>
          <w:lang w:val="en-US"/>
        </w:rPr>
      </w:pPr>
    </w:p>
    <w:p w14:paraId="6100313C" w14:textId="77777777" w:rsidR="007260B6" w:rsidRPr="005373D1" w:rsidRDefault="007260B6" w:rsidP="007260B6">
      <w:pPr>
        <w:rPr>
          <w:lang w:val="en-US"/>
        </w:rPr>
      </w:pPr>
    </w:p>
    <w:p w14:paraId="5F6DAAA1" w14:textId="77777777" w:rsidR="007260B6" w:rsidRPr="005373D1" w:rsidRDefault="007260B6" w:rsidP="007260B6">
      <w:pPr>
        <w:rPr>
          <w:lang w:val="en-US"/>
        </w:rPr>
      </w:pPr>
    </w:p>
    <w:p w14:paraId="0D37C88B" w14:textId="77777777" w:rsidR="007260B6" w:rsidRPr="005373D1" w:rsidRDefault="007260B6" w:rsidP="007260B6">
      <w:pPr>
        <w:rPr>
          <w:lang w:val="en-US"/>
        </w:rPr>
      </w:pPr>
    </w:p>
    <w:p w14:paraId="30153F1C" w14:textId="77777777" w:rsidR="007260B6" w:rsidRPr="005373D1" w:rsidRDefault="007260B6" w:rsidP="007260B6">
      <w:pPr>
        <w:rPr>
          <w:lang w:val="en-US"/>
        </w:rPr>
      </w:pPr>
    </w:p>
    <w:p w14:paraId="3A22DB01" w14:textId="77777777" w:rsidR="007260B6" w:rsidRPr="005373D1" w:rsidRDefault="007260B6" w:rsidP="007260B6">
      <w:pPr>
        <w:rPr>
          <w:lang w:val="en-US"/>
        </w:rPr>
      </w:pPr>
    </w:p>
    <w:p w14:paraId="66389A4A" w14:textId="77777777" w:rsidR="007260B6" w:rsidRPr="005373D1" w:rsidRDefault="007260B6" w:rsidP="007260B6">
      <w:pPr>
        <w:rPr>
          <w:lang w:val="en-US"/>
        </w:rPr>
      </w:pPr>
    </w:p>
    <w:p w14:paraId="2483FC6D" w14:textId="77777777" w:rsidR="007260B6" w:rsidRPr="005373D1" w:rsidRDefault="007260B6" w:rsidP="007260B6">
      <w:pPr>
        <w:rPr>
          <w:lang w:val="en-US"/>
        </w:rPr>
      </w:pPr>
    </w:p>
    <w:p w14:paraId="76779884" w14:textId="77777777" w:rsidR="007260B6" w:rsidRPr="005373D1" w:rsidRDefault="007260B6" w:rsidP="007260B6">
      <w:pPr>
        <w:rPr>
          <w:lang w:val="en-US"/>
        </w:rPr>
      </w:pPr>
    </w:p>
    <w:p w14:paraId="652305A0" w14:textId="77777777" w:rsidR="007260B6" w:rsidRPr="005373D1" w:rsidRDefault="007260B6" w:rsidP="007260B6">
      <w:pPr>
        <w:rPr>
          <w:lang w:val="en-US"/>
        </w:rPr>
      </w:pPr>
    </w:p>
    <w:p w14:paraId="0B9BA6C4" w14:textId="77777777" w:rsidR="007260B6" w:rsidRPr="005373D1" w:rsidRDefault="007260B6" w:rsidP="007260B6">
      <w:pPr>
        <w:rPr>
          <w:lang w:val="en-US"/>
        </w:rPr>
      </w:pPr>
    </w:p>
    <w:p w14:paraId="6D59664C" w14:textId="77777777" w:rsidR="007260B6" w:rsidRPr="005373D1" w:rsidRDefault="007260B6" w:rsidP="007260B6">
      <w:pPr>
        <w:rPr>
          <w:lang w:val="en-US"/>
        </w:rPr>
      </w:pPr>
    </w:p>
    <w:p w14:paraId="19B65B30" w14:textId="77777777" w:rsidR="007260B6" w:rsidRPr="005373D1" w:rsidRDefault="007260B6" w:rsidP="007260B6">
      <w:pPr>
        <w:rPr>
          <w:lang w:val="en-US"/>
        </w:rPr>
      </w:pPr>
    </w:p>
    <w:p w14:paraId="03D4F15F" w14:textId="77777777" w:rsidR="007260B6" w:rsidRPr="005373D1" w:rsidRDefault="007260B6" w:rsidP="007260B6">
      <w:pPr>
        <w:rPr>
          <w:lang w:val="en-US"/>
        </w:rPr>
      </w:pPr>
    </w:p>
    <w:p w14:paraId="1B3C6E14" w14:textId="77777777" w:rsidR="007260B6" w:rsidRPr="005373D1" w:rsidRDefault="007260B6" w:rsidP="007260B6">
      <w:pPr>
        <w:rPr>
          <w:lang w:val="en-US"/>
        </w:rPr>
      </w:pPr>
    </w:p>
    <w:p w14:paraId="7857C151" w14:textId="77777777" w:rsidR="007260B6" w:rsidRPr="005373D1" w:rsidRDefault="007260B6" w:rsidP="007260B6">
      <w:pPr>
        <w:rPr>
          <w:lang w:val="en-US"/>
        </w:rPr>
      </w:pPr>
    </w:p>
    <w:p w14:paraId="621E798F" w14:textId="77777777" w:rsidR="007260B6" w:rsidRPr="005373D1" w:rsidRDefault="007260B6" w:rsidP="007260B6">
      <w:pPr>
        <w:rPr>
          <w:lang w:val="en-US"/>
        </w:rPr>
      </w:pPr>
    </w:p>
    <w:p w14:paraId="462A48C7" w14:textId="77777777" w:rsidR="007260B6" w:rsidRPr="005373D1" w:rsidRDefault="007260B6" w:rsidP="007260B6">
      <w:pPr>
        <w:rPr>
          <w:lang w:val="en-US"/>
        </w:rPr>
      </w:pPr>
    </w:p>
    <w:p w14:paraId="5F36CE5C" w14:textId="77777777" w:rsidR="007260B6" w:rsidRPr="005373D1" w:rsidRDefault="007260B6" w:rsidP="007260B6">
      <w:pPr>
        <w:rPr>
          <w:lang w:val="en-US"/>
        </w:rPr>
      </w:pPr>
    </w:p>
    <w:p w14:paraId="549797FB" w14:textId="77777777" w:rsidR="007260B6" w:rsidRPr="005373D1" w:rsidRDefault="007260B6" w:rsidP="007260B6">
      <w:pPr>
        <w:rPr>
          <w:i/>
          <w:lang w:val="en-US"/>
        </w:rPr>
      </w:pPr>
    </w:p>
    <w:p w14:paraId="58B0C18F" w14:textId="77777777" w:rsidR="00B23837" w:rsidRPr="005373D1" w:rsidRDefault="00B23837" w:rsidP="007260B6">
      <w:pPr>
        <w:jc w:val="center"/>
        <w:rPr>
          <w:sz w:val="28"/>
          <w:szCs w:val="28"/>
          <w:lang w:val="en-US"/>
        </w:rPr>
      </w:pPr>
    </w:p>
    <w:p w14:paraId="6E977417" w14:textId="77777777" w:rsidR="00B23837" w:rsidRPr="005373D1" w:rsidRDefault="00B23837" w:rsidP="007260B6">
      <w:pPr>
        <w:jc w:val="center"/>
        <w:rPr>
          <w:sz w:val="28"/>
          <w:szCs w:val="28"/>
          <w:lang w:val="en-US"/>
        </w:rPr>
      </w:pPr>
    </w:p>
    <w:p w14:paraId="0F486669" w14:textId="1778067C" w:rsidR="007260B6" w:rsidRPr="005373D1" w:rsidRDefault="007260B6" w:rsidP="007260B6">
      <w:pPr>
        <w:jc w:val="center"/>
        <w:rPr>
          <w:lang w:val="en-US"/>
        </w:rPr>
        <w:sectPr w:rsidR="007260B6" w:rsidRPr="005373D1" w:rsidSect="007260B6">
          <w:pgSz w:w="11907" w:h="16840" w:code="9"/>
          <w:pgMar w:top="1134" w:right="1134" w:bottom="1134" w:left="1701" w:header="567" w:footer="454" w:gutter="0"/>
          <w:pgBorders>
            <w:top w:val="twistedLines1" w:sz="18" w:space="1" w:color="auto"/>
            <w:left w:val="twistedLines1" w:sz="18" w:space="4" w:color="auto"/>
            <w:bottom w:val="twistedLines1" w:sz="18" w:space="1" w:color="auto"/>
            <w:right w:val="twistedLines1" w:sz="18" w:space="4" w:color="auto"/>
          </w:pgBorders>
          <w:pgNumType w:fmt="lowerRoman" w:start="1"/>
          <w:cols w:space="720"/>
          <w:docGrid w:linePitch="360"/>
        </w:sectPr>
      </w:pPr>
      <w:r w:rsidRPr="005373D1">
        <w:rPr>
          <w:sz w:val="28"/>
          <w:szCs w:val="28"/>
          <w:lang w:val="en-US"/>
        </w:rPr>
        <w:t>Tháng 0</w:t>
      </w:r>
      <w:r w:rsidR="00EA5E75" w:rsidRPr="005373D1">
        <w:rPr>
          <w:sz w:val="28"/>
          <w:szCs w:val="28"/>
          <w:lang w:val="en-US"/>
        </w:rPr>
        <w:t>6</w:t>
      </w:r>
      <w:r w:rsidRPr="005373D1">
        <w:rPr>
          <w:sz w:val="28"/>
          <w:szCs w:val="28"/>
          <w:lang w:val="en-US"/>
        </w:rPr>
        <w:t xml:space="preserve"> năm </w:t>
      </w:r>
      <w:r w:rsidRPr="005373D1">
        <w:rPr>
          <w:lang w:val="en-US"/>
        </w:rPr>
        <w:t>2022</w:t>
      </w:r>
    </w:p>
    <w:p w14:paraId="1CB7F465" w14:textId="77777777" w:rsidR="007260B6" w:rsidRPr="005373D1" w:rsidRDefault="007260B6" w:rsidP="007260B6">
      <w:pPr>
        <w:jc w:val="center"/>
        <w:rPr>
          <w:noProof/>
          <w:lang w:val="en-US"/>
        </w:rPr>
      </w:pPr>
      <w:r w:rsidRPr="005373D1">
        <w:rPr>
          <w:b/>
          <w:noProof/>
          <w:sz w:val="28"/>
          <w:szCs w:val="28"/>
          <w:lang w:val="en-US"/>
        </w:rPr>
        <w:lastRenderedPageBreak/>
        <w:t>ỦY BAN NHÂN DÂN TỈNH QUẢNG NGÃI</w:t>
      </w:r>
    </w:p>
    <w:p w14:paraId="582782DC" w14:textId="77777777" w:rsidR="007260B6" w:rsidRPr="005373D1" w:rsidRDefault="007260B6" w:rsidP="007260B6">
      <w:pPr>
        <w:jc w:val="center"/>
        <w:rPr>
          <w:noProof/>
          <w:lang w:val="en-US"/>
        </w:rPr>
      </w:pPr>
    </w:p>
    <w:p w14:paraId="7ED4064A" w14:textId="77777777" w:rsidR="007260B6" w:rsidRPr="005373D1" w:rsidRDefault="007260B6" w:rsidP="007260B6">
      <w:pPr>
        <w:jc w:val="center"/>
        <w:rPr>
          <w:noProof/>
          <w:lang w:val="en-US"/>
        </w:rPr>
      </w:pPr>
    </w:p>
    <w:p w14:paraId="270232F4" w14:textId="77777777" w:rsidR="007260B6" w:rsidRPr="005373D1" w:rsidRDefault="007260B6" w:rsidP="007260B6">
      <w:pPr>
        <w:jc w:val="center"/>
        <w:rPr>
          <w:lang w:val="en-US"/>
        </w:rPr>
      </w:pPr>
    </w:p>
    <w:p w14:paraId="12D8537D" w14:textId="77777777" w:rsidR="00E77FC5" w:rsidRPr="005373D1" w:rsidRDefault="00E77FC5" w:rsidP="00E77FC5">
      <w:pPr>
        <w:jc w:val="center"/>
        <w:rPr>
          <w:i/>
          <w:sz w:val="24"/>
        </w:rPr>
      </w:pPr>
      <w:r w:rsidRPr="005373D1">
        <w:rPr>
          <w:b/>
          <w:i/>
          <w:sz w:val="36"/>
          <w:szCs w:val="40"/>
        </w:rPr>
        <w:t>DỰ THẢO</w:t>
      </w:r>
    </w:p>
    <w:p w14:paraId="5E7ACF7A" w14:textId="4A6EAF23" w:rsidR="007260B6" w:rsidRPr="005373D1" w:rsidRDefault="007260B6" w:rsidP="007260B6">
      <w:pPr>
        <w:rPr>
          <w:lang w:val="en-US"/>
        </w:rPr>
      </w:pPr>
    </w:p>
    <w:p w14:paraId="28765DDA" w14:textId="77777777" w:rsidR="007260B6" w:rsidRPr="005373D1" w:rsidRDefault="007260B6" w:rsidP="007260B6">
      <w:pPr>
        <w:rPr>
          <w:lang w:val="en-US"/>
        </w:rPr>
      </w:pPr>
    </w:p>
    <w:p w14:paraId="5FFB4890" w14:textId="77777777" w:rsidR="007260B6" w:rsidRPr="005373D1" w:rsidRDefault="007260B6" w:rsidP="007260B6">
      <w:pPr>
        <w:rPr>
          <w:lang w:val="en-US"/>
        </w:rPr>
      </w:pPr>
    </w:p>
    <w:p w14:paraId="461BAA62" w14:textId="77777777" w:rsidR="007260B6" w:rsidRPr="005373D1" w:rsidRDefault="007260B6" w:rsidP="007260B6">
      <w:pPr>
        <w:rPr>
          <w:lang w:val="en-US"/>
        </w:rPr>
      </w:pPr>
    </w:p>
    <w:p w14:paraId="2E6444EC" w14:textId="6B0FC235" w:rsidR="007260B6" w:rsidRPr="005373D1" w:rsidRDefault="007260B6" w:rsidP="007260B6">
      <w:pPr>
        <w:jc w:val="center"/>
        <w:rPr>
          <w:b/>
          <w:sz w:val="40"/>
          <w:szCs w:val="40"/>
          <w:lang w:val="en-US"/>
        </w:rPr>
      </w:pPr>
      <w:r w:rsidRPr="005373D1">
        <w:rPr>
          <w:b/>
          <w:sz w:val="40"/>
          <w:szCs w:val="40"/>
          <w:lang w:val="en-US"/>
        </w:rPr>
        <w:t>BÁO CÁO TÓM TẮT</w:t>
      </w:r>
    </w:p>
    <w:p w14:paraId="57B4EAF9" w14:textId="77777777" w:rsidR="007260B6" w:rsidRPr="005373D1" w:rsidRDefault="007260B6" w:rsidP="007260B6">
      <w:pPr>
        <w:jc w:val="center"/>
        <w:rPr>
          <w:b/>
          <w:sz w:val="40"/>
          <w:szCs w:val="40"/>
          <w:lang w:val="en-US"/>
        </w:rPr>
      </w:pPr>
      <w:r w:rsidRPr="005373D1">
        <w:rPr>
          <w:b/>
          <w:sz w:val="40"/>
          <w:szCs w:val="40"/>
          <w:lang w:val="en-US"/>
        </w:rPr>
        <w:t>ĐÁNH GIÁ MÔI TRƯỜNG CHIẾN LƯỢC</w:t>
      </w:r>
    </w:p>
    <w:p w14:paraId="52A7391C" w14:textId="77777777" w:rsidR="007260B6" w:rsidRPr="005373D1" w:rsidRDefault="007260B6" w:rsidP="007260B6">
      <w:pPr>
        <w:rPr>
          <w:lang w:val="en-US"/>
        </w:rPr>
      </w:pPr>
    </w:p>
    <w:p w14:paraId="7446BB2A" w14:textId="77777777" w:rsidR="007260B6" w:rsidRPr="005373D1" w:rsidRDefault="007260B6" w:rsidP="007260B6">
      <w:pPr>
        <w:jc w:val="center"/>
        <w:rPr>
          <w:b/>
          <w:sz w:val="36"/>
          <w:szCs w:val="36"/>
          <w:lang w:val="en-US"/>
        </w:rPr>
      </w:pPr>
      <w:r w:rsidRPr="005373D1">
        <w:rPr>
          <w:b/>
          <w:sz w:val="36"/>
          <w:szCs w:val="36"/>
          <w:lang w:val="en-US"/>
        </w:rPr>
        <w:t>của dự án “QUY HOẠCH TỈNH QUẢNG NGÃI</w:t>
      </w:r>
    </w:p>
    <w:p w14:paraId="58872BD9" w14:textId="77777777" w:rsidR="007260B6" w:rsidRPr="005373D1" w:rsidRDefault="007260B6" w:rsidP="007260B6">
      <w:pPr>
        <w:jc w:val="center"/>
        <w:rPr>
          <w:b/>
          <w:sz w:val="36"/>
          <w:szCs w:val="36"/>
          <w:lang w:val="en-US"/>
        </w:rPr>
      </w:pPr>
      <w:r w:rsidRPr="005373D1">
        <w:rPr>
          <w:b/>
          <w:sz w:val="36"/>
          <w:szCs w:val="36"/>
          <w:lang w:val="en-US"/>
        </w:rPr>
        <w:t>THỜI KỲ 2021 – 2030, TẦM NHÌN ĐẾN NĂM 2050”</w:t>
      </w:r>
    </w:p>
    <w:p w14:paraId="54AA0BC2" w14:textId="77777777" w:rsidR="007260B6" w:rsidRPr="005373D1" w:rsidRDefault="007260B6" w:rsidP="007260B6">
      <w:pPr>
        <w:jc w:val="center"/>
        <w:rPr>
          <w:b/>
          <w:sz w:val="38"/>
          <w:lang w:val="en-US"/>
        </w:rPr>
      </w:pPr>
    </w:p>
    <w:p w14:paraId="1A91E8D8" w14:textId="77777777" w:rsidR="007260B6" w:rsidRPr="005373D1" w:rsidRDefault="007260B6" w:rsidP="007260B6">
      <w:pPr>
        <w:rPr>
          <w:iCs/>
          <w:lang w:val="en-US"/>
        </w:rPr>
      </w:pPr>
    </w:p>
    <w:tbl>
      <w:tblPr>
        <w:tblW w:w="9180" w:type="dxa"/>
        <w:tblLook w:val="04A0" w:firstRow="1" w:lastRow="0" w:firstColumn="1" w:lastColumn="0" w:noHBand="0" w:noVBand="1"/>
      </w:tblPr>
      <w:tblGrid>
        <w:gridCol w:w="4644"/>
        <w:gridCol w:w="4536"/>
      </w:tblGrid>
      <w:tr w:rsidR="005373D1" w:rsidRPr="005373D1" w14:paraId="3C8B7B0A" w14:textId="77777777" w:rsidTr="00574F4E">
        <w:tc>
          <w:tcPr>
            <w:tcW w:w="4644" w:type="dxa"/>
            <w:shd w:val="clear" w:color="auto" w:fill="auto"/>
          </w:tcPr>
          <w:p w14:paraId="6A9E785D" w14:textId="77777777" w:rsidR="007260B6" w:rsidRPr="005373D1" w:rsidRDefault="007260B6" w:rsidP="00574F4E">
            <w:pPr>
              <w:jc w:val="center"/>
              <w:rPr>
                <w:b/>
                <w:iCs/>
                <w:sz w:val="28"/>
                <w:szCs w:val="28"/>
                <w:lang w:val="en-US"/>
              </w:rPr>
            </w:pPr>
            <w:r w:rsidRPr="005373D1">
              <w:rPr>
                <w:b/>
                <w:iCs/>
                <w:sz w:val="28"/>
                <w:szCs w:val="28"/>
                <w:lang w:val="en-US"/>
              </w:rPr>
              <w:t xml:space="preserve">ĐẠI DIỆN CỦA UBND </w:t>
            </w:r>
          </w:p>
          <w:p w14:paraId="5C7C7614" w14:textId="77777777" w:rsidR="007260B6" w:rsidRPr="005373D1" w:rsidRDefault="007260B6" w:rsidP="00574F4E">
            <w:pPr>
              <w:jc w:val="center"/>
              <w:rPr>
                <w:b/>
                <w:iCs/>
                <w:sz w:val="28"/>
                <w:szCs w:val="28"/>
                <w:lang w:val="en-US"/>
              </w:rPr>
            </w:pPr>
            <w:r w:rsidRPr="005373D1">
              <w:rPr>
                <w:b/>
                <w:iCs/>
                <w:sz w:val="28"/>
                <w:szCs w:val="28"/>
                <w:lang w:val="en-US"/>
              </w:rPr>
              <w:t xml:space="preserve">TỈNH </w:t>
            </w:r>
            <w:r w:rsidRPr="005373D1">
              <w:rPr>
                <w:b/>
                <w:noProof/>
                <w:sz w:val="28"/>
                <w:szCs w:val="28"/>
                <w:lang w:val="en-US"/>
              </w:rPr>
              <w:t>QUẢNG NGÃI</w:t>
            </w:r>
          </w:p>
          <w:p w14:paraId="2DCAC57E" w14:textId="77777777" w:rsidR="007260B6" w:rsidRPr="005373D1" w:rsidRDefault="007260B6" w:rsidP="00574F4E">
            <w:pPr>
              <w:jc w:val="center"/>
              <w:rPr>
                <w:b/>
                <w:iCs/>
                <w:sz w:val="28"/>
                <w:szCs w:val="28"/>
                <w:lang w:val="en-US"/>
              </w:rPr>
            </w:pPr>
            <w:r w:rsidRPr="005373D1">
              <w:rPr>
                <w:b/>
                <w:iCs/>
                <w:sz w:val="28"/>
                <w:szCs w:val="28"/>
                <w:lang w:val="en-US"/>
              </w:rPr>
              <w:t>SỞ KẾ HOẠCH VÀ ĐẦU TƯ</w:t>
            </w:r>
          </w:p>
          <w:p w14:paraId="57073FA6" w14:textId="77777777" w:rsidR="007260B6" w:rsidRPr="005373D1" w:rsidRDefault="007260B6" w:rsidP="00574F4E">
            <w:pPr>
              <w:jc w:val="center"/>
              <w:rPr>
                <w:b/>
                <w:iCs/>
                <w:sz w:val="28"/>
                <w:szCs w:val="28"/>
                <w:lang w:val="en-US"/>
              </w:rPr>
            </w:pPr>
            <w:r w:rsidRPr="005373D1">
              <w:rPr>
                <w:b/>
                <w:iCs/>
                <w:sz w:val="28"/>
                <w:szCs w:val="28"/>
                <w:lang w:val="en-US"/>
              </w:rPr>
              <w:t>GIÁM ĐỐC</w:t>
            </w:r>
          </w:p>
        </w:tc>
        <w:tc>
          <w:tcPr>
            <w:tcW w:w="4536" w:type="dxa"/>
            <w:shd w:val="clear" w:color="auto" w:fill="auto"/>
          </w:tcPr>
          <w:p w14:paraId="4C21AB14" w14:textId="77777777" w:rsidR="007260B6" w:rsidRPr="005373D1" w:rsidRDefault="007260B6" w:rsidP="00574F4E">
            <w:pPr>
              <w:jc w:val="center"/>
              <w:rPr>
                <w:b/>
                <w:iCs/>
                <w:sz w:val="28"/>
                <w:szCs w:val="28"/>
                <w:lang w:val="en-US"/>
              </w:rPr>
            </w:pPr>
            <w:r w:rsidRPr="005373D1">
              <w:rPr>
                <w:b/>
                <w:iCs/>
                <w:sz w:val="28"/>
                <w:szCs w:val="28"/>
                <w:lang w:val="en-US"/>
              </w:rPr>
              <w:t>ĐẠI DIỆN CỦA ĐƠN VỊ TƯ VẤN</w:t>
            </w:r>
          </w:p>
          <w:p w14:paraId="42AD0E0F" w14:textId="77777777" w:rsidR="007260B6" w:rsidRPr="005373D1" w:rsidRDefault="007260B6" w:rsidP="00574F4E">
            <w:pPr>
              <w:jc w:val="center"/>
              <w:rPr>
                <w:b/>
                <w:iCs/>
                <w:sz w:val="28"/>
                <w:szCs w:val="28"/>
                <w:lang w:val="en-US"/>
              </w:rPr>
            </w:pPr>
            <w:r w:rsidRPr="005373D1">
              <w:rPr>
                <w:b/>
                <w:iCs/>
                <w:sz w:val="28"/>
                <w:szCs w:val="28"/>
                <w:lang w:val="en-US"/>
              </w:rPr>
              <w:t xml:space="preserve">TRUNG TÂM CÔNG NGHỆ </w:t>
            </w:r>
            <w:r w:rsidRPr="005373D1">
              <w:rPr>
                <w:b/>
                <w:iCs/>
                <w:sz w:val="28"/>
                <w:szCs w:val="28"/>
                <w:lang w:val="en-US"/>
              </w:rPr>
              <w:br/>
              <w:t>MÔI TRƯỜNG (ENTEC)</w:t>
            </w:r>
          </w:p>
          <w:p w14:paraId="04012F98" w14:textId="77777777" w:rsidR="007260B6" w:rsidRPr="005373D1" w:rsidRDefault="007260B6" w:rsidP="00574F4E">
            <w:pPr>
              <w:jc w:val="center"/>
              <w:rPr>
                <w:b/>
                <w:iCs/>
                <w:sz w:val="28"/>
                <w:szCs w:val="28"/>
                <w:lang w:val="en-US"/>
              </w:rPr>
            </w:pPr>
            <w:r w:rsidRPr="005373D1">
              <w:rPr>
                <w:b/>
                <w:iCs/>
                <w:sz w:val="28"/>
                <w:szCs w:val="28"/>
                <w:lang w:val="en-US"/>
              </w:rPr>
              <w:t>GIÁM ĐỐC</w:t>
            </w:r>
          </w:p>
        </w:tc>
      </w:tr>
      <w:tr w:rsidR="007260B6" w:rsidRPr="005373D1" w14:paraId="6052DE9A" w14:textId="77777777" w:rsidTr="00574F4E">
        <w:tc>
          <w:tcPr>
            <w:tcW w:w="4644" w:type="dxa"/>
            <w:shd w:val="clear" w:color="auto" w:fill="auto"/>
          </w:tcPr>
          <w:p w14:paraId="4DFBF78A" w14:textId="77777777" w:rsidR="007260B6" w:rsidRPr="005373D1" w:rsidRDefault="007260B6" w:rsidP="00574F4E">
            <w:pPr>
              <w:jc w:val="center"/>
              <w:rPr>
                <w:b/>
                <w:iCs/>
                <w:sz w:val="28"/>
                <w:szCs w:val="28"/>
                <w:lang w:val="en-US"/>
              </w:rPr>
            </w:pPr>
          </w:p>
          <w:p w14:paraId="565438DB" w14:textId="77777777" w:rsidR="007260B6" w:rsidRPr="005373D1" w:rsidRDefault="007260B6" w:rsidP="00574F4E">
            <w:pPr>
              <w:jc w:val="center"/>
              <w:rPr>
                <w:b/>
                <w:iCs/>
                <w:sz w:val="28"/>
                <w:szCs w:val="28"/>
                <w:lang w:val="en-US"/>
              </w:rPr>
            </w:pPr>
          </w:p>
          <w:p w14:paraId="78160D96" w14:textId="77777777" w:rsidR="007260B6" w:rsidRPr="005373D1" w:rsidRDefault="007260B6" w:rsidP="00574F4E">
            <w:pPr>
              <w:jc w:val="center"/>
              <w:rPr>
                <w:b/>
                <w:iCs/>
                <w:sz w:val="28"/>
                <w:szCs w:val="28"/>
                <w:lang w:val="en-US"/>
              </w:rPr>
            </w:pPr>
          </w:p>
          <w:p w14:paraId="01142024" w14:textId="77777777" w:rsidR="007260B6" w:rsidRPr="005373D1" w:rsidRDefault="007260B6" w:rsidP="00574F4E">
            <w:pPr>
              <w:jc w:val="center"/>
              <w:rPr>
                <w:b/>
                <w:iCs/>
                <w:sz w:val="28"/>
                <w:szCs w:val="28"/>
                <w:lang w:val="en-US"/>
              </w:rPr>
            </w:pPr>
          </w:p>
          <w:p w14:paraId="7C21C73D" w14:textId="77777777" w:rsidR="007260B6" w:rsidRPr="005373D1" w:rsidRDefault="007260B6" w:rsidP="00574F4E">
            <w:pPr>
              <w:jc w:val="center"/>
              <w:rPr>
                <w:b/>
                <w:iCs/>
                <w:sz w:val="28"/>
                <w:szCs w:val="28"/>
                <w:lang w:val="en-US"/>
              </w:rPr>
            </w:pPr>
          </w:p>
          <w:p w14:paraId="36E557E9" w14:textId="77777777" w:rsidR="007260B6" w:rsidRPr="005373D1" w:rsidRDefault="007260B6" w:rsidP="00574F4E">
            <w:pPr>
              <w:jc w:val="center"/>
              <w:rPr>
                <w:b/>
                <w:iCs/>
                <w:sz w:val="28"/>
                <w:szCs w:val="28"/>
                <w:lang w:val="en-US"/>
              </w:rPr>
            </w:pPr>
          </w:p>
          <w:p w14:paraId="176A687A" w14:textId="77777777" w:rsidR="007260B6" w:rsidRPr="005373D1" w:rsidRDefault="007260B6" w:rsidP="00574F4E">
            <w:pPr>
              <w:jc w:val="center"/>
              <w:rPr>
                <w:b/>
                <w:iCs/>
                <w:sz w:val="28"/>
                <w:szCs w:val="28"/>
                <w:lang w:val="en-US"/>
              </w:rPr>
            </w:pPr>
          </w:p>
        </w:tc>
        <w:tc>
          <w:tcPr>
            <w:tcW w:w="4536" w:type="dxa"/>
            <w:shd w:val="clear" w:color="auto" w:fill="auto"/>
          </w:tcPr>
          <w:p w14:paraId="6836DA33" w14:textId="77777777" w:rsidR="007260B6" w:rsidRPr="005373D1" w:rsidRDefault="007260B6" w:rsidP="00574F4E">
            <w:pPr>
              <w:jc w:val="center"/>
              <w:rPr>
                <w:b/>
                <w:iCs/>
                <w:sz w:val="28"/>
                <w:szCs w:val="28"/>
                <w:lang w:val="en-US"/>
              </w:rPr>
            </w:pPr>
          </w:p>
          <w:p w14:paraId="1B5DB41E" w14:textId="77777777" w:rsidR="007260B6" w:rsidRPr="005373D1" w:rsidRDefault="007260B6" w:rsidP="00574F4E">
            <w:pPr>
              <w:jc w:val="center"/>
              <w:rPr>
                <w:b/>
                <w:iCs/>
                <w:sz w:val="28"/>
                <w:szCs w:val="28"/>
                <w:lang w:val="en-US"/>
              </w:rPr>
            </w:pPr>
          </w:p>
          <w:p w14:paraId="74D3915A" w14:textId="77777777" w:rsidR="007260B6" w:rsidRPr="005373D1" w:rsidRDefault="007260B6" w:rsidP="00574F4E">
            <w:pPr>
              <w:jc w:val="center"/>
              <w:rPr>
                <w:b/>
                <w:iCs/>
                <w:sz w:val="28"/>
                <w:szCs w:val="28"/>
                <w:lang w:val="en-US"/>
              </w:rPr>
            </w:pPr>
          </w:p>
          <w:p w14:paraId="737C1B35" w14:textId="77777777" w:rsidR="007260B6" w:rsidRPr="005373D1" w:rsidRDefault="007260B6" w:rsidP="00574F4E">
            <w:pPr>
              <w:jc w:val="center"/>
              <w:rPr>
                <w:b/>
                <w:iCs/>
                <w:sz w:val="28"/>
                <w:szCs w:val="28"/>
                <w:lang w:val="en-US"/>
              </w:rPr>
            </w:pPr>
          </w:p>
          <w:p w14:paraId="7B2CC7A5" w14:textId="77777777" w:rsidR="007260B6" w:rsidRPr="005373D1" w:rsidRDefault="007260B6" w:rsidP="00574F4E">
            <w:pPr>
              <w:jc w:val="center"/>
              <w:rPr>
                <w:b/>
                <w:iCs/>
                <w:sz w:val="28"/>
                <w:szCs w:val="28"/>
                <w:lang w:val="en-US"/>
              </w:rPr>
            </w:pPr>
          </w:p>
          <w:p w14:paraId="7FF40DD5" w14:textId="77777777" w:rsidR="007260B6" w:rsidRPr="005373D1" w:rsidRDefault="007260B6" w:rsidP="00574F4E">
            <w:pPr>
              <w:jc w:val="center"/>
              <w:rPr>
                <w:b/>
                <w:iCs/>
                <w:sz w:val="28"/>
                <w:szCs w:val="28"/>
                <w:lang w:val="en-US"/>
              </w:rPr>
            </w:pPr>
          </w:p>
          <w:p w14:paraId="50C39F30" w14:textId="77777777" w:rsidR="007260B6" w:rsidRPr="005373D1" w:rsidRDefault="007260B6" w:rsidP="00574F4E">
            <w:pPr>
              <w:jc w:val="center"/>
              <w:rPr>
                <w:b/>
                <w:iCs/>
                <w:sz w:val="28"/>
                <w:szCs w:val="28"/>
                <w:lang w:val="en-US"/>
              </w:rPr>
            </w:pPr>
          </w:p>
          <w:p w14:paraId="7BBEC32F" w14:textId="77777777" w:rsidR="007260B6" w:rsidRPr="005373D1" w:rsidRDefault="007260B6" w:rsidP="00574F4E">
            <w:pPr>
              <w:jc w:val="center"/>
              <w:rPr>
                <w:b/>
                <w:iCs/>
                <w:sz w:val="28"/>
                <w:szCs w:val="28"/>
                <w:lang w:val="en-US"/>
              </w:rPr>
            </w:pPr>
            <w:r w:rsidRPr="005373D1">
              <w:rPr>
                <w:b/>
                <w:iCs/>
                <w:sz w:val="28"/>
                <w:szCs w:val="28"/>
                <w:lang w:val="en-US"/>
              </w:rPr>
              <w:t>PGS.TS. PHÙNG CHÍ SỸ</w:t>
            </w:r>
          </w:p>
        </w:tc>
      </w:tr>
    </w:tbl>
    <w:p w14:paraId="6632B5F3" w14:textId="77777777" w:rsidR="007260B6" w:rsidRPr="005373D1" w:rsidRDefault="007260B6" w:rsidP="007260B6">
      <w:pPr>
        <w:rPr>
          <w:iCs/>
          <w:lang w:val="en-US"/>
        </w:rPr>
      </w:pPr>
    </w:p>
    <w:p w14:paraId="427B1CB8" w14:textId="77777777" w:rsidR="007260B6" w:rsidRPr="005373D1" w:rsidRDefault="007260B6" w:rsidP="007260B6">
      <w:pPr>
        <w:rPr>
          <w:iCs/>
          <w:lang w:val="en-US"/>
        </w:rPr>
      </w:pPr>
    </w:p>
    <w:p w14:paraId="080998D6" w14:textId="77777777" w:rsidR="007260B6" w:rsidRPr="005373D1" w:rsidRDefault="007260B6" w:rsidP="007260B6">
      <w:pPr>
        <w:rPr>
          <w:lang w:val="en-US"/>
        </w:rPr>
      </w:pPr>
    </w:p>
    <w:p w14:paraId="733902FC" w14:textId="77777777" w:rsidR="007260B6" w:rsidRPr="005373D1" w:rsidRDefault="007260B6" w:rsidP="007260B6">
      <w:pPr>
        <w:rPr>
          <w:lang w:val="en-US"/>
        </w:rPr>
      </w:pPr>
    </w:p>
    <w:p w14:paraId="6D34750E" w14:textId="77777777" w:rsidR="007260B6" w:rsidRPr="005373D1" w:rsidRDefault="007260B6" w:rsidP="007260B6">
      <w:pPr>
        <w:rPr>
          <w:lang w:val="en-US"/>
        </w:rPr>
      </w:pPr>
    </w:p>
    <w:p w14:paraId="107B8F80" w14:textId="77777777" w:rsidR="007260B6" w:rsidRPr="005373D1" w:rsidRDefault="007260B6" w:rsidP="007260B6">
      <w:pPr>
        <w:rPr>
          <w:lang w:val="en-US"/>
        </w:rPr>
      </w:pPr>
    </w:p>
    <w:p w14:paraId="6F3CED40" w14:textId="77777777" w:rsidR="007260B6" w:rsidRPr="005373D1" w:rsidRDefault="007260B6" w:rsidP="007260B6">
      <w:pPr>
        <w:rPr>
          <w:lang w:val="en-US"/>
        </w:rPr>
      </w:pPr>
    </w:p>
    <w:p w14:paraId="0F66A298" w14:textId="77777777" w:rsidR="007260B6" w:rsidRPr="005373D1" w:rsidRDefault="007260B6" w:rsidP="007260B6">
      <w:pPr>
        <w:rPr>
          <w:lang w:val="en-US"/>
        </w:rPr>
      </w:pPr>
    </w:p>
    <w:p w14:paraId="6F785BE3" w14:textId="77777777" w:rsidR="007260B6" w:rsidRPr="005373D1" w:rsidRDefault="007260B6" w:rsidP="007260B6">
      <w:pPr>
        <w:rPr>
          <w:sz w:val="12"/>
          <w:szCs w:val="12"/>
          <w:lang w:val="en-US"/>
        </w:rPr>
      </w:pPr>
    </w:p>
    <w:p w14:paraId="7769F5EB" w14:textId="77777777" w:rsidR="007260B6" w:rsidRPr="005373D1" w:rsidRDefault="007260B6" w:rsidP="007260B6">
      <w:pPr>
        <w:rPr>
          <w:lang w:val="en-US"/>
        </w:rPr>
      </w:pPr>
    </w:p>
    <w:p w14:paraId="370C2C49" w14:textId="77777777" w:rsidR="007260B6" w:rsidRPr="005373D1" w:rsidRDefault="007260B6" w:rsidP="007260B6">
      <w:pPr>
        <w:rPr>
          <w:lang w:val="en-US"/>
        </w:rPr>
      </w:pPr>
    </w:p>
    <w:p w14:paraId="690BC65B" w14:textId="77777777" w:rsidR="007260B6" w:rsidRPr="005373D1" w:rsidRDefault="007260B6" w:rsidP="007260B6">
      <w:pPr>
        <w:rPr>
          <w:lang w:val="en-US"/>
        </w:rPr>
      </w:pPr>
    </w:p>
    <w:p w14:paraId="03C58919" w14:textId="77777777" w:rsidR="007260B6" w:rsidRPr="005373D1" w:rsidRDefault="007260B6" w:rsidP="007260B6">
      <w:pPr>
        <w:rPr>
          <w:lang w:val="en-US"/>
        </w:rPr>
      </w:pPr>
    </w:p>
    <w:p w14:paraId="4C29371C" w14:textId="77777777" w:rsidR="007260B6" w:rsidRPr="005373D1" w:rsidRDefault="007260B6" w:rsidP="007260B6">
      <w:pPr>
        <w:rPr>
          <w:lang w:val="en-US"/>
        </w:rPr>
      </w:pPr>
    </w:p>
    <w:p w14:paraId="6433FB65" w14:textId="77777777" w:rsidR="007260B6" w:rsidRPr="005373D1" w:rsidRDefault="007260B6" w:rsidP="007260B6">
      <w:pPr>
        <w:rPr>
          <w:lang w:val="en-US"/>
        </w:rPr>
      </w:pPr>
    </w:p>
    <w:p w14:paraId="1A0B984D" w14:textId="77777777" w:rsidR="00B23837" w:rsidRPr="005373D1" w:rsidRDefault="00B23837" w:rsidP="007260B6">
      <w:pPr>
        <w:jc w:val="center"/>
        <w:rPr>
          <w:sz w:val="28"/>
          <w:szCs w:val="28"/>
          <w:lang w:val="en-US"/>
        </w:rPr>
      </w:pPr>
    </w:p>
    <w:p w14:paraId="045E8CE8" w14:textId="1E403FB3" w:rsidR="007260B6" w:rsidRPr="005373D1" w:rsidRDefault="007260B6" w:rsidP="007260B6">
      <w:pPr>
        <w:jc w:val="center"/>
        <w:rPr>
          <w:lang w:val="en-US"/>
        </w:rPr>
        <w:sectPr w:rsidR="007260B6" w:rsidRPr="005373D1" w:rsidSect="007260B6">
          <w:pgSz w:w="11907" w:h="16840" w:code="9"/>
          <w:pgMar w:top="1134" w:right="1134" w:bottom="1134" w:left="1701" w:header="567" w:footer="454" w:gutter="0"/>
          <w:pgNumType w:fmt="lowerRoman" w:start="1"/>
          <w:cols w:space="720"/>
          <w:docGrid w:linePitch="360"/>
        </w:sectPr>
      </w:pPr>
      <w:r w:rsidRPr="005373D1">
        <w:rPr>
          <w:sz w:val="28"/>
          <w:szCs w:val="28"/>
          <w:lang w:val="en-US"/>
        </w:rPr>
        <w:t>Tháng 0</w:t>
      </w:r>
      <w:r w:rsidR="00EA5E75" w:rsidRPr="005373D1">
        <w:rPr>
          <w:sz w:val="28"/>
          <w:szCs w:val="28"/>
          <w:lang w:val="en-US"/>
        </w:rPr>
        <w:t>6</w:t>
      </w:r>
      <w:r w:rsidRPr="005373D1">
        <w:rPr>
          <w:sz w:val="28"/>
          <w:szCs w:val="28"/>
          <w:lang w:val="en-US"/>
        </w:rPr>
        <w:t xml:space="preserve"> năm</w:t>
      </w:r>
      <w:r w:rsidRPr="005373D1">
        <w:rPr>
          <w:lang w:val="en-US"/>
        </w:rPr>
        <w:t xml:space="preserve"> 2022</w:t>
      </w:r>
    </w:p>
    <w:p w14:paraId="49E34E01" w14:textId="77777777" w:rsidR="0021565C" w:rsidRPr="005373D1" w:rsidRDefault="00DF2FAB" w:rsidP="00644FF1">
      <w:pPr>
        <w:pStyle w:val="Header"/>
        <w:shd w:val="clear" w:color="auto" w:fill="F2DBDB" w:themeFill="accent2" w:themeFillTint="33"/>
        <w:rPr>
          <w:lang w:val="en-US"/>
        </w:rPr>
      </w:pPr>
      <w:bookmarkStart w:id="1" w:name="_Toc317151161"/>
      <w:bookmarkStart w:id="2" w:name="_Toc104196606"/>
      <w:bookmarkStart w:id="3" w:name="_Toc105236145"/>
      <w:r w:rsidRPr="005373D1">
        <w:rPr>
          <w:lang w:val="en-US"/>
        </w:rPr>
        <w:lastRenderedPageBreak/>
        <w:t>MỤC LỤC</w:t>
      </w:r>
      <w:bookmarkEnd w:id="1"/>
      <w:bookmarkEnd w:id="2"/>
      <w:bookmarkEnd w:id="3"/>
      <w:r w:rsidR="003C6B4C" w:rsidRPr="005373D1">
        <w:rPr>
          <w:lang w:val="en-US"/>
        </w:rPr>
        <w:t xml:space="preserve"> </w:t>
      </w:r>
    </w:p>
    <w:p w14:paraId="30345322" w14:textId="77777777" w:rsidR="00DF2FAB" w:rsidRPr="005373D1" w:rsidRDefault="00DF2FAB" w:rsidP="009F25AA">
      <w:pPr>
        <w:rPr>
          <w:lang w:val="en-US"/>
        </w:rPr>
      </w:pPr>
    </w:p>
    <w:bookmarkStart w:id="4" w:name="_Toc317151162"/>
    <w:p w14:paraId="5E89556B" w14:textId="3AE9CD2C" w:rsidR="000C275C" w:rsidRDefault="00626188">
      <w:pPr>
        <w:pStyle w:val="TOC1"/>
        <w:rPr>
          <w:rFonts w:asciiTheme="minorHAnsi" w:eastAsiaTheme="minorEastAsia" w:hAnsiTheme="minorHAnsi" w:cstheme="minorBidi"/>
          <w:sz w:val="22"/>
          <w:lang w:val="en-US"/>
        </w:rPr>
      </w:pPr>
      <w:r w:rsidRPr="005373D1">
        <w:rPr>
          <w:shd w:val="clear" w:color="auto" w:fill="F2DBDB" w:themeFill="accent2" w:themeFillTint="33"/>
          <w:lang w:val="en-US"/>
        </w:rPr>
        <w:fldChar w:fldCharType="begin"/>
      </w:r>
      <w:r w:rsidRPr="005373D1">
        <w:rPr>
          <w:shd w:val="clear" w:color="auto" w:fill="F2DBDB" w:themeFill="accent2" w:themeFillTint="33"/>
          <w:lang w:val="en-US"/>
        </w:rPr>
        <w:instrText xml:space="preserve"> TOC \o "1-3" \h \z \u </w:instrText>
      </w:r>
      <w:r w:rsidRPr="005373D1">
        <w:rPr>
          <w:shd w:val="clear" w:color="auto" w:fill="F2DBDB" w:themeFill="accent2" w:themeFillTint="33"/>
          <w:lang w:val="en-US"/>
        </w:rPr>
        <w:fldChar w:fldCharType="separate"/>
      </w:r>
      <w:hyperlink w:anchor="_Toc105236145" w:history="1">
        <w:r w:rsidR="000C275C" w:rsidRPr="001706B2">
          <w:rPr>
            <w:rStyle w:val="Hyperlink"/>
            <w:lang w:val="en-US"/>
          </w:rPr>
          <w:t>MỤC LỤC</w:t>
        </w:r>
        <w:r w:rsidR="000C275C">
          <w:rPr>
            <w:webHidden/>
          </w:rPr>
          <w:tab/>
        </w:r>
        <w:r w:rsidR="000C275C">
          <w:rPr>
            <w:webHidden/>
          </w:rPr>
          <w:fldChar w:fldCharType="begin"/>
        </w:r>
        <w:r w:rsidR="000C275C">
          <w:rPr>
            <w:webHidden/>
          </w:rPr>
          <w:instrText xml:space="preserve"> PAGEREF _Toc105236145 \h </w:instrText>
        </w:r>
        <w:r w:rsidR="000C275C">
          <w:rPr>
            <w:webHidden/>
          </w:rPr>
        </w:r>
        <w:r w:rsidR="000C275C">
          <w:rPr>
            <w:webHidden/>
          </w:rPr>
          <w:fldChar w:fldCharType="separate"/>
        </w:r>
        <w:r w:rsidR="00CA6264">
          <w:rPr>
            <w:webHidden/>
          </w:rPr>
          <w:t>i</w:t>
        </w:r>
        <w:r w:rsidR="000C275C">
          <w:rPr>
            <w:webHidden/>
          </w:rPr>
          <w:fldChar w:fldCharType="end"/>
        </w:r>
      </w:hyperlink>
    </w:p>
    <w:p w14:paraId="559ECA4E" w14:textId="504C9D75" w:rsidR="000C275C" w:rsidRDefault="00085508">
      <w:pPr>
        <w:pStyle w:val="TOC1"/>
        <w:rPr>
          <w:rFonts w:asciiTheme="minorHAnsi" w:eastAsiaTheme="minorEastAsia" w:hAnsiTheme="minorHAnsi" w:cstheme="minorBidi"/>
          <w:sz w:val="22"/>
          <w:lang w:val="en-US"/>
        </w:rPr>
      </w:pPr>
      <w:hyperlink w:anchor="_Toc105236146" w:history="1">
        <w:r w:rsidR="000C275C" w:rsidRPr="001706B2">
          <w:rPr>
            <w:rStyle w:val="Hyperlink"/>
            <w:lang w:val="en-US"/>
          </w:rPr>
          <w:t>DANH MỤC CÁC TỪ VIẾT TẮT</w:t>
        </w:r>
        <w:r w:rsidR="000C275C">
          <w:rPr>
            <w:webHidden/>
          </w:rPr>
          <w:tab/>
        </w:r>
        <w:r w:rsidR="000C275C">
          <w:rPr>
            <w:webHidden/>
          </w:rPr>
          <w:fldChar w:fldCharType="begin"/>
        </w:r>
        <w:r w:rsidR="000C275C">
          <w:rPr>
            <w:webHidden/>
          </w:rPr>
          <w:instrText xml:space="preserve"> PAGEREF _Toc105236146 \h </w:instrText>
        </w:r>
        <w:r w:rsidR="000C275C">
          <w:rPr>
            <w:webHidden/>
          </w:rPr>
        </w:r>
        <w:r w:rsidR="000C275C">
          <w:rPr>
            <w:webHidden/>
          </w:rPr>
          <w:fldChar w:fldCharType="separate"/>
        </w:r>
        <w:r w:rsidR="00CA6264">
          <w:rPr>
            <w:webHidden/>
          </w:rPr>
          <w:t>iii</w:t>
        </w:r>
        <w:r w:rsidR="000C275C">
          <w:rPr>
            <w:webHidden/>
          </w:rPr>
          <w:fldChar w:fldCharType="end"/>
        </w:r>
      </w:hyperlink>
    </w:p>
    <w:p w14:paraId="47C3E368" w14:textId="0B37D18C" w:rsidR="000C275C" w:rsidRDefault="00085508">
      <w:pPr>
        <w:pStyle w:val="TOC1"/>
        <w:rPr>
          <w:rFonts w:asciiTheme="minorHAnsi" w:eastAsiaTheme="minorEastAsia" w:hAnsiTheme="minorHAnsi" w:cstheme="minorBidi"/>
          <w:sz w:val="22"/>
          <w:lang w:val="en-US"/>
        </w:rPr>
      </w:pPr>
      <w:hyperlink w:anchor="_Toc105236147" w:history="1">
        <w:r w:rsidR="000C275C" w:rsidRPr="001706B2">
          <w:rPr>
            <w:rStyle w:val="Hyperlink"/>
          </w:rPr>
          <w:t>DANH MỤC BẢNG</w:t>
        </w:r>
        <w:r w:rsidR="000C275C">
          <w:rPr>
            <w:webHidden/>
          </w:rPr>
          <w:tab/>
        </w:r>
        <w:r w:rsidR="000C275C">
          <w:rPr>
            <w:webHidden/>
          </w:rPr>
          <w:fldChar w:fldCharType="begin"/>
        </w:r>
        <w:r w:rsidR="000C275C">
          <w:rPr>
            <w:webHidden/>
          </w:rPr>
          <w:instrText xml:space="preserve"> PAGEREF _Toc105236147 \h </w:instrText>
        </w:r>
        <w:r w:rsidR="000C275C">
          <w:rPr>
            <w:webHidden/>
          </w:rPr>
        </w:r>
        <w:r w:rsidR="000C275C">
          <w:rPr>
            <w:webHidden/>
          </w:rPr>
          <w:fldChar w:fldCharType="separate"/>
        </w:r>
        <w:r w:rsidR="00CA6264">
          <w:rPr>
            <w:webHidden/>
          </w:rPr>
          <w:t>iv</w:t>
        </w:r>
        <w:r w:rsidR="000C275C">
          <w:rPr>
            <w:webHidden/>
          </w:rPr>
          <w:fldChar w:fldCharType="end"/>
        </w:r>
      </w:hyperlink>
    </w:p>
    <w:p w14:paraId="40F7FB27" w14:textId="41FDA33C" w:rsidR="000C275C" w:rsidRDefault="00085508">
      <w:pPr>
        <w:pStyle w:val="TOC1"/>
        <w:rPr>
          <w:rFonts w:asciiTheme="minorHAnsi" w:eastAsiaTheme="minorEastAsia" w:hAnsiTheme="minorHAnsi" w:cstheme="minorBidi"/>
          <w:sz w:val="22"/>
          <w:lang w:val="en-US"/>
        </w:rPr>
      </w:pPr>
      <w:hyperlink w:anchor="_Toc105236148" w:history="1">
        <w:r w:rsidR="000C275C" w:rsidRPr="001706B2">
          <w:rPr>
            <w:rStyle w:val="Hyperlink"/>
            <w:lang w:val="en-US"/>
          </w:rPr>
          <w:t>DANH MỤC HÌNH</w:t>
        </w:r>
        <w:r w:rsidR="000C275C">
          <w:rPr>
            <w:webHidden/>
          </w:rPr>
          <w:tab/>
        </w:r>
        <w:r w:rsidR="000C275C">
          <w:rPr>
            <w:webHidden/>
          </w:rPr>
          <w:fldChar w:fldCharType="begin"/>
        </w:r>
        <w:r w:rsidR="000C275C">
          <w:rPr>
            <w:webHidden/>
          </w:rPr>
          <w:instrText xml:space="preserve"> PAGEREF _Toc105236148 \h </w:instrText>
        </w:r>
        <w:r w:rsidR="000C275C">
          <w:rPr>
            <w:webHidden/>
          </w:rPr>
        </w:r>
        <w:r w:rsidR="000C275C">
          <w:rPr>
            <w:webHidden/>
          </w:rPr>
          <w:fldChar w:fldCharType="separate"/>
        </w:r>
        <w:r w:rsidR="00CA6264">
          <w:rPr>
            <w:webHidden/>
          </w:rPr>
          <w:t>v</w:t>
        </w:r>
        <w:r w:rsidR="000C275C">
          <w:rPr>
            <w:webHidden/>
          </w:rPr>
          <w:fldChar w:fldCharType="end"/>
        </w:r>
      </w:hyperlink>
    </w:p>
    <w:p w14:paraId="046AD001" w14:textId="0238AD79" w:rsidR="000C275C" w:rsidRDefault="00085508">
      <w:pPr>
        <w:pStyle w:val="TOC1"/>
        <w:rPr>
          <w:rFonts w:asciiTheme="minorHAnsi" w:eastAsiaTheme="minorEastAsia" w:hAnsiTheme="minorHAnsi" w:cstheme="minorBidi"/>
          <w:sz w:val="22"/>
          <w:lang w:val="en-US"/>
        </w:rPr>
      </w:pPr>
      <w:hyperlink w:anchor="_Toc105236149" w:history="1">
        <w:r w:rsidR="000C275C" w:rsidRPr="001706B2">
          <w:rPr>
            <w:rStyle w:val="Hyperlink"/>
            <w:lang w:val="en-US"/>
          </w:rPr>
          <w:t>MỞ ĐẦU</w:t>
        </w:r>
        <w:r w:rsidR="000C275C">
          <w:rPr>
            <w:webHidden/>
          </w:rPr>
          <w:tab/>
        </w:r>
        <w:r w:rsidR="000C275C">
          <w:rPr>
            <w:webHidden/>
          </w:rPr>
          <w:fldChar w:fldCharType="begin"/>
        </w:r>
        <w:r w:rsidR="000C275C">
          <w:rPr>
            <w:webHidden/>
          </w:rPr>
          <w:instrText xml:space="preserve"> PAGEREF _Toc105236149 \h </w:instrText>
        </w:r>
        <w:r w:rsidR="000C275C">
          <w:rPr>
            <w:webHidden/>
          </w:rPr>
        </w:r>
        <w:r w:rsidR="000C275C">
          <w:rPr>
            <w:webHidden/>
          </w:rPr>
          <w:fldChar w:fldCharType="separate"/>
        </w:r>
        <w:r w:rsidR="00CA6264">
          <w:rPr>
            <w:webHidden/>
          </w:rPr>
          <w:t>1</w:t>
        </w:r>
        <w:r w:rsidR="000C275C">
          <w:rPr>
            <w:webHidden/>
          </w:rPr>
          <w:fldChar w:fldCharType="end"/>
        </w:r>
      </w:hyperlink>
    </w:p>
    <w:p w14:paraId="10BA58C2" w14:textId="01E22107" w:rsidR="000C275C" w:rsidRDefault="00085508">
      <w:pPr>
        <w:pStyle w:val="TOC1"/>
        <w:rPr>
          <w:rFonts w:asciiTheme="minorHAnsi" w:eastAsiaTheme="minorEastAsia" w:hAnsiTheme="minorHAnsi" w:cstheme="minorBidi"/>
          <w:sz w:val="22"/>
          <w:lang w:val="en-US"/>
        </w:rPr>
      </w:pPr>
      <w:hyperlink w:anchor="_Toc105236150" w:history="1">
        <w:r w:rsidR="000C275C" w:rsidRPr="001706B2">
          <w:rPr>
            <w:rStyle w:val="Hyperlink"/>
            <w:lang w:val="en-US"/>
          </w:rPr>
          <w:t>CHƯƠNG 1. TÓM TẮT NỘI DUNG QUY HOẠCH</w:t>
        </w:r>
        <w:r w:rsidR="000C275C">
          <w:rPr>
            <w:webHidden/>
          </w:rPr>
          <w:tab/>
        </w:r>
        <w:r w:rsidR="000C275C">
          <w:rPr>
            <w:webHidden/>
          </w:rPr>
          <w:fldChar w:fldCharType="begin"/>
        </w:r>
        <w:r w:rsidR="000C275C">
          <w:rPr>
            <w:webHidden/>
          </w:rPr>
          <w:instrText xml:space="preserve"> PAGEREF _Toc105236150 \h </w:instrText>
        </w:r>
        <w:r w:rsidR="000C275C">
          <w:rPr>
            <w:webHidden/>
          </w:rPr>
        </w:r>
        <w:r w:rsidR="000C275C">
          <w:rPr>
            <w:webHidden/>
          </w:rPr>
          <w:fldChar w:fldCharType="separate"/>
        </w:r>
        <w:r w:rsidR="00CA6264">
          <w:rPr>
            <w:webHidden/>
          </w:rPr>
          <w:t>2</w:t>
        </w:r>
        <w:r w:rsidR="000C275C">
          <w:rPr>
            <w:webHidden/>
          </w:rPr>
          <w:fldChar w:fldCharType="end"/>
        </w:r>
      </w:hyperlink>
    </w:p>
    <w:p w14:paraId="57EBCC43" w14:textId="2B020CFC" w:rsidR="000C275C" w:rsidRDefault="00085508">
      <w:pPr>
        <w:pStyle w:val="TOC2"/>
        <w:rPr>
          <w:rFonts w:asciiTheme="minorHAnsi" w:eastAsiaTheme="minorEastAsia" w:hAnsiTheme="minorHAnsi" w:cstheme="minorBidi"/>
          <w:noProof/>
          <w:sz w:val="22"/>
          <w:lang w:val="en-US"/>
        </w:rPr>
      </w:pPr>
      <w:hyperlink w:anchor="_Toc105236151" w:history="1">
        <w:r w:rsidR="000C275C" w:rsidRPr="001706B2">
          <w:rPr>
            <w:rStyle w:val="Hyperlink"/>
            <w:caps/>
            <w:noProof/>
            <w:lang w:val="en-US"/>
          </w:rPr>
          <w:t>1.1.</w:t>
        </w:r>
        <w:r w:rsidR="000C275C" w:rsidRPr="001706B2">
          <w:rPr>
            <w:rStyle w:val="Hyperlink"/>
            <w:noProof/>
          </w:rPr>
          <w:t xml:space="preserve"> TÊN CỦA QUY HOẠCH</w:t>
        </w:r>
        <w:r w:rsidR="000C275C">
          <w:rPr>
            <w:noProof/>
            <w:webHidden/>
          </w:rPr>
          <w:tab/>
        </w:r>
        <w:r w:rsidR="000C275C">
          <w:rPr>
            <w:noProof/>
            <w:webHidden/>
          </w:rPr>
          <w:fldChar w:fldCharType="begin"/>
        </w:r>
        <w:r w:rsidR="000C275C">
          <w:rPr>
            <w:noProof/>
            <w:webHidden/>
          </w:rPr>
          <w:instrText xml:space="preserve"> PAGEREF _Toc105236151 \h </w:instrText>
        </w:r>
        <w:r w:rsidR="000C275C">
          <w:rPr>
            <w:noProof/>
            <w:webHidden/>
          </w:rPr>
        </w:r>
        <w:r w:rsidR="000C275C">
          <w:rPr>
            <w:noProof/>
            <w:webHidden/>
          </w:rPr>
          <w:fldChar w:fldCharType="separate"/>
        </w:r>
        <w:r w:rsidR="00CA6264">
          <w:rPr>
            <w:noProof/>
            <w:webHidden/>
          </w:rPr>
          <w:t>2</w:t>
        </w:r>
        <w:r w:rsidR="000C275C">
          <w:rPr>
            <w:noProof/>
            <w:webHidden/>
          </w:rPr>
          <w:fldChar w:fldCharType="end"/>
        </w:r>
      </w:hyperlink>
    </w:p>
    <w:p w14:paraId="0C08129D" w14:textId="5CACDD03" w:rsidR="000C275C" w:rsidRDefault="00085508">
      <w:pPr>
        <w:pStyle w:val="TOC2"/>
        <w:rPr>
          <w:rFonts w:asciiTheme="minorHAnsi" w:eastAsiaTheme="minorEastAsia" w:hAnsiTheme="minorHAnsi" w:cstheme="minorBidi"/>
          <w:noProof/>
          <w:sz w:val="22"/>
          <w:lang w:val="en-US"/>
        </w:rPr>
      </w:pPr>
      <w:hyperlink w:anchor="_Toc105236152" w:history="1">
        <w:r w:rsidR="000C275C" w:rsidRPr="001706B2">
          <w:rPr>
            <w:rStyle w:val="Hyperlink"/>
            <w:caps/>
            <w:noProof/>
            <w:lang w:val="en-US"/>
          </w:rPr>
          <w:t>1.2.</w:t>
        </w:r>
        <w:r w:rsidR="000C275C" w:rsidRPr="001706B2">
          <w:rPr>
            <w:rStyle w:val="Hyperlink"/>
            <w:noProof/>
          </w:rPr>
          <w:t xml:space="preserve"> CƠ QUAN ĐƯỢC GIAO NHIỆM VỤ XÂY DỰNG </w:t>
        </w:r>
        <w:r w:rsidR="000C275C" w:rsidRPr="001706B2">
          <w:rPr>
            <w:rStyle w:val="Hyperlink"/>
            <w:noProof/>
            <w:lang w:val="en-US"/>
          </w:rPr>
          <w:t>QUY HOẠCH</w:t>
        </w:r>
        <w:r w:rsidR="000C275C">
          <w:rPr>
            <w:noProof/>
            <w:webHidden/>
          </w:rPr>
          <w:tab/>
        </w:r>
        <w:r w:rsidR="000C275C">
          <w:rPr>
            <w:noProof/>
            <w:webHidden/>
          </w:rPr>
          <w:fldChar w:fldCharType="begin"/>
        </w:r>
        <w:r w:rsidR="000C275C">
          <w:rPr>
            <w:noProof/>
            <w:webHidden/>
          </w:rPr>
          <w:instrText xml:space="preserve"> PAGEREF _Toc105236152 \h </w:instrText>
        </w:r>
        <w:r w:rsidR="000C275C">
          <w:rPr>
            <w:noProof/>
            <w:webHidden/>
          </w:rPr>
        </w:r>
        <w:r w:rsidR="000C275C">
          <w:rPr>
            <w:noProof/>
            <w:webHidden/>
          </w:rPr>
          <w:fldChar w:fldCharType="separate"/>
        </w:r>
        <w:r w:rsidR="00CA6264">
          <w:rPr>
            <w:noProof/>
            <w:webHidden/>
          </w:rPr>
          <w:t>2</w:t>
        </w:r>
        <w:r w:rsidR="000C275C">
          <w:rPr>
            <w:noProof/>
            <w:webHidden/>
          </w:rPr>
          <w:fldChar w:fldCharType="end"/>
        </w:r>
      </w:hyperlink>
    </w:p>
    <w:p w14:paraId="2CBED692" w14:textId="224A4548" w:rsidR="000C275C" w:rsidRDefault="00085508">
      <w:pPr>
        <w:pStyle w:val="TOC2"/>
        <w:rPr>
          <w:rFonts w:asciiTheme="minorHAnsi" w:eastAsiaTheme="minorEastAsia" w:hAnsiTheme="minorHAnsi" w:cstheme="minorBidi"/>
          <w:noProof/>
          <w:sz w:val="22"/>
          <w:lang w:val="en-US"/>
        </w:rPr>
      </w:pPr>
      <w:hyperlink w:anchor="_Toc105236153" w:history="1">
        <w:r w:rsidR="000C275C" w:rsidRPr="001706B2">
          <w:rPr>
            <w:rStyle w:val="Hyperlink"/>
            <w:caps/>
            <w:noProof/>
          </w:rPr>
          <w:t>1.3.</w:t>
        </w:r>
        <w:r w:rsidR="000C275C" w:rsidRPr="001706B2">
          <w:rPr>
            <w:rStyle w:val="Hyperlink"/>
            <w:noProof/>
          </w:rPr>
          <w:t xml:space="preserve"> MỐI QUAN HỆ CỦA QUY HOẠCH ĐƯỢC ĐỀ XUẤT VỚI CÁC </w:t>
        </w:r>
        <w:r w:rsidR="000C275C" w:rsidRPr="001706B2">
          <w:rPr>
            <w:rStyle w:val="Hyperlink"/>
            <w:noProof/>
            <w:lang w:val="en-US"/>
          </w:rPr>
          <w:t>CHIẾN LƯỢC, QUY HOẠCH</w:t>
        </w:r>
        <w:r w:rsidR="000C275C">
          <w:rPr>
            <w:noProof/>
            <w:webHidden/>
          </w:rPr>
          <w:tab/>
        </w:r>
        <w:r w:rsidR="000C275C">
          <w:rPr>
            <w:noProof/>
            <w:webHidden/>
          </w:rPr>
          <w:fldChar w:fldCharType="begin"/>
        </w:r>
        <w:r w:rsidR="000C275C">
          <w:rPr>
            <w:noProof/>
            <w:webHidden/>
          </w:rPr>
          <w:instrText xml:space="preserve"> PAGEREF _Toc105236153 \h </w:instrText>
        </w:r>
        <w:r w:rsidR="000C275C">
          <w:rPr>
            <w:noProof/>
            <w:webHidden/>
          </w:rPr>
        </w:r>
        <w:r w:rsidR="000C275C">
          <w:rPr>
            <w:noProof/>
            <w:webHidden/>
          </w:rPr>
          <w:fldChar w:fldCharType="separate"/>
        </w:r>
        <w:r w:rsidR="00CA6264">
          <w:rPr>
            <w:noProof/>
            <w:webHidden/>
          </w:rPr>
          <w:t>2</w:t>
        </w:r>
        <w:r w:rsidR="000C275C">
          <w:rPr>
            <w:noProof/>
            <w:webHidden/>
          </w:rPr>
          <w:fldChar w:fldCharType="end"/>
        </w:r>
      </w:hyperlink>
    </w:p>
    <w:p w14:paraId="303A6818" w14:textId="06631291" w:rsidR="000C275C" w:rsidRDefault="00085508">
      <w:pPr>
        <w:pStyle w:val="TOC3"/>
        <w:rPr>
          <w:rFonts w:asciiTheme="minorHAnsi" w:eastAsiaTheme="minorEastAsia" w:hAnsiTheme="minorHAnsi" w:cstheme="minorBidi"/>
          <w:noProof/>
          <w:sz w:val="22"/>
          <w:lang w:val="en-US"/>
        </w:rPr>
      </w:pPr>
      <w:hyperlink w:anchor="_Toc105236154" w:history="1">
        <w:r w:rsidR="000C275C" w:rsidRPr="001706B2">
          <w:rPr>
            <w:rStyle w:val="Hyperlink"/>
            <w:noProof/>
          </w:rPr>
          <w:t>1.3.1. Liệt kê các Chiến lược, Quy hoạch đã được phê duyệt có liên quan đến Quy hoạch được đề xuất</w:t>
        </w:r>
        <w:r w:rsidR="000C275C">
          <w:rPr>
            <w:noProof/>
            <w:webHidden/>
          </w:rPr>
          <w:tab/>
        </w:r>
        <w:r w:rsidR="000C275C">
          <w:rPr>
            <w:noProof/>
            <w:webHidden/>
          </w:rPr>
          <w:fldChar w:fldCharType="begin"/>
        </w:r>
        <w:r w:rsidR="000C275C">
          <w:rPr>
            <w:noProof/>
            <w:webHidden/>
          </w:rPr>
          <w:instrText xml:space="preserve"> PAGEREF _Toc105236154 \h </w:instrText>
        </w:r>
        <w:r w:rsidR="000C275C">
          <w:rPr>
            <w:noProof/>
            <w:webHidden/>
          </w:rPr>
        </w:r>
        <w:r w:rsidR="000C275C">
          <w:rPr>
            <w:noProof/>
            <w:webHidden/>
          </w:rPr>
          <w:fldChar w:fldCharType="separate"/>
        </w:r>
        <w:r w:rsidR="00CA6264">
          <w:rPr>
            <w:noProof/>
            <w:webHidden/>
          </w:rPr>
          <w:t>2</w:t>
        </w:r>
        <w:r w:rsidR="000C275C">
          <w:rPr>
            <w:noProof/>
            <w:webHidden/>
          </w:rPr>
          <w:fldChar w:fldCharType="end"/>
        </w:r>
      </w:hyperlink>
    </w:p>
    <w:p w14:paraId="4BB83E61" w14:textId="10AD29DF" w:rsidR="000C275C" w:rsidRDefault="00085508">
      <w:pPr>
        <w:pStyle w:val="TOC3"/>
        <w:rPr>
          <w:rFonts w:asciiTheme="minorHAnsi" w:eastAsiaTheme="minorEastAsia" w:hAnsiTheme="minorHAnsi" w:cstheme="minorBidi"/>
          <w:noProof/>
          <w:sz w:val="22"/>
          <w:lang w:val="en-US"/>
        </w:rPr>
      </w:pPr>
      <w:hyperlink w:anchor="_Toc105236155" w:history="1">
        <w:r w:rsidR="000C275C" w:rsidRPr="001706B2">
          <w:rPr>
            <w:rStyle w:val="Hyperlink"/>
            <w:noProof/>
          </w:rPr>
          <w:t>1.3.2. Phân tích mối quan hệ của Quy hoạch với các Chiến lược, Quy hoạch có liên quan.</w:t>
        </w:r>
        <w:r w:rsidR="000C275C">
          <w:rPr>
            <w:noProof/>
            <w:webHidden/>
          </w:rPr>
          <w:tab/>
        </w:r>
        <w:r w:rsidR="000C275C">
          <w:rPr>
            <w:noProof/>
            <w:webHidden/>
          </w:rPr>
          <w:fldChar w:fldCharType="begin"/>
        </w:r>
        <w:r w:rsidR="000C275C">
          <w:rPr>
            <w:noProof/>
            <w:webHidden/>
          </w:rPr>
          <w:instrText xml:space="preserve"> PAGEREF _Toc105236155 \h </w:instrText>
        </w:r>
        <w:r w:rsidR="000C275C">
          <w:rPr>
            <w:noProof/>
            <w:webHidden/>
          </w:rPr>
        </w:r>
        <w:r w:rsidR="000C275C">
          <w:rPr>
            <w:noProof/>
            <w:webHidden/>
          </w:rPr>
          <w:fldChar w:fldCharType="separate"/>
        </w:r>
        <w:r w:rsidR="00CA6264">
          <w:rPr>
            <w:noProof/>
            <w:webHidden/>
          </w:rPr>
          <w:t>4</w:t>
        </w:r>
        <w:r w:rsidR="000C275C">
          <w:rPr>
            <w:noProof/>
            <w:webHidden/>
          </w:rPr>
          <w:fldChar w:fldCharType="end"/>
        </w:r>
      </w:hyperlink>
    </w:p>
    <w:p w14:paraId="763DEB06" w14:textId="196426D8" w:rsidR="000C275C" w:rsidRDefault="00085508">
      <w:pPr>
        <w:pStyle w:val="TOC2"/>
        <w:rPr>
          <w:rFonts w:asciiTheme="minorHAnsi" w:eastAsiaTheme="minorEastAsia" w:hAnsiTheme="minorHAnsi" w:cstheme="minorBidi"/>
          <w:noProof/>
          <w:sz w:val="22"/>
          <w:lang w:val="en-US"/>
        </w:rPr>
      </w:pPr>
      <w:hyperlink w:anchor="_Toc105236156" w:history="1">
        <w:r w:rsidR="000C275C" w:rsidRPr="001706B2">
          <w:rPr>
            <w:rStyle w:val="Hyperlink"/>
            <w:caps/>
            <w:noProof/>
            <w:lang w:val="en-US"/>
          </w:rPr>
          <w:t>1.4.</w:t>
        </w:r>
        <w:r w:rsidR="000C275C" w:rsidRPr="001706B2">
          <w:rPr>
            <w:rStyle w:val="Hyperlink"/>
            <w:noProof/>
            <w:lang w:val="en-US"/>
          </w:rPr>
          <w:t xml:space="preserve"> NỘI DUNG CỦA QUY HOẠCH CÓ KHẢ NĂNG TÁC ĐỘNG ĐẾN MÔI TRƯỜNG</w:t>
        </w:r>
        <w:r w:rsidR="000C275C">
          <w:rPr>
            <w:noProof/>
            <w:webHidden/>
          </w:rPr>
          <w:tab/>
        </w:r>
        <w:r w:rsidR="000C275C">
          <w:rPr>
            <w:noProof/>
            <w:webHidden/>
          </w:rPr>
          <w:fldChar w:fldCharType="begin"/>
        </w:r>
        <w:r w:rsidR="000C275C">
          <w:rPr>
            <w:noProof/>
            <w:webHidden/>
          </w:rPr>
          <w:instrText xml:space="preserve"> PAGEREF _Toc105236156 \h </w:instrText>
        </w:r>
        <w:r w:rsidR="000C275C">
          <w:rPr>
            <w:noProof/>
            <w:webHidden/>
          </w:rPr>
        </w:r>
        <w:r w:rsidR="000C275C">
          <w:rPr>
            <w:noProof/>
            <w:webHidden/>
          </w:rPr>
          <w:fldChar w:fldCharType="separate"/>
        </w:r>
        <w:r w:rsidR="00CA6264">
          <w:rPr>
            <w:noProof/>
            <w:webHidden/>
          </w:rPr>
          <w:t>9</w:t>
        </w:r>
        <w:r w:rsidR="000C275C">
          <w:rPr>
            <w:noProof/>
            <w:webHidden/>
          </w:rPr>
          <w:fldChar w:fldCharType="end"/>
        </w:r>
      </w:hyperlink>
    </w:p>
    <w:p w14:paraId="406E3293" w14:textId="618461FA" w:rsidR="000C275C" w:rsidRDefault="00085508">
      <w:pPr>
        <w:pStyle w:val="TOC3"/>
        <w:rPr>
          <w:rFonts w:asciiTheme="minorHAnsi" w:eastAsiaTheme="minorEastAsia" w:hAnsiTheme="minorHAnsi" w:cstheme="minorBidi"/>
          <w:noProof/>
          <w:sz w:val="22"/>
          <w:lang w:val="en-US"/>
        </w:rPr>
      </w:pPr>
      <w:hyperlink w:anchor="_Toc105236157" w:history="1">
        <w:r w:rsidR="000C275C" w:rsidRPr="001706B2">
          <w:rPr>
            <w:rStyle w:val="Hyperlink"/>
            <w:noProof/>
          </w:rPr>
          <w:t>1.4.1. Phương án của Quy hoạch được lựa chọn</w:t>
        </w:r>
        <w:r w:rsidR="000C275C">
          <w:rPr>
            <w:noProof/>
            <w:webHidden/>
          </w:rPr>
          <w:tab/>
        </w:r>
        <w:r w:rsidR="000C275C">
          <w:rPr>
            <w:noProof/>
            <w:webHidden/>
          </w:rPr>
          <w:fldChar w:fldCharType="begin"/>
        </w:r>
        <w:r w:rsidR="000C275C">
          <w:rPr>
            <w:noProof/>
            <w:webHidden/>
          </w:rPr>
          <w:instrText xml:space="preserve"> PAGEREF _Toc105236157 \h </w:instrText>
        </w:r>
        <w:r w:rsidR="000C275C">
          <w:rPr>
            <w:noProof/>
            <w:webHidden/>
          </w:rPr>
        </w:r>
        <w:r w:rsidR="000C275C">
          <w:rPr>
            <w:noProof/>
            <w:webHidden/>
          </w:rPr>
          <w:fldChar w:fldCharType="separate"/>
        </w:r>
        <w:r w:rsidR="00CA6264">
          <w:rPr>
            <w:noProof/>
            <w:webHidden/>
          </w:rPr>
          <w:t>9</w:t>
        </w:r>
        <w:r w:rsidR="000C275C">
          <w:rPr>
            <w:noProof/>
            <w:webHidden/>
          </w:rPr>
          <w:fldChar w:fldCharType="end"/>
        </w:r>
      </w:hyperlink>
    </w:p>
    <w:p w14:paraId="5E9712BC" w14:textId="20F91CFE" w:rsidR="000C275C" w:rsidRDefault="00085508">
      <w:pPr>
        <w:pStyle w:val="TOC3"/>
        <w:rPr>
          <w:rFonts w:asciiTheme="minorHAnsi" w:eastAsiaTheme="minorEastAsia" w:hAnsiTheme="minorHAnsi" w:cstheme="minorBidi"/>
          <w:noProof/>
          <w:sz w:val="22"/>
          <w:lang w:val="en-US"/>
        </w:rPr>
      </w:pPr>
      <w:hyperlink w:anchor="_Toc105236158" w:history="1">
        <w:r w:rsidR="000C275C" w:rsidRPr="001706B2">
          <w:rPr>
            <w:rStyle w:val="Hyperlink"/>
            <w:noProof/>
            <w:lang w:val="en-US"/>
          </w:rPr>
          <w:t>1.4.2.</w:t>
        </w:r>
        <w:r w:rsidR="000C275C" w:rsidRPr="001706B2">
          <w:rPr>
            <w:rStyle w:val="Hyperlink"/>
            <w:noProof/>
          </w:rPr>
          <w:t xml:space="preserve"> Định hướng các ngành kinh tế - xã hội và phương án quy hoạch kết cấu hạ tần</w:t>
        </w:r>
        <w:r w:rsidR="000C275C" w:rsidRPr="001706B2">
          <w:rPr>
            <w:rStyle w:val="Hyperlink"/>
            <w:noProof/>
            <w:lang w:val="en-US"/>
          </w:rPr>
          <w:t>g</w:t>
        </w:r>
        <w:r w:rsidR="000C275C">
          <w:rPr>
            <w:noProof/>
            <w:webHidden/>
          </w:rPr>
          <w:tab/>
        </w:r>
        <w:r w:rsidR="000C275C">
          <w:rPr>
            <w:noProof/>
            <w:webHidden/>
          </w:rPr>
          <w:fldChar w:fldCharType="begin"/>
        </w:r>
        <w:r w:rsidR="000C275C">
          <w:rPr>
            <w:noProof/>
            <w:webHidden/>
          </w:rPr>
          <w:instrText xml:space="preserve"> PAGEREF _Toc105236158 \h </w:instrText>
        </w:r>
        <w:r w:rsidR="000C275C">
          <w:rPr>
            <w:noProof/>
            <w:webHidden/>
          </w:rPr>
        </w:r>
        <w:r w:rsidR="000C275C">
          <w:rPr>
            <w:noProof/>
            <w:webHidden/>
          </w:rPr>
          <w:fldChar w:fldCharType="separate"/>
        </w:r>
        <w:r w:rsidR="00CA6264">
          <w:rPr>
            <w:noProof/>
            <w:webHidden/>
          </w:rPr>
          <w:t>9</w:t>
        </w:r>
        <w:r w:rsidR="000C275C">
          <w:rPr>
            <w:noProof/>
            <w:webHidden/>
          </w:rPr>
          <w:fldChar w:fldCharType="end"/>
        </w:r>
      </w:hyperlink>
    </w:p>
    <w:p w14:paraId="64B68E43" w14:textId="39B844B4" w:rsidR="000C275C" w:rsidRDefault="00085508">
      <w:pPr>
        <w:pStyle w:val="TOC3"/>
        <w:rPr>
          <w:rFonts w:asciiTheme="minorHAnsi" w:eastAsiaTheme="minorEastAsia" w:hAnsiTheme="minorHAnsi" w:cstheme="minorBidi"/>
          <w:noProof/>
          <w:sz w:val="22"/>
          <w:lang w:val="en-US"/>
        </w:rPr>
      </w:pPr>
      <w:hyperlink w:anchor="_Toc105236159" w:history="1">
        <w:r w:rsidR="000C275C" w:rsidRPr="001706B2">
          <w:rPr>
            <w:rStyle w:val="Hyperlink"/>
            <w:noProof/>
            <w:lang w:val="en-US"/>
          </w:rPr>
          <w:t>1.4.3.</w:t>
        </w:r>
        <w:r w:rsidR="000C275C" w:rsidRPr="001706B2">
          <w:rPr>
            <w:rStyle w:val="Hyperlink"/>
            <w:noProof/>
          </w:rPr>
          <w:t xml:space="preserve"> Các chương trình, dự án ưu tiên đầu tư trọng điểm, ưu tiê</w:t>
        </w:r>
        <w:r w:rsidR="000C275C" w:rsidRPr="001706B2">
          <w:rPr>
            <w:rStyle w:val="Hyperlink"/>
            <w:noProof/>
            <w:lang w:val="en-US"/>
          </w:rPr>
          <w:t>n</w:t>
        </w:r>
        <w:r w:rsidR="000C275C">
          <w:rPr>
            <w:noProof/>
            <w:webHidden/>
          </w:rPr>
          <w:tab/>
        </w:r>
        <w:r w:rsidR="000C275C">
          <w:rPr>
            <w:noProof/>
            <w:webHidden/>
          </w:rPr>
          <w:fldChar w:fldCharType="begin"/>
        </w:r>
        <w:r w:rsidR="000C275C">
          <w:rPr>
            <w:noProof/>
            <w:webHidden/>
          </w:rPr>
          <w:instrText xml:space="preserve"> PAGEREF _Toc105236159 \h </w:instrText>
        </w:r>
        <w:r w:rsidR="000C275C">
          <w:rPr>
            <w:noProof/>
            <w:webHidden/>
          </w:rPr>
        </w:r>
        <w:r w:rsidR="000C275C">
          <w:rPr>
            <w:noProof/>
            <w:webHidden/>
          </w:rPr>
          <w:fldChar w:fldCharType="separate"/>
        </w:r>
        <w:r w:rsidR="00CA6264">
          <w:rPr>
            <w:noProof/>
            <w:webHidden/>
          </w:rPr>
          <w:t>15</w:t>
        </w:r>
        <w:r w:rsidR="000C275C">
          <w:rPr>
            <w:noProof/>
            <w:webHidden/>
          </w:rPr>
          <w:fldChar w:fldCharType="end"/>
        </w:r>
      </w:hyperlink>
    </w:p>
    <w:p w14:paraId="4A7C839F" w14:textId="1275AE8A" w:rsidR="000C275C" w:rsidRDefault="00085508">
      <w:pPr>
        <w:pStyle w:val="TOC1"/>
        <w:rPr>
          <w:rFonts w:asciiTheme="minorHAnsi" w:eastAsiaTheme="minorEastAsia" w:hAnsiTheme="minorHAnsi" w:cstheme="minorBidi"/>
          <w:sz w:val="22"/>
          <w:lang w:val="en-US"/>
        </w:rPr>
      </w:pPr>
      <w:hyperlink w:anchor="_Toc105236160" w:history="1">
        <w:r w:rsidR="000C275C" w:rsidRPr="001706B2">
          <w:rPr>
            <w:rStyle w:val="Hyperlink"/>
          </w:rPr>
          <w:t>CHƯƠNG 2. PHẠM VI ĐÁNH GIÁ MÔI TR</w:t>
        </w:r>
        <w:r w:rsidR="000C275C" w:rsidRPr="001706B2">
          <w:rPr>
            <w:rStyle w:val="Hyperlink"/>
            <w:lang w:val="en-US"/>
          </w:rPr>
          <w:t>Ừ</w:t>
        </w:r>
        <w:r w:rsidR="000C275C" w:rsidRPr="001706B2">
          <w:rPr>
            <w:rStyle w:val="Hyperlink"/>
          </w:rPr>
          <w:t>ỜNG CHIẾN L</w:t>
        </w:r>
        <w:r w:rsidR="000C275C" w:rsidRPr="001706B2">
          <w:rPr>
            <w:rStyle w:val="Hyperlink"/>
            <w:lang w:val="en-US"/>
          </w:rPr>
          <w:t>Ư</w:t>
        </w:r>
        <w:r w:rsidR="000C275C" w:rsidRPr="001706B2">
          <w:rPr>
            <w:rStyle w:val="Hyperlink"/>
          </w:rPr>
          <w:t>ỢC</w:t>
        </w:r>
        <w:r w:rsidR="000C275C" w:rsidRPr="001706B2">
          <w:rPr>
            <w:rStyle w:val="Hyperlink"/>
            <w:lang w:val="en-US"/>
          </w:rPr>
          <w:t xml:space="preserve"> </w:t>
        </w:r>
        <w:r w:rsidR="000C275C" w:rsidRPr="001706B2">
          <w:rPr>
            <w:rStyle w:val="Hyperlink"/>
          </w:rPr>
          <w:t>VÀ THÀNH PHẦN MÔI TR</w:t>
        </w:r>
        <w:r w:rsidR="000C275C" w:rsidRPr="001706B2">
          <w:rPr>
            <w:rStyle w:val="Hyperlink"/>
            <w:lang w:val="en-US"/>
          </w:rPr>
          <w:t>Ừ</w:t>
        </w:r>
        <w:r w:rsidR="000C275C" w:rsidRPr="001706B2">
          <w:rPr>
            <w:rStyle w:val="Hyperlink"/>
          </w:rPr>
          <w:t>ỜNG, DI SẢN THIÊN NHIÊN</w:t>
        </w:r>
        <w:r w:rsidR="000C275C" w:rsidRPr="001706B2">
          <w:rPr>
            <w:rStyle w:val="Hyperlink"/>
            <w:lang w:val="en-US"/>
          </w:rPr>
          <w:t xml:space="preserve"> </w:t>
        </w:r>
        <w:r w:rsidR="000C275C" w:rsidRPr="001706B2">
          <w:rPr>
            <w:rStyle w:val="Hyperlink"/>
          </w:rPr>
          <w:t>CÓ KHẢ NĂNG BỊ TÁC ĐỘNG BỞI QUY HOẠCH</w:t>
        </w:r>
        <w:r w:rsidR="000C275C">
          <w:rPr>
            <w:webHidden/>
          </w:rPr>
          <w:tab/>
        </w:r>
        <w:r w:rsidR="000C275C">
          <w:rPr>
            <w:webHidden/>
          </w:rPr>
          <w:fldChar w:fldCharType="begin"/>
        </w:r>
        <w:r w:rsidR="000C275C">
          <w:rPr>
            <w:webHidden/>
          </w:rPr>
          <w:instrText xml:space="preserve"> PAGEREF _Toc105236160 \h </w:instrText>
        </w:r>
        <w:r w:rsidR="000C275C">
          <w:rPr>
            <w:webHidden/>
          </w:rPr>
        </w:r>
        <w:r w:rsidR="000C275C">
          <w:rPr>
            <w:webHidden/>
          </w:rPr>
          <w:fldChar w:fldCharType="separate"/>
        </w:r>
        <w:r w:rsidR="00CA6264">
          <w:rPr>
            <w:webHidden/>
          </w:rPr>
          <w:t>16</w:t>
        </w:r>
        <w:r w:rsidR="000C275C">
          <w:rPr>
            <w:webHidden/>
          </w:rPr>
          <w:fldChar w:fldCharType="end"/>
        </w:r>
      </w:hyperlink>
    </w:p>
    <w:p w14:paraId="25D23817" w14:textId="4C20495B" w:rsidR="000C275C" w:rsidRDefault="00085508">
      <w:pPr>
        <w:pStyle w:val="TOC2"/>
        <w:rPr>
          <w:rFonts w:asciiTheme="minorHAnsi" w:eastAsiaTheme="minorEastAsia" w:hAnsiTheme="minorHAnsi" w:cstheme="minorBidi"/>
          <w:noProof/>
          <w:sz w:val="22"/>
          <w:lang w:val="en-US"/>
        </w:rPr>
      </w:pPr>
      <w:hyperlink w:anchor="_Toc105236161" w:history="1">
        <w:r w:rsidR="000C275C" w:rsidRPr="001706B2">
          <w:rPr>
            <w:rStyle w:val="Hyperlink"/>
            <w:caps/>
            <w:noProof/>
            <w:lang w:val="en-US"/>
          </w:rPr>
          <w:t>2.1.</w:t>
        </w:r>
        <w:r w:rsidR="000C275C" w:rsidRPr="001706B2">
          <w:rPr>
            <w:rStyle w:val="Hyperlink"/>
            <w:noProof/>
          </w:rPr>
          <w:t xml:space="preserve"> PHẠM VI KHÔNG GIAN VÀ THỜI KỲ CỦA </w:t>
        </w:r>
        <w:r w:rsidR="000C275C" w:rsidRPr="001706B2">
          <w:rPr>
            <w:rStyle w:val="Hyperlink"/>
            <w:noProof/>
            <w:lang w:val="en-US"/>
          </w:rPr>
          <w:t>QUY HOẠCH</w:t>
        </w:r>
        <w:r w:rsidR="000C275C">
          <w:rPr>
            <w:noProof/>
            <w:webHidden/>
          </w:rPr>
          <w:tab/>
        </w:r>
        <w:r w:rsidR="000C275C">
          <w:rPr>
            <w:noProof/>
            <w:webHidden/>
          </w:rPr>
          <w:fldChar w:fldCharType="begin"/>
        </w:r>
        <w:r w:rsidR="000C275C">
          <w:rPr>
            <w:noProof/>
            <w:webHidden/>
          </w:rPr>
          <w:instrText xml:space="preserve"> PAGEREF _Toc105236161 \h </w:instrText>
        </w:r>
        <w:r w:rsidR="000C275C">
          <w:rPr>
            <w:noProof/>
            <w:webHidden/>
          </w:rPr>
        </w:r>
        <w:r w:rsidR="000C275C">
          <w:rPr>
            <w:noProof/>
            <w:webHidden/>
          </w:rPr>
          <w:fldChar w:fldCharType="separate"/>
        </w:r>
        <w:r w:rsidR="00CA6264">
          <w:rPr>
            <w:noProof/>
            <w:webHidden/>
          </w:rPr>
          <w:t>16</w:t>
        </w:r>
        <w:r w:rsidR="000C275C">
          <w:rPr>
            <w:noProof/>
            <w:webHidden/>
          </w:rPr>
          <w:fldChar w:fldCharType="end"/>
        </w:r>
      </w:hyperlink>
    </w:p>
    <w:p w14:paraId="0CBE8F38" w14:textId="2A47266A" w:rsidR="000C275C" w:rsidRDefault="00085508">
      <w:pPr>
        <w:pStyle w:val="TOC3"/>
        <w:rPr>
          <w:rFonts w:asciiTheme="minorHAnsi" w:eastAsiaTheme="minorEastAsia" w:hAnsiTheme="minorHAnsi" w:cstheme="minorBidi"/>
          <w:noProof/>
          <w:sz w:val="22"/>
          <w:lang w:val="en-US"/>
        </w:rPr>
      </w:pPr>
      <w:hyperlink w:anchor="_Toc105236162" w:history="1">
        <w:r w:rsidR="000C275C" w:rsidRPr="001706B2">
          <w:rPr>
            <w:rStyle w:val="Hyperlink"/>
            <w:noProof/>
          </w:rPr>
          <w:t>2.1.1. Phạm vi không gian</w:t>
        </w:r>
        <w:r w:rsidR="000C275C">
          <w:rPr>
            <w:noProof/>
            <w:webHidden/>
          </w:rPr>
          <w:tab/>
        </w:r>
        <w:r w:rsidR="000C275C">
          <w:rPr>
            <w:noProof/>
            <w:webHidden/>
          </w:rPr>
          <w:fldChar w:fldCharType="begin"/>
        </w:r>
        <w:r w:rsidR="000C275C">
          <w:rPr>
            <w:noProof/>
            <w:webHidden/>
          </w:rPr>
          <w:instrText xml:space="preserve"> PAGEREF _Toc105236162 \h </w:instrText>
        </w:r>
        <w:r w:rsidR="000C275C">
          <w:rPr>
            <w:noProof/>
            <w:webHidden/>
          </w:rPr>
        </w:r>
        <w:r w:rsidR="000C275C">
          <w:rPr>
            <w:noProof/>
            <w:webHidden/>
          </w:rPr>
          <w:fldChar w:fldCharType="separate"/>
        </w:r>
        <w:r w:rsidR="00CA6264">
          <w:rPr>
            <w:noProof/>
            <w:webHidden/>
          </w:rPr>
          <w:t>16</w:t>
        </w:r>
        <w:r w:rsidR="000C275C">
          <w:rPr>
            <w:noProof/>
            <w:webHidden/>
          </w:rPr>
          <w:fldChar w:fldCharType="end"/>
        </w:r>
      </w:hyperlink>
    </w:p>
    <w:p w14:paraId="0589080D" w14:textId="1DBA1E42" w:rsidR="000C275C" w:rsidRDefault="00085508">
      <w:pPr>
        <w:pStyle w:val="TOC3"/>
        <w:rPr>
          <w:rFonts w:asciiTheme="minorHAnsi" w:eastAsiaTheme="minorEastAsia" w:hAnsiTheme="minorHAnsi" w:cstheme="minorBidi"/>
          <w:noProof/>
          <w:sz w:val="22"/>
          <w:lang w:val="en-US"/>
        </w:rPr>
      </w:pPr>
      <w:hyperlink w:anchor="_Toc105236163" w:history="1">
        <w:r w:rsidR="000C275C" w:rsidRPr="001706B2">
          <w:rPr>
            <w:rStyle w:val="Hyperlink"/>
            <w:noProof/>
          </w:rPr>
          <w:t>2.1.2. Phạm vi thời gian</w:t>
        </w:r>
        <w:r w:rsidR="000C275C">
          <w:rPr>
            <w:noProof/>
            <w:webHidden/>
          </w:rPr>
          <w:tab/>
        </w:r>
        <w:r w:rsidR="000C275C">
          <w:rPr>
            <w:noProof/>
            <w:webHidden/>
          </w:rPr>
          <w:fldChar w:fldCharType="begin"/>
        </w:r>
        <w:r w:rsidR="000C275C">
          <w:rPr>
            <w:noProof/>
            <w:webHidden/>
          </w:rPr>
          <w:instrText xml:space="preserve"> PAGEREF _Toc105236163 \h </w:instrText>
        </w:r>
        <w:r w:rsidR="000C275C">
          <w:rPr>
            <w:noProof/>
            <w:webHidden/>
          </w:rPr>
        </w:r>
        <w:r w:rsidR="000C275C">
          <w:rPr>
            <w:noProof/>
            <w:webHidden/>
          </w:rPr>
          <w:fldChar w:fldCharType="separate"/>
        </w:r>
        <w:r w:rsidR="00CA6264">
          <w:rPr>
            <w:noProof/>
            <w:webHidden/>
          </w:rPr>
          <w:t>16</w:t>
        </w:r>
        <w:r w:rsidR="000C275C">
          <w:rPr>
            <w:noProof/>
            <w:webHidden/>
          </w:rPr>
          <w:fldChar w:fldCharType="end"/>
        </w:r>
      </w:hyperlink>
    </w:p>
    <w:p w14:paraId="750690BE" w14:textId="6960C267" w:rsidR="000C275C" w:rsidRDefault="00085508">
      <w:pPr>
        <w:pStyle w:val="TOC2"/>
        <w:rPr>
          <w:rFonts w:asciiTheme="minorHAnsi" w:eastAsiaTheme="minorEastAsia" w:hAnsiTheme="minorHAnsi" w:cstheme="minorBidi"/>
          <w:noProof/>
          <w:sz w:val="22"/>
          <w:lang w:val="en-US"/>
        </w:rPr>
      </w:pPr>
      <w:hyperlink w:anchor="_Toc105236164" w:history="1">
        <w:r w:rsidR="000C275C" w:rsidRPr="001706B2">
          <w:rPr>
            <w:rStyle w:val="Hyperlink"/>
            <w:caps/>
            <w:noProof/>
            <w:lang w:val="en-US"/>
          </w:rPr>
          <w:t>2.2.</w:t>
        </w:r>
        <w:r w:rsidR="000C275C" w:rsidRPr="001706B2">
          <w:rPr>
            <w:rStyle w:val="Hyperlink"/>
            <w:noProof/>
          </w:rPr>
          <w:t xml:space="preserve"> HIỆN TRẠNG CHẤT LƯỢNG MÔI TRƯỜNG</w:t>
        </w:r>
        <w:r w:rsidR="000C275C">
          <w:rPr>
            <w:noProof/>
            <w:webHidden/>
          </w:rPr>
          <w:tab/>
        </w:r>
        <w:r w:rsidR="000C275C">
          <w:rPr>
            <w:noProof/>
            <w:webHidden/>
          </w:rPr>
          <w:fldChar w:fldCharType="begin"/>
        </w:r>
        <w:r w:rsidR="000C275C">
          <w:rPr>
            <w:noProof/>
            <w:webHidden/>
          </w:rPr>
          <w:instrText xml:space="preserve"> PAGEREF _Toc105236164 \h </w:instrText>
        </w:r>
        <w:r w:rsidR="000C275C">
          <w:rPr>
            <w:noProof/>
            <w:webHidden/>
          </w:rPr>
        </w:r>
        <w:r w:rsidR="000C275C">
          <w:rPr>
            <w:noProof/>
            <w:webHidden/>
          </w:rPr>
          <w:fldChar w:fldCharType="separate"/>
        </w:r>
        <w:r w:rsidR="00CA6264">
          <w:rPr>
            <w:noProof/>
            <w:webHidden/>
          </w:rPr>
          <w:t>16</w:t>
        </w:r>
        <w:r w:rsidR="000C275C">
          <w:rPr>
            <w:noProof/>
            <w:webHidden/>
          </w:rPr>
          <w:fldChar w:fldCharType="end"/>
        </w:r>
      </w:hyperlink>
    </w:p>
    <w:p w14:paraId="17EBC7CE" w14:textId="69706BB5" w:rsidR="000C275C" w:rsidRDefault="00085508">
      <w:pPr>
        <w:pStyle w:val="TOC2"/>
        <w:rPr>
          <w:rFonts w:asciiTheme="minorHAnsi" w:eastAsiaTheme="minorEastAsia" w:hAnsiTheme="minorHAnsi" w:cstheme="minorBidi"/>
          <w:noProof/>
          <w:sz w:val="22"/>
          <w:lang w:val="en-US"/>
        </w:rPr>
      </w:pPr>
      <w:hyperlink w:anchor="_Toc105236165" w:history="1">
        <w:r w:rsidR="000C275C" w:rsidRPr="001706B2">
          <w:rPr>
            <w:rStyle w:val="Hyperlink"/>
            <w:caps/>
            <w:noProof/>
          </w:rPr>
          <w:t>2.3.</w:t>
        </w:r>
        <w:r w:rsidR="000C275C" w:rsidRPr="001706B2">
          <w:rPr>
            <w:rStyle w:val="Hyperlink"/>
            <w:noProof/>
            <w:lang w:val="en-US"/>
          </w:rPr>
          <w:t xml:space="preserve"> TÌNH HÌNH</w:t>
        </w:r>
        <w:r w:rsidR="000C275C" w:rsidRPr="001706B2">
          <w:rPr>
            <w:rStyle w:val="Hyperlink"/>
            <w:noProof/>
          </w:rPr>
          <w:t xml:space="preserve"> KINH TẾ</w:t>
        </w:r>
        <w:r w:rsidR="000C275C" w:rsidRPr="001706B2">
          <w:rPr>
            <w:rStyle w:val="Hyperlink"/>
            <w:noProof/>
            <w:lang w:val="en-US"/>
          </w:rPr>
          <w:t xml:space="preserve"> - XÃ HỘI</w:t>
        </w:r>
        <w:r w:rsidR="000C275C">
          <w:rPr>
            <w:noProof/>
            <w:webHidden/>
          </w:rPr>
          <w:tab/>
        </w:r>
        <w:r w:rsidR="000C275C">
          <w:rPr>
            <w:noProof/>
            <w:webHidden/>
          </w:rPr>
          <w:fldChar w:fldCharType="begin"/>
        </w:r>
        <w:r w:rsidR="000C275C">
          <w:rPr>
            <w:noProof/>
            <w:webHidden/>
          </w:rPr>
          <w:instrText xml:space="preserve"> PAGEREF _Toc105236165 \h </w:instrText>
        </w:r>
        <w:r w:rsidR="000C275C">
          <w:rPr>
            <w:noProof/>
            <w:webHidden/>
          </w:rPr>
        </w:r>
        <w:r w:rsidR="000C275C">
          <w:rPr>
            <w:noProof/>
            <w:webHidden/>
          </w:rPr>
          <w:fldChar w:fldCharType="separate"/>
        </w:r>
        <w:r w:rsidR="00CA6264">
          <w:rPr>
            <w:noProof/>
            <w:webHidden/>
          </w:rPr>
          <w:t>18</w:t>
        </w:r>
        <w:r w:rsidR="000C275C">
          <w:rPr>
            <w:noProof/>
            <w:webHidden/>
          </w:rPr>
          <w:fldChar w:fldCharType="end"/>
        </w:r>
      </w:hyperlink>
    </w:p>
    <w:p w14:paraId="4B5CEA33" w14:textId="14AB8D2F" w:rsidR="000C275C" w:rsidRDefault="00085508">
      <w:pPr>
        <w:pStyle w:val="TOC1"/>
        <w:rPr>
          <w:rFonts w:asciiTheme="minorHAnsi" w:eastAsiaTheme="minorEastAsia" w:hAnsiTheme="minorHAnsi" w:cstheme="minorBidi"/>
          <w:sz w:val="22"/>
          <w:lang w:val="en-US"/>
        </w:rPr>
      </w:pPr>
      <w:hyperlink w:anchor="_Toc105236166" w:history="1">
        <w:r w:rsidR="000C275C" w:rsidRPr="001706B2">
          <w:rPr>
            <w:rStyle w:val="Hyperlink"/>
            <w:lang w:val="en-US"/>
          </w:rPr>
          <w:t>CHƯƠNG 3.</w:t>
        </w:r>
        <w:r w:rsidR="000C275C" w:rsidRPr="001706B2">
          <w:rPr>
            <w:rStyle w:val="Hyperlink"/>
          </w:rPr>
          <w:t xml:space="preserve"> ĐÁNH GIÁ TÁC ĐỘNG CỦA</w:t>
        </w:r>
        <w:r w:rsidR="000C275C" w:rsidRPr="001706B2">
          <w:rPr>
            <w:rStyle w:val="Hyperlink"/>
            <w:lang w:val="en-US"/>
          </w:rPr>
          <w:t xml:space="preserve"> </w:t>
        </w:r>
        <w:r w:rsidR="000C275C" w:rsidRPr="001706B2">
          <w:rPr>
            <w:rStyle w:val="Hyperlink"/>
          </w:rPr>
          <w:t>QUY HOẠCH ĐẾN MÔI TRƯỜNG</w:t>
        </w:r>
        <w:r w:rsidR="000C275C">
          <w:rPr>
            <w:webHidden/>
          </w:rPr>
          <w:tab/>
        </w:r>
        <w:r w:rsidR="000C275C">
          <w:rPr>
            <w:webHidden/>
          </w:rPr>
          <w:fldChar w:fldCharType="begin"/>
        </w:r>
        <w:r w:rsidR="000C275C">
          <w:rPr>
            <w:webHidden/>
          </w:rPr>
          <w:instrText xml:space="preserve"> PAGEREF _Toc105236166 \h </w:instrText>
        </w:r>
        <w:r w:rsidR="000C275C">
          <w:rPr>
            <w:webHidden/>
          </w:rPr>
        </w:r>
        <w:r w:rsidR="000C275C">
          <w:rPr>
            <w:webHidden/>
          </w:rPr>
          <w:fldChar w:fldCharType="separate"/>
        </w:r>
        <w:r w:rsidR="00CA6264">
          <w:rPr>
            <w:webHidden/>
          </w:rPr>
          <w:t>19</w:t>
        </w:r>
        <w:r w:rsidR="000C275C">
          <w:rPr>
            <w:webHidden/>
          </w:rPr>
          <w:fldChar w:fldCharType="end"/>
        </w:r>
      </w:hyperlink>
    </w:p>
    <w:p w14:paraId="4691817D" w14:textId="175DF34D" w:rsidR="000C275C" w:rsidRDefault="00085508">
      <w:pPr>
        <w:pStyle w:val="TOC2"/>
        <w:rPr>
          <w:rFonts w:asciiTheme="minorHAnsi" w:eastAsiaTheme="minorEastAsia" w:hAnsiTheme="minorHAnsi" w:cstheme="minorBidi"/>
          <w:noProof/>
          <w:sz w:val="22"/>
          <w:lang w:val="en-US"/>
        </w:rPr>
      </w:pPr>
      <w:hyperlink w:anchor="_Toc105236167" w:history="1">
        <w:r w:rsidR="000C275C" w:rsidRPr="001706B2">
          <w:rPr>
            <w:rStyle w:val="Hyperlink"/>
            <w:caps/>
            <w:noProof/>
            <w:lang w:val="en-US"/>
          </w:rPr>
          <w:t>3.1.</w:t>
        </w:r>
        <w:r w:rsidR="000C275C" w:rsidRPr="001706B2">
          <w:rPr>
            <w:rStyle w:val="Hyperlink"/>
            <w:noProof/>
          </w:rPr>
          <w:t xml:space="preserve"> CÁC VẤN ĐỀ MÔI TRƯỜNG CHÍNH</w:t>
        </w:r>
        <w:r w:rsidR="000C275C">
          <w:rPr>
            <w:noProof/>
            <w:webHidden/>
          </w:rPr>
          <w:tab/>
        </w:r>
        <w:r w:rsidR="000C275C">
          <w:rPr>
            <w:noProof/>
            <w:webHidden/>
          </w:rPr>
          <w:fldChar w:fldCharType="begin"/>
        </w:r>
        <w:r w:rsidR="000C275C">
          <w:rPr>
            <w:noProof/>
            <w:webHidden/>
          </w:rPr>
          <w:instrText xml:space="preserve"> PAGEREF _Toc105236167 \h </w:instrText>
        </w:r>
        <w:r w:rsidR="000C275C">
          <w:rPr>
            <w:noProof/>
            <w:webHidden/>
          </w:rPr>
        </w:r>
        <w:r w:rsidR="000C275C">
          <w:rPr>
            <w:noProof/>
            <w:webHidden/>
          </w:rPr>
          <w:fldChar w:fldCharType="separate"/>
        </w:r>
        <w:r w:rsidR="00CA6264">
          <w:rPr>
            <w:noProof/>
            <w:webHidden/>
          </w:rPr>
          <w:t>19</w:t>
        </w:r>
        <w:r w:rsidR="000C275C">
          <w:rPr>
            <w:noProof/>
            <w:webHidden/>
          </w:rPr>
          <w:fldChar w:fldCharType="end"/>
        </w:r>
      </w:hyperlink>
    </w:p>
    <w:p w14:paraId="572185E1" w14:textId="386B359D" w:rsidR="000C275C" w:rsidRDefault="00085508">
      <w:pPr>
        <w:pStyle w:val="TOC2"/>
        <w:rPr>
          <w:rFonts w:asciiTheme="minorHAnsi" w:eastAsiaTheme="minorEastAsia" w:hAnsiTheme="minorHAnsi" w:cstheme="minorBidi"/>
          <w:noProof/>
          <w:sz w:val="22"/>
          <w:lang w:val="en-US"/>
        </w:rPr>
      </w:pPr>
      <w:hyperlink w:anchor="_Toc105236168" w:history="1">
        <w:r w:rsidR="000C275C" w:rsidRPr="001706B2">
          <w:rPr>
            <w:rStyle w:val="Hyperlink"/>
            <w:caps/>
            <w:noProof/>
          </w:rPr>
          <w:t>3.2.</w:t>
        </w:r>
        <w:r w:rsidR="000C275C" w:rsidRPr="001706B2">
          <w:rPr>
            <w:rStyle w:val="Hyperlink"/>
            <w:noProof/>
          </w:rPr>
          <w:t xml:space="preserve"> ĐÁNH GIÁ, DỰ BÁO XU HƯỚNG CỦA CÁC VẤN ĐỀ MÔI TRƯỜNG CHÍNH TRONG TRƯỜNG HỢP KHÔNG THỰC HIỆN QUY HOẠCH (PHƯƠNG ÁN 0)</w:t>
        </w:r>
        <w:r w:rsidR="000C275C">
          <w:rPr>
            <w:noProof/>
            <w:webHidden/>
          </w:rPr>
          <w:tab/>
        </w:r>
        <w:r w:rsidR="000C275C">
          <w:rPr>
            <w:noProof/>
            <w:webHidden/>
          </w:rPr>
          <w:fldChar w:fldCharType="begin"/>
        </w:r>
        <w:r w:rsidR="000C275C">
          <w:rPr>
            <w:noProof/>
            <w:webHidden/>
          </w:rPr>
          <w:instrText xml:space="preserve"> PAGEREF _Toc105236168 \h </w:instrText>
        </w:r>
        <w:r w:rsidR="000C275C">
          <w:rPr>
            <w:noProof/>
            <w:webHidden/>
          </w:rPr>
        </w:r>
        <w:r w:rsidR="000C275C">
          <w:rPr>
            <w:noProof/>
            <w:webHidden/>
          </w:rPr>
          <w:fldChar w:fldCharType="separate"/>
        </w:r>
        <w:r w:rsidR="00CA6264">
          <w:rPr>
            <w:noProof/>
            <w:webHidden/>
          </w:rPr>
          <w:t>19</w:t>
        </w:r>
        <w:r w:rsidR="000C275C">
          <w:rPr>
            <w:noProof/>
            <w:webHidden/>
          </w:rPr>
          <w:fldChar w:fldCharType="end"/>
        </w:r>
      </w:hyperlink>
    </w:p>
    <w:p w14:paraId="3C19F10A" w14:textId="3ECD29E1" w:rsidR="000C275C" w:rsidRDefault="00085508">
      <w:pPr>
        <w:pStyle w:val="TOC3"/>
        <w:rPr>
          <w:rFonts w:asciiTheme="minorHAnsi" w:eastAsiaTheme="minorEastAsia" w:hAnsiTheme="minorHAnsi" w:cstheme="minorBidi"/>
          <w:noProof/>
          <w:sz w:val="22"/>
          <w:lang w:val="en-US"/>
        </w:rPr>
      </w:pPr>
      <w:hyperlink w:anchor="_Toc105236169" w:history="1">
        <w:r w:rsidR="000C275C" w:rsidRPr="001706B2">
          <w:rPr>
            <w:rStyle w:val="Hyperlink"/>
            <w:noProof/>
            <w:lang w:val="en-US"/>
          </w:rPr>
          <w:t>3.2.1.</w:t>
        </w:r>
        <w:r w:rsidR="000C275C" w:rsidRPr="001706B2">
          <w:rPr>
            <w:rStyle w:val="Hyperlink"/>
            <w:noProof/>
          </w:rPr>
          <w:t xml:space="preserve"> Dự báo</w:t>
        </w:r>
        <w:r w:rsidR="000C275C" w:rsidRPr="001706B2">
          <w:rPr>
            <w:rStyle w:val="Hyperlink"/>
            <w:noProof/>
            <w:lang w:val="en-GB"/>
          </w:rPr>
          <w:t>, đánh giá</w:t>
        </w:r>
        <w:r w:rsidR="000C275C" w:rsidRPr="001706B2">
          <w:rPr>
            <w:rStyle w:val="Hyperlink"/>
            <w:noProof/>
          </w:rPr>
          <w:t xml:space="preserve"> xu hướng của các vấn đề môi trường chính</w:t>
        </w:r>
        <w:r w:rsidR="000C275C">
          <w:rPr>
            <w:noProof/>
            <w:webHidden/>
          </w:rPr>
          <w:tab/>
        </w:r>
        <w:r w:rsidR="000C275C">
          <w:rPr>
            <w:noProof/>
            <w:webHidden/>
          </w:rPr>
          <w:fldChar w:fldCharType="begin"/>
        </w:r>
        <w:r w:rsidR="000C275C">
          <w:rPr>
            <w:noProof/>
            <w:webHidden/>
          </w:rPr>
          <w:instrText xml:space="preserve"> PAGEREF _Toc105236169 \h </w:instrText>
        </w:r>
        <w:r w:rsidR="000C275C">
          <w:rPr>
            <w:noProof/>
            <w:webHidden/>
          </w:rPr>
        </w:r>
        <w:r w:rsidR="000C275C">
          <w:rPr>
            <w:noProof/>
            <w:webHidden/>
          </w:rPr>
          <w:fldChar w:fldCharType="separate"/>
        </w:r>
        <w:r w:rsidR="00CA6264">
          <w:rPr>
            <w:noProof/>
            <w:webHidden/>
          </w:rPr>
          <w:t>19</w:t>
        </w:r>
        <w:r w:rsidR="000C275C">
          <w:rPr>
            <w:noProof/>
            <w:webHidden/>
          </w:rPr>
          <w:fldChar w:fldCharType="end"/>
        </w:r>
      </w:hyperlink>
    </w:p>
    <w:p w14:paraId="4A40E07A" w14:textId="7C7DDABD" w:rsidR="000C275C" w:rsidRDefault="00085508">
      <w:pPr>
        <w:pStyle w:val="TOC3"/>
        <w:rPr>
          <w:rFonts w:asciiTheme="minorHAnsi" w:eastAsiaTheme="minorEastAsia" w:hAnsiTheme="minorHAnsi" w:cstheme="minorBidi"/>
          <w:noProof/>
          <w:sz w:val="22"/>
          <w:lang w:val="en-US"/>
        </w:rPr>
      </w:pPr>
      <w:hyperlink w:anchor="_Toc105236170" w:history="1">
        <w:r w:rsidR="000C275C" w:rsidRPr="001706B2">
          <w:rPr>
            <w:rStyle w:val="Hyperlink"/>
            <w:noProof/>
          </w:rPr>
          <w:t>3.2.2. Tác động của biến đổi khí hậu đến các vấn đề môi trường chính trong trường hợp không thực hiện Quy hoạch</w:t>
        </w:r>
        <w:r w:rsidR="000C275C">
          <w:rPr>
            <w:noProof/>
            <w:webHidden/>
          </w:rPr>
          <w:tab/>
        </w:r>
        <w:r w:rsidR="000C275C">
          <w:rPr>
            <w:noProof/>
            <w:webHidden/>
          </w:rPr>
          <w:fldChar w:fldCharType="begin"/>
        </w:r>
        <w:r w:rsidR="000C275C">
          <w:rPr>
            <w:noProof/>
            <w:webHidden/>
          </w:rPr>
          <w:instrText xml:space="preserve"> PAGEREF _Toc105236170 \h </w:instrText>
        </w:r>
        <w:r w:rsidR="000C275C">
          <w:rPr>
            <w:noProof/>
            <w:webHidden/>
          </w:rPr>
        </w:r>
        <w:r w:rsidR="000C275C">
          <w:rPr>
            <w:noProof/>
            <w:webHidden/>
          </w:rPr>
          <w:fldChar w:fldCharType="separate"/>
        </w:r>
        <w:r w:rsidR="00CA6264">
          <w:rPr>
            <w:noProof/>
            <w:webHidden/>
          </w:rPr>
          <w:t>40</w:t>
        </w:r>
        <w:r w:rsidR="000C275C">
          <w:rPr>
            <w:noProof/>
            <w:webHidden/>
          </w:rPr>
          <w:fldChar w:fldCharType="end"/>
        </w:r>
      </w:hyperlink>
    </w:p>
    <w:p w14:paraId="35F08BFA" w14:textId="7BA4C85C" w:rsidR="000C275C" w:rsidRDefault="00085508">
      <w:pPr>
        <w:pStyle w:val="TOC2"/>
        <w:rPr>
          <w:rFonts w:asciiTheme="minorHAnsi" w:eastAsiaTheme="minorEastAsia" w:hAnsiTheme="minorHAnsi" w:cstheme="minorBidi"/>
          <w:noProof/>
          <w:sz w:val="22"/>
          <w:lang w:val="en-US"/>
        </w:rPr>
      </w:pPr>
      <w:hyperlink w:anchor="_Toc105236171" w:history="1">
        <w:r w:rsidR="000C275C" w:rsidRPr="001706B2">
          <w:rPr>
            <w:rStyle w:val="Hyperlink"/>
            <w:caps/>
            <w:noProof/>
          </w:rPr>
          <w:t>3.3.</w:t>
        </w:r>
        <w:r w:rsidR="000C275C" w:rsidRPr="001706B2">
          <w:rPr>
            <w:rStyle w:val="Hyperlink"/>
            <w:noProof/>
          </w:rPr>
          <w:t xml:space="preserve"> ĐÁNH GIÁ, DỰ BÁO XU HƯỚNG CỦA CÁC VẤN ĐỀ MÔI TRƯỜNG CHÍNH TRONG TRƯỜNG HỢP THỰC HIỆN QUY HOẠCH</w:t>
        </w:r>
        <w:r w:rsidR="000C275C">
          <w:rPr>
            <w:noProof/>
            <w:webHidden/>
          </w:rPr>
          <w:tab/>
        </w:r>
        <w:r w:rsidR="000C275C">
          <w:rPr>
            <w:noProof/>
            <w:webHidden/>
          </w:rPr>
          <w:fldChar w:fldCharType="begin"/>
        </w:r>
        <w:r w:rsidR="000C275C">
          <w:rPr>
            <w:noProof/>
            <w:webHidden/>
          </w:rPr>
          <w:instrText xml:space="preserve"> PAGEREF _Toc105236171 \h </w:instrText>
        </w:r>
        <w:r w:rsidR="000C275C">
          <w:rPr>
            <w:noProof/>
            <w:webHidden/>
          </w:rPr>
        </w:r>
        <w:r w:rsidR="000C275C">
          <w:rPr>
            <w:noProof/>
            <w:webHidden/>
          </w:rPr>
          <w:fldChar w:fldCharType="separate"/>
        </w:r>
        <w:r w:rsidR="00CA6264">
          <w:rPr>
            <w:noProof/>
            <w:webHidden/>
          </w:rPr>
          <w:t>45</w:t>
        </w:r>
        <w:r w:rsidR="000C275C">
          <w:rPr>
            <w:noProof/>
            <w:webHidden/>
          </w:rPr>
          <w:fldChar w:fldCharType="end"/>
        </w:r>
      </w:hyperlink>
    </w:p>
    <w:p w14:paraId="6836BF9F" w14:textId="5653D925" w:rsidR="000C275C" w:rsidRDefault="00085508">
      <w:pPr>
        <w:pStyle w:val="TOC3"/>
        <w:rPr>
          <w:rFonts w:asciiTheme="minorHAnsi" w:eastAsiaTheme="minorEastAsia" w:hAnsiTheme="minorHAnsi" w:cstheme="minorBidi"/>
          <w:noProof/>
          <w:sz w:val="22"/>
          <w:lang w:val="en-US"/>
        </w:rPr>
      </w:pPr>
      <w:hyperlink w:anchor="_Toc105236172" w:history="1">
        <w:r w:rsidR="000C275C" w:rsidRPr="001706B2">
          <w:rPr>
            <w:rStyle w:val="Hyperlink"/>
            <w:noProof/>
          </w:rPr>
          <w:t>3.3.1. Đánh giá, dự báo xu hướng tích cực và tiêu cực của các vấn đề môi trường chính</w:t>
        </w:r>
        <w:r w:rsidR="000C275C">
          <w:rPr>
            <w:noProof/>
            <w:webHidden/>
          </w:rPr>
          <w:tab/>
        </w:r>
        <w:r w:rsidR="000C275C">
          <w:rPr>
            <w:noProof/>
            <w:webHidden/>
          </w:rPr>
          <w:fldChar w:fldCharType="begin"/>
        </w:r>
        <w:r w:rsidR="000C275C">
          <w:rPr>
            <w:noProof/>
            <w:webHidden/>
          </w:rPr>
          <w:instrText xml:space="preserve"> PAGEREF _Toc105236172 \h </w:instrText>
        </w:r>
        <w:r w:rsidR="000C275C">
          <w:rPr>
            <w:noProof/>
            <w:webHidden/>
          </w:rPr>
        </w:r>
        <w:r w:rsidR="000C275C">
          <w:rPr>
            <w:noProof/>
            <w:webHidden/>
          </w:rPr>
          <w:fldChar w:fldCharType="separate"/>
        </w:r>
        <w:r w:rsidR="00CA6264">
          <w:rPr>
            <w:noProof/>
            <w:webHidden/>
          </w:rPr>
          <w:t>45</w:t>
        </w:r>
        <w:r w:rsidR="000C275C">
          <w:rPr>
            <w:noProof/>
            <w:webHidden/>
          </w:rPr>
          <w:fldChar w:fldCharType="end"/>
        </w:r>
      </w:hyperlink>
    </w:p>
    <w:p w14:paraId="176233BF" w14:textId="0D5D2E15" w:rsidR="000C275C" w:rsidRDefault="00085508">
      <w:pPr>
        <w:pStyle w:val="TOC3"/>
        <w:rPr>
          <w:rFonts w:asciiTheme="minorHAnsi" w:eastAsiaTheme="minorEastAsia" w:hAnsiTheme="minorHAnsi" w:cstheme="minorBidi"/>
          <w:noProof/>
          <w:sz w:val="22"/>
          <w:lang w:val="en-US"/>
        </w:rPr>
      </w:pPr>
      <w:hyperlink w:anchor="_Toc105236173" w:history="1">
        <w:r w:rsidR="000C275C" w:rsidRPr="001706B2">
          <w:rPr>
            <w:rStyle w:val="Hyperlink"/>
            <w:noProof/>
            <w:lang w:val="en-US"/>
          </w:rPr>
          <w:t>3.3.2.</w:t>
        </w:r>
        <w:r w:rsidR="000C275C" w:rsidRPr="001706B2">
          <w:rPr>
            <w:rStyle w:val="Hyperlink"/>
            <w:noProof/>
          </w:rPr>
          <w:t xml:space="preserve"> Đánh giá, dự báo tác động của Quy hoạch đến biến đổi khí hậu và ngược lại</w:t>
        </w:r>
        <w:r w:rsidR="000C275C">
          <w:rPr>
            <w:noProof/>
            <w:webHidden/>
          </w:rPr>
          <w:tab/>
        </w:r>
        <w:r w:rsidR="000C275C">
          <w:rPr>
            <w:noProof/>
            <w:webHidden/>
          </w:rPr>
          <w:fldChar w:fldCharType="begin"/>
        </w:r>
        <w:r w:rsidR="000C275C">
          <w:rPr>
            <w:noProof/>
            <w:webHidden/>
          </w:rPr>
          <w:instrText xml:space="preserve"> PAGEREF _Toc105236173 \h </w:instrText>
        </w:r>
        <w:r w:rsidR="000C275C">
          <w:rPr>
            <w:noProof/>
            <w:webHidden/>
          </w:rPr>
        </w:r>
        <w:r w:rsidR="000C275C">
          <w:rPr>
            <w:noProof/>
            <w:webHidden/>
          </w:rPr>
          <w:fldChar w:fldCharType="separate"/>
        </w:r>
        <w:r w:rsidR="00CA6264">
          <w:rPr>
            <w:noProof/>
            <w:webHidden/>
          </w:rPr>
          <w:t>76</w:t>
        </w:r>
        <w:r w:rsidR="000C275C">
          <w:rPr>
            <w:noProof/>
            <w:webHidden/>
          </w:rPr>
          <w:fldChar w:fldCharType="end"/>
        </w:r>
      </w:hyperlink>
    </w:p>
    <w:p w14:paraId="2D67D8F7" w14:textId="4CF84C64" w:rsidR="000C275C" w:rsidRDefault="00085508">
      <w:pPr>
        <w:pStyle w:val="TOC1"/>
        <w:rPr>
          <w:rFonts w:asciiTheme="minorHAnsi" w:eastAsiaTheme="minorEastAsia" w:hAnsiTheme="minorHAnsi" w:cstheme="minorBidi"/>
          <w:sz w:val="22"/>
          <w:lang w:val="en-US"/>
        </w:rPr>
      </w:pPr>
      <w:hyperlink w:anchor="_Toc105236174" w:history="1">
        <w:r w:rsidR="000C275C" w:rsidRPr="001706B2">
          <w:rPr>
            <w:rStyle w:val="Hyperlink"/>
          </w:rPr>
          <w:t>CHƯƠNG 4. GIẢI PHÁP DUY TRÌ XU HƯỚNG TÍCH CỰC, HẠN CHẾ,  GIẢM THIỂU XU HƯỚNG TIÊU CỰC CỦA CÁC VẤN ĐỀ  MÔI TRƯỜNG CHÍNH TRONG QUÁ TRÌNH THỰC HIỆN QUY HOẠCH</w:t>
        </w:r>
        <w:r w:rsidR="000C275C">
          <w:rPr>
            <w:webHidden/>
          </w:rPr>
          <w:tab/>
        </w:r>
        <w:r w:rsidR="000C275C">
          <w:rPr>
            <w:webHidden/>
          </w:rPr>
          <w:fldChar w:fldCharType="begin"/>
        </w:r>
        <w:r w:rsidR="000C275C">
          <w:rPr>
            <w:webHidden/>
          </w:rPr>
          <w:instrText xml:space="preserve"> PAGEREF _Toc105236174 \h </w:instrText>
        </w:r>
        <w:r w:rsidR="000C275C">
          <w:rPr>
            <w:webHidden/>
          </w:rPr>
        </w:r>
        <w:r w:rsidR="000C275C">
          <w:rPr>
            <w:webHidden/>
          </w:rPr>
          <w:fldChar w:fldCharType="separate"/>
        </w:r>
        <w:r w:rsidR="00CA6264">
          <w:rPr>
            <w:webHidden/>
          </w:rPr>
          <w:t>88</w:t>
        </w:r>
        <w:r w:rsidR="000C275C">
          <w:rPr>
            <w:webHidden/>
          </w:rPr>
          <w:fldChar w:fldCharType="end"/>
        </w:r>
      </w:hyperlink>
    </w:p>
    <w:p w14:paraId="03FB4683" w14:textId="4B32503C" w:rsidR="000C275C" w:rsidRDefault="00085508">
      <w:pPr>
        <w:pStyle w:val="TOC2"/>
        <w:rPr>
          <w:rFonts w:asciiTheme="minorHAnsi" w:eastAsiaTheme="minorEastAsia" w:hAnsiTheme="minorHAnsi" w:cstheme="minorBidi"/>
          <w:noProof/>
          <w:sz w:val="22"/>
          <w:lang w:val="en-US"/>
        </w:rPr>
      </w:pPr>
      <w:hyperlink w:anchor="_Toc105236175" w:history="1">
        <w:r w:rsidR="000C275C" w:rsidRPr="001706B2">
          <w:rPr>
            <w:rStyle w:val="Hyperlink"/>
            <w:caps/>
            <w:noProof/>
            <w:lang w:val="en-US"/>
          </w:rPr>
          <w:t>4.1.</w:t>
        </w:r>
        <w:r w:rsidR="000C275C" w:rsidRPr="001706B2">
          <w:rPr>
            <w:rStyle w:val="Hyperlink"/>
            <w:noProof/>
            <w:lang w:val="en-US"/>
          </w:rPr>
          <w:t xml:space="preserve"> GIẢI PHÁP DUY TRÌ XU HƯỚNG TÍCH CỰC, GIẢM THIỂU XU HƯỚNG TIÊU CỰC CỦA CÁC VẤN ĐỀ MÔI TRƯỜNG CHÍNH</w:t>
        </w:r>
        <w:r w:rsidR="000C275C">
          <w:rPr>
            <w:noProof/>
            <w:webHidden/>
          </w:rPr>
          <w:tab/>
        </w:r>
        <w:r w:rsidR="000C275C">
          <w:rPr>
            <w:noProof/>
            <w:webHidden/>
          </w:rPr>
          <w:fldChar w:fldCharType="begin"/>
        </w:r>
        <w:r w:rsidR="000C275C">
          <w:rPr>
            <w:noProof/>
            <w:webHidden/>
          </w:rPr>
          <w:instrText xml:space="preserve"> PAGEREF _Toc105236175 \h </w:instrText>
        </w:r>
        <w:r w:rsidR="000C275C">
          <w:rPr>
            <w:noProof/>
            <w:webHidden/>
          </w:rPr>
        </w:r>
        <w:r w:rsidR="000C275C">
          <w:rPr>
            <w:noProof/>
            <w:webHidden/>
          </w:rPr>
          <w:fldChar w:fldCharType="separate"/>
        </w:r>
        <w:r w:rsidR="00CA6264">
          <w:rPr>
            <w:noProof/>
            <w:webHidden/>
          </w:rPr>
          <w:t>88</w:t>
        </w:r>
        <w:r w:rsidR="000C275C">
          <w:rPr>
            <w:noProof/>
            <w:webHidden/>
          </w:rPr>
          <w:fldChar w:fldCharType="end"/>
        </w:r>
      </w:hyperlink>
    </w:p>
    <w:p w14:paraId="59CCCDB4" w14:textId="0A017038" w:rsidR="000C275C" w:rsidRDefault="00085508">
      <w:pPr>
        <w:pStyle w:val="TOC3"/>
        <w:rPr>
          <w:rFonts w:asciiTheme="minorHAnsi" w:eastAsiaTheme="minorEastAsia" w:hAnsiTheme="minorHAnsi" w:cstheme="minorBidi"/>
          <w:noProof/>
          <w:sz w:val="22"/>
          <w:lang w:val="en-US"/>
        </w:rPr>
      </w:pPr>
      <w:hyperlink w:anchor="_Toc105236176" w:history="1">
        <w:r w:rsidR="000C275C" w:rsidRPr="001706B2">
          <w:rPr>
            <w:rStyle w:val="Hyperlink"/>
            <w:noProof/>
          </w:rPr>
          <w:t>4.1.1. Giải pháp về cơ chế, chính sách pháp luật</w:t>
        </w:r>
        <w:r w:rsidR="000C275C">
          <w:rPr>
            <w:noProof/>
            <w:webHidden/>
          </w:rPr>
          <w:tab/>
        </w:r>
        <w:r w:rsidR="000C275C">
          <w:rPr>
            <w:noProof/>
            <w:webHidden/>
          </w:rPr>
          <w:fldChar w:fldCharType="begin"/>
        </w:r>
        <w:r w:rsidR="000C275C">
          <w:rPr>
            <w:noProof/>
            <w:webHidden/>
          </w:rPr>
          <w:instrText xml:space="preserve"> PAGEREF _Toc105236176 \h </w:instrText>
        </w:r>
        <w:r w:rsidR="000C275C">
          <w:rPr>
            <w:noProof/>
            <w:webHidden/>
          </w:rPr>
        </w:r>
        <w:r w:rsidR="000C275C">
          <w:rPr>
            <w:noProof/>
            <w:webHidden/>
          </w:rPr>
          <w:fldChar w:fldCharType="separate"/>
        </w:r>
        <w:r w:rsidR="00CA6264">
          <w:rPr>
            <w:noProof/>
            <w:webHidden/>
          </w:rPr>
          <w:t>88</w:t>
        </w:r>
        <w:r w:rsidR="000C275C">
          <w:rPr>
            <w:noProof/>
            <w:webHidden/>
          </w:rPr>
          <w:fldChar w:fldCharType="end"/>
        </w:r>
      </w:hyperlink>
    </w:p>
    <w:p w14:paraId="20FC627C" w14:textId="0F32C0AB" w:rsidR="000C275C" w:rsidRDefault="00085508">
      <w:pPr>
        <w:pStyle w:val="TOC3"/>
        <w:rPr>
          <w:rFonts w:asciiTheme="minorHAnsi" w:eastAsiaTheme="minorEastAsia" w:hAnsiTheme="minorHAnsi" w:cstheme="minorBidi"/>
          <w:noProof/>
          <w:sz w:val="22"/>
          <w:lang w:val="en-US"/>
        </w:rPr>
      </w:pPr>
      <w:hyperlink w:anchor="_Toc105236177" w:history="1">
        <w:r w:rsidR="000C275C" w:rsidRPr="001706B2">
          <w:rPr>
            <w:rStyle w:val="Hyperlink"/>
            <w:noProof/>
          </w:rPr>
          <w:t>4.1.2. Giải pháp về tổ chức - quản lý, công nghệ - kỹ thuật</w:t>
        </w:r>
        <w:r w:rsidR="000C275C">
          <w:rPr>
            <w:noProof/>
            <w:webHidden/>
          </w:rPr>
          <w:tab/>
        </w:r>
        <w:r w:rsidR="000C275C">
          <w:rPr>
            <w:noProof/>
            <w:webHidden/>
          </w:rPr>
          <w:fldChar w:fldCharType="begin"/>
        </w:r>
        <w:r w:rsidR="000C275C">
          <w:rPr>
            <w:noProof/>
            <w:webHidden/>
          </w:rPr>
          <w:instrText xml:space="preserve"> PAGEREF _Toc105236177 \h </w:instrText>
        </w:r>
        <w:r w:rsidR="000C275C">
          <w:rPr>
            <w:noProof/>
            <w:webHidden/>
          </w:rPr>
        </w:r>
        <w:r w:rsidR="000C275C">
          <w:rPr>
            <w:noProof/>
            <w:webHidden/>
          </w:rPr>
          <w:fldChar w:fldCharType="separate"/>
        </w:r>
        <w:r w:rsidR="00CA6264">
          <w:rPr>
            <w:noProof/>
            <w:webHidden/>
          </w:rPr>
          <w:t>88</w:t>
        </w:r>
        <w:r w:rsidR="000C275C">
          <w:rPr>
            <w:noProof/>
            <w:webHidden/>
          </w:rPr>
          <w:fldChar w:fldCharType="end"/>
        </w:r>
      </w:hyperlink>
    </w:p>
    <w:p w14:paraId="0D5AFEB3" w14:textId="2BB8845F" w:rsidR="000C275C" w:rsidRDefault="00085508">
      <w:pPr>
        <w:pStyle w:val="TOC3"/>
        <w:rPr>
          <w:rFonts w:asciiTheme="minorHAnsi" w:eastAsiaTheme="minorEastAsia" w:hAnsiTheme="minorHAnsi" w:cstheme="minorBidi"/>
          <w:noProof/>
          <w:sz w:val="22"/>
          <w:lang w:val="en-US"/>
        </w:rPr>
      </w:pPr>
      <w:hyperlink w:anchor="_Toc105236178" w:history="1">
        <w:r w:rsidR="000C275C" w:rsidRPr="001706B2">
          <w:rPr>
            <w:rStyle w:val="Hyperlink"/>
            <w:noProof/>
          </w:rPr>
          <w:t>4.1.3. Giải pháp ứng phó, thích ứng với biến đổi khí hậu và các giải pháp khác</w:t>
        </w:r>
        <w:r w:rsidR="000C275C">
          <w:rPr>
            <w:noProof/>
            <w:webHidden/>
          </w:rPr>
          <w:tab/>
        </w:r>
        <w:r w:rsidR="000C275C">
          <w:rPr>
            <w:noProof/>
            <w:webHidden/>
          </w:rPr>
          <w:fldChar w:fldCharType="begin"/>
        </w:r>
        <w:r w:rsidR="000C275C">
          <w:rPr>
            <w:noProof/>
            <w:webHidden/>
          </w:rPr>
          <w:instrText xml:space="preserve"> PAGEREF _Toc105236178 \h </w:instrText>
        </w:r>
        <w:r w:rsidR="000C275C">
          <w:rPr>
            <w:noProof/>
            <w:webHidden/>
          </w:rPr>
        </w:r>
        <w:r w:rsidR="000C275C">
          <w:rPr>
            <w:noProof/>
            <w:webHidden/>
          </w:rPr>
          <w:fldChar w:fldCharType="separate"/>
        </w:r>
        <w:r w:rsidR="00CA6264">
          <w:rPr>
            <w:noProof/>
            <w:webHidden/>
          </w:rPr>
          <w:t>92</w:t>
        </w:r>
        <w:r w:rsidR="000C275C">
          <w:rPr>
            <w:noProof/>
            <w:webHidden/>
          </w:rPr>
          <w:fldChar w:fldCharType="end"/>
        </w:r>
      </w:hyperlink>
    </w:p>
    <w:p w14:paraId="76E9CFB9" w14:textId="52DE8F48" w:rsidR="000C275C" w:rsidRDefault="00085508">
      <w:pPr>
        <w:pStyle w:val="TOC2"/>
        <w:rPr>
          <w:rFonts w:asciiTheme="minorHAnsi" w:eastAsiaTheme="minorEastAsia" w:hAnsiTheme="minorHAnsi" w:cstheme="minorBidi"/>
          <w:noProof/>
          <w:sz w:val="22"/>
          <w:lang w:val="en-US"/>
        </w:rPr>
      </w:pPr>
      <w:hyperlink w:anchor="_Toc105236179" w:history="1">
        <w:r w:rsidR="000C275C" w:rsidRPr="001706B2">
          <w:rPr>
            <w:rStyle w:val="Hyperlink"/>
            <w:caps/>
            <w:noProof/>
            <w:lang w:val="en-US"/>
          </w:rPr>
          <w:t>4.2.</w:t>
        </w:r>
        <w:r w:rsidR="000C275C" w:rsidRPr="001706B2">
          <w:rPr>
            <w:rStyle w:val="Hyperlink"/>
            <w:noProof/>
            <w:lang w:val="en-US"/>
          </w:rPr>
          <w:t xml:space="preserve"> ĐỊNH HƯỚNG VỀ BẢO VỆ MÔI TRƯỜNG TRONG QUÁ TRÌNH THỰC HIỆN QUY HOẠCH</w:t>
        </w:r>
        <w:r w:rsidR="000C275C">
          <w:rPr>
            <w:noProof/>
            <w:webHidden/>
          </w:rPr>
          <w:tab/>
        </w:r>
        <w:r w:rsidR="000C275C">
          <w:rPr>
            <w:noProof/>
            <w:webHidden/>
          </w:rPr>
          <w:fldChar w:fldCharType="begin"/>
        </w:r>
        <w:r w:rsidR="000C275C">
          <w:rPr>
            <w:noProof/>
            <w:webHidden/>
          </w:rPr>
          <w:instrText xml:space="preserve"> PAGEREF _Toc105236179 \h </w:instrText>
        </w:r>
        <w:r w:rsidR="000C275C">
          <w:rPr>
            <w:noProof/>
            <w:webHidden/>
          </w:rPr>
        </w:r>
        <w:r w:rsidR="000C275C">
          <w:rPr>
            <w:noProof/>
            <w:webHidden/>
          </w:rPr>
          <w:fldChar w:fldCharType="separate"/>
        </w:r>
        <w:r w:rsidR="00CA6264">
          <w:rPr>
            <w:noProof/>
            <w:webHidden/>
          </w:rPr>
          <w:t>94</w:t>
        </w:r>
        <w:r w:rsidR="000C275C">
          <w:rPr>
            <w:noProof/>
            <w:webHidden/>
          </w:rPr>
          <w:fldChar w:fldCharType="end"/>
        </w:r>
      </w:hyperlink>
    </w:p>
    <w:p w14:paraId="02D2DCFA" w14:textId="717CCC02" w:rsidR="000C275C" w:rsidRDefault="00085508">
      <w:pPr>
        <w:pStyle w:val="TOC3"/>
        <w:rPr>
          <w:rFonts w:asciiTheme="minorHAnsi" w:eastAsiaTheme="minorEastAsia" w:hAnsiTheme="minorHAnsi" w:cstheme="minorBidi"/>
          <w:noProof/>
          <w:sz w:val="22"/>
          <w:lang w:val="en-US"/>
        </w:rPr>
      </w:pPr>
      <w:hyperlink w:anchor="_Toc105236180" w:history="1">
        <w:r w:rsidR="000C275C" w:rsidRPr="001706B2">
          <w:rPr>
            <w:rStyle w:val="Hyperlink"/>
            <w:noProof/>
          </w:rPr>
          <w:t>4.2.1. Định hướng áp dụng công cụ quản lý môi trường của Quy hoạch</w:t>
        </w:r>
        <w:r w:rsidR="000C275C">
          <w:rPr>
            <w:noProof/>
            <w:webHidden/>
          </w:rPr>
          <w:tab/>
        </w:r>
        <w:r w:rsidR="000C275C">
          <w:rPr>
            <w:noProof/>
            <w:webHidden/>
          </w:rPr>
          <w:fldChar w:fldCharType="begin"/>
        </w:r>
        <w:r w:rsidR="000C275C">
          <w:rPr>
            <w:noProof/>
            <w:webHidden/>
          </w:rPr>
          <w:instrText xml:space="preserve"> PAGEREF _Toc105236180 \h </w:instrText>
        </w:r>
        <w:r w:rsidR="000C275C">
          <w:rPr>
            <w:noProof/>
            <w:webHidden/>
          </w:rPr>
        </w:r>
        <w:r w:rsidR="000C275C">
          <w:rPr>
            <w:noProof/>
            <w:webHidden/>
          </w:rPr>
          <w:fldChar w:fldCharType="separate"/>
        </w:r>
        <w:r w:rsidR="00CA6264">
          <w:rPr>
            <w:noProof/>
            <w:webHidden/>
          </w:rPr>
          <w:t>95</w:t>
        </w:r>
        <w:r w:rsidR="000C275C">
          <w:rPr>
            <w:noProof/>
            <w:webHidden/>
          </w:rPr>
          <w:fldChar w:fldCharType="end"/>
        </w:r>
      </w:hyperlink>
    </w:p>
    <w:p w14:paraId="6E742488" w14:textId="55976B56" w:rsidR="000C275C" w:rsidRDefault="00085508">
      <w:pPr>
        <w:pStyle w:val="TOC3"/>
        <w:rPr>
          <w:rFonts w:asciiTheme="minorHAnsi" w:eastAsiaTheme="minorEastAsia" w:hAnsiTheme="minorHAnsi" w:cstheme="minorBidi"/>
          <w:noProof/>
          <w:sz w:val="22"/>
          <w:lang w:val="en-US"/>
        </w:rPr>
      </w:pPr>
      <w:hyperlink w:anchor="_Toc105236181" w:history="1">
        <w:r w:rsidR="000C275C" w:rsidRPr="001706B2">
          <w:rPr>
            <w:rStyle w:val="Hyperlink"/>
            <w:noProof/>
          </w:rPr>
          <w:t>4.2.2. Định hướng phân vùng môi trường</w:t>
        </w:r>
        <w:r w:rsidR="000C275C">
          <w:rPr>
            <w:noProof/>
            <w:webHidden/>
          </w:rPr>
          <w:tab/>
        </w:r>
        <w:r w:rsidR="000C275C">
          <w:rPr>
            <w:noProof/>
            <w:webHidden/>
          </w:rPr>
          <w:fldChar w:fldCharType="begin"/>
        </w:r>
        <w:r w:rsidR="000C275C">
          <w:rPr>
            <w:noProof/>
            <w:webHidden/>
          </w:rPr>
          <w:instrText xml:space="preserve"> PAGEREF _Toc105236181 \h </w:instrText>
        </w:r>
        <w:r w:rsidR="000C275C">
          <w:rPr>
            <w:noProof/>
            <w:webHidden/>
          </w:rPr>
        </w:r>
        <w:r w:rsidR="000C275C">
          <w:rPr>
            <w:noProof/>
            <w:webHidden/>
          </w:rPr>
          <w:fldChar w:fldCharType="separate"/>
        </w:r>
        <w:r w:rsidR="00CA6264">
          <w:rPr>
            <w:noProof/>
            <w:webHidden/>
          </w:rPr>
          <w:t>96</w:t>
        </w:r>
        <w:r w:rsidR="000C275C">
          <w:rPr>
            <w:noProof/>
            <w:webHidden/>
          </w:rPr>
          <w:fldChar w:fldCharType="end"/>
        </w:r>
      </w:hyperlink>
    </w:p>
    <w:p w14:paraId="78AA5AB5" w14:textId="6734AAA5" w:rsidR="000C275C" w:rsidRDefault="00085508">
      <w:pPr>
        <w:pStyle w:val="TOC3"/>
        <w:rPr>
          <w:rFonts w:asciiTheme="minorHAnsi" w:eastAsiaTheme="minorEastAsia" w:hAnsiTheme="minorHAnsi" w:cstheme="minorBidi"/>
          <w:noProof/>
          <w:sz w:val="22"/>
          <w:lang w:val="en-US"/>
        </w:rPr>
      </w:pPr>
      <w:hyperlink w:anchor="_Toc105236182" w:history="1">
        <w:r w:rsidR="000C275C" w:rsidRPr="001706B2">
          <w:rPr>
            <w:rStyle w:val="Hyperlink"/>
            <w:noProof/>
          </w:rPr>
          <w:t>4.2.3. Định hướng thực hiện đánh giá tác động môi trường đối với các dự án đầu tư được đề xuất trong Quy hoạch</w:t>
        </w:r>
        <w:r w:rsidR="000C275C">
          <w:rPr>
            <w:noProof/>
            <w:webHidden/>
          </w:rPr>
          <w:tab/>
        </w:r>
        <w:r w:rsidR="000C275C">
          <w:rPr>
            <w:noProof/>
            <w:webHidden/>
          </w:rPr>
          <w:fldChar w:fldCharType="begin"/>
        </w:r>
        <w:r w:rsidR="000C275C">
          <w:rPr>
            <w:noProof/>
            <w:webHidden/>
          </w:rPr>
          <w:instrText xml:space="preserve"> PAGEREF _Toc105236182 \h </w:instrText>
        </w:r>
        <w:r w:rsidR="000C275C">
          <w:rPr>
            <w:noProof/>
            <w:webHidden/>
          </w:rPr>
        </w:r>
        <w:r w:rsidR="000C275C">
          <w:rPr>
            <w:noProof/>
            <w:webHidden/>
          </w:rPr>
          <w:fldChar w:fldCharType="separate"/>
        </w:r>
        <w:r w:rsidR="00CA6264">
          <w:rPr>
            <w:noProof/>
            <w:webHidden/>
          </w:rPr>
          <w:t>97</w:t>
        </w:r>
        <w:r w:rsidR="000C275C">
          <w:rPr>
            <w:noProof/>
            <w:webHidden/>
          </w:rPr>
          <w:fldChar w:fldCharType="end"/>
        </w:r>
      </w:hyperlink>
    </w:p>
    <w:p w14:paraId="3A66D8DA" w14:textId="4B9FC344" w:rsidR="000C275C" w:rsidRDefault="00085508">
      <w:pPr>
        <w:pStyle w:val="TOC2"/>
        <w:rPr>
          <w:rFonts w:asciiTheme="minorHAnsi" w:eastAsiaTheme="minorEastAsia" w:hAnsiTheme="minorHAnsi" w:cstheme="minorBidi"/>
          <w:noProof/>
          <w:sz w:val="22"/>
          <w:lang w:val="en-US"/>
        </w:rPr>
      </w:pPr>
      <w:hyperlink w:anchor="_Toc105236183" w:history="1">
        <w:r w:rsidR="000C275C" w:rsidRPr="001706B2">
          <w:rPr>
            <w:rStyle w:val="Hyperlink"/>
            <w:caps/>
            <w:noProof/>
            <w:lang w:val="en-US"/>
          </w:rPr>
          <w:t>4.3.</w:t>
        </w:r>
        <w:r w:rsidR="000C275C" w:rsidRPr="001706B2">
          <w:rPr>
            <w:rStyle w:val="Hyperlink"/>
            <w:noProof/>
            <w:lang w:val="en-US"/>
          </w:rPr>
          <w:t xml:space="preserve"> CHƯƠNG TRÌNH QUẢN LÝ VÀ GIÁM SÁT MÔI TRƯỜNG TRONG QUÁ TRÌNH TRIỂN KHAI THỰC HIỆN QUY HOẠCH</w:t>
        </w:r>
        <w:r w:rsidR="000C275C">
          <w:rPr>
            <w:noProof/>
            <w:webHidden/>
          </w:rPr>
          <w:tab/>
        </w:r>
        <w:r w:rsidR="000C275C">
          <w:rPr>
            <w:noProof/>
            <w:webHidden/>
          </w:rPr>
          <w:fldChar w:fldCharType="begin"/>
        </w:r>
        <w:r w:rsidR="000C275C">
          <w:rPr>
            <w:noProof/>
            <w:webHidden/>
          </w:rPr>
          <w:instrText xml:space="preserve"> PAGEREF _Toc105236183 \h </w:instrText>
        </w:r>
        <w:r w:rsidR="000C275C">
          <w:rPr>
            <w:noProof/>
            <w:webHidden/>
          </w:rPr>
        </w:r>
        <w:r w:rsidR="000C275C">
          <w:rPr>
            <w:noProof/>
            <w:webHidden/>
          </w:rPr>
          <w:fldChar w:fldCharType="separate"/>
        </w:r>
        <w:r w:rsidR="00CA6264">
          <w:rPr>
            <w:noProof/>
            <w:webHidden/>
          </w:rPr>
          <w:t>103</w:t>
        </w:r>
        <w:r w:rsidR="000C275C">
          <w:rPr>
            <w:noProof/>
            <w:webHidden/>
          </w:rPr>
          <w:fldChar w:fldCharType="end"/>
        </w:r>
      </w:hyperlink>
    </w:p>
    <w:p w14:paraId="1699E9DB" w14:textId="3FDF2AC2" w:rsidR="000C275C" w:rsidRDefault="00085508">
      <w:pPr>
        <w:pStyle w:val="TOC3"/>
        <w:rPr>
          <w:rFonts w:asciiTheme="minorHAnsi" w:eastAsiaTheme="minorEastAsia" w:hAnsiTheme="minorHAnsi" w:cstheme="minorBidi"/>
          <w:noProof/>
          <w:sz w:val="22"/>
          <w:lang w:val="en-US"/>
        </w:rPr>
      </w:pPr>
      <w:hyperlink w:anchor="_Toc105236184" w:history="1">
        <w:r w:rsidR="000C275C" w:rsidRPr="001706B2">
          <w:rPr>
            <w:rStyle w:val="Hyperlink"/>
            <w:noProof/>
          </w:rPr>
          <w:t>4.3.1.</w:t>
        </w:r>
        <w:r w:rsidR="000C275C" w:rsidRPr="001706B2">
          <w:rPr>
            <w:rStyle w:val="Hyperlink"/>
            <w:noProof/>
            <w:lang w:val="en-US"/>
          </w:rPr>
          <w:t xml:space="preserve"> Quản lý môi trường</w:t>
        </w:r>
        <w:r w:rsidR="000C275C">
          <w:rPr>
            <w:noProof/>
            <w:webHidden/>
          </w:rPr>
          <w:tab/>
        </w:r>
        <w:r w:rsidR="000C275C">
          <w:rPr>
            <w:noProof/>
            <w:webHidden/>
          </w:rPr>
          <w:fldChar w:fldCharType="begin"/>
        </w:r>
        <w:r w:rsidR="000C275C">
          <w:rPr>
            <w:noProof/>
            <w:webHidden/>
          </w:rPr>
          <w:instrText xml:space="preserve"> PAGEREF _Toc105236184 \h </w:instrText>
        </w:r>
        <w:r w:rsidR="000C275C">
          <w:rPr>
            <w:noProof/>
            <w:webHidden/>
          </w:rPr>
        </w:r>
        <w:r w:rsidR="000C275C">
          <w:rPr>
            <w:noProof/>
            <w:webHidden/>
          </w:rPr>
          <w:fldChar w:fldCharType="separate"/>
        </w:r>
        <w:r w:rsidR="00CA6264">
          <w:rPr>
            <w:noProof/>
            <w:webHidden/>
          </w:rPr>
          <w:t>103</w:t>
        </w:r>
        <w:r w:rsidR="000C275C">
          <w:rPr>
            <w:noProof/>
            <w:webHidden/>
          </w:rPr>
          <w:fldChar w:fldCharType="end"/>
        </w:r>
      </w:hyperlink>
    </w:p>
    <w:p w14:paraId="29AD350D" w14:textId="32FDEE40" w:rsidR="000C275C" w:rsidRDefault="00085508">
      <w:pPr>
        <w:pStyle w:val="TOC3"/>
        <w:rPr>
          <w:rFonts w:asciiTheme="minorHAnsi" w:eastAsiaTheme="minorEastAsia" w:hAnsiTheme="minorHAnsi" w:cstheme="minorBidi"/>
          <w:noProof/>
          <w:sz w:val="22"/>
          <w:lang w:val="en-US"/>
        </w:rPr>
      </w:pPr>
      <w:hyperlink w:anchor="_Toc105236185" w:history="1">
        <w:r w:rsidR="000C275C" w:rsidRPr="001706B2">
          <w:rPr>
            <w:rStyle w:val="Hyperlink"/>
            <w:noProof/>
          </w:rPr>
          <w:t>4.3.2. Giám sát môi trường</w:t>
        </w:r>
        <w:r w:rsidR="000C275C">
          <w:rPr>
            <w:noProof/>
            <w:webHidden/>
          </w:rPr>
          <w:tab/>
        </w:r>
        <w:r w:rsidR="000C275C">
          <w:rPr>
            <w:noProof/>
            <w:webHidden/>
          </w:rPr>
          <w:fldChar w:fldCharType="begin"/>
        </w:r>
        <w:r w:rsidR="000C275C">
          <w:rPr>
            <w:noProof/>
            <w:webHidden/>
          </w:rPr>
          <w:instrText xml:space="preserve"> PAGEREF _Toc105236185 \h </w:instrText>
        </w:r>
        <w:r w:rsidR="000C275C">
          <w:rPr>
            <w:noProof/>
            <w:webHidden/>
          </w:rPr>
        </w:r>
        <w:r w:rsidR="000C275C">
          <w:rPr>
            <w:noProof/>
            <w:webHidden/>
          </w:rPr>
          <w:fldChar w:fldCharType="separate"/>
        </w:r>
        <w:r w:rsidR="00CA6264">
          <w:rPr>
            <w:noProof/>
            <w:webHidden/>
          </w:rPr>
          <w:t>104</w:t>
        </w:r>
        <w:r w:rsidR="000C275C">
          <w:rPr>
            <w:noProof/>
            <w:webHidden/>
          </w:rPr>
          <w:fldChar w:fldCharType="end"/>
        </w:r>
      </w:hyperlink>
    </w:p>
    <w:p w14:paraId="74D8F9ED" w14:textId="2615CF1C" w:rsidR="000C275C" w:rsidRDefault="00085508">
      <w:pPr>
        <w:pStyle w:val="TOC1"/>
        <w:rPr>
          <w:rFonts w:asciiTheme="minorHAnsi" w:eastAsiaTheme="minorEastAsia" w:hAnsiTheme="minorHAnsi" w:cstheme="minorBidi"/>
          <w:sz w:val="22"/>
          <w:lang w:val="en-US"/>
        </w:rPr>
      </w:pPr>
      <w:hyperlink w:anchor="_Toc105236186" w:history="1">
        <w:r w:rsidR="000C275C" w:rsidRPr="001706B2">
          <w:rPr>
            <w:rStyle w:val="Hyperlink"/>
          </w:rPr>
          <w:t>CHƯƠNG 5.</w:t>
        </w:r>
        <w:r w:rsidR="000C275C" w:rsidRPr="001706B2">
          <w:rPr>
            <w:rStyle w:val="Hyperlink"/>
            <w:lang w:val="en-US"/>
          </w:rPr>
          <w:t xml:space="preserve"> KẾT QUẢ </w:t>
        </w:r>
        <w:r w:rsidR="000C275C" w:rsidRPr="001706B2">
          <w:rPr>
            <w:rStyle w:val="Hyperlink"/>
          </w:rPr>
          <w:t>THAM VẤN TRONG QUÁ TRÌNH THỰC HIỆN  ĐÁNH GIÁ MÔI TRƯỜNG CHIẾN LƯỢC</w:t>
        </w:r>
        <w:r w:rsidR="000C275C">
          <w:rPr>
            <w:webHidden/>
          </w:rPr>
          <w:tab/>
        </w:r>
        <w:r w:rsidR="000C275C">
          <w:rPr>
            <w:webHidden/>
          </w:rPr>
          <w:fldChar w:fldCharType="begin"/>
        </w:r>
        <w:r w:rsidR="000C275C">
          <w:rPr>
            <w:webHidden/>
          </w:rPr>
          <w:instrText xml:space="preserve"> PAGEREF _Toc105236186 \h </w:instrText>
        </w:r>
        <w:r w:rsidR="000C275C">
          <w:rPr>
            <w:webHidden/>
          </w:rPr>
        </w:r>
        <w:r w:rsidR="000C275C">
          <w:rPr>
            <w:webHidden/>
          </w:rPr>
          <w:fldChar w:fldCharType="separate"/>
        </w:r>
        <w:r w:rsidR="00CA6264">
          <w:rPr>
            <w:webHidden/>
          </w:rPr>
          <w:t>110</w:t>
        </w:r>
        <w:r w:rsidR="000C275C">
          <w:rPr>
            <w:webHidden/>
          </w:rPr>
          <w:fldChar w:fldCharType="end"/>
        </w:r>
      </w:hyperlink>
    </w:p>
    <w:p w14:paraId="42F900DE" w14:textId="04BDA720" w:rsidR="000C275C" w:rsidRDefault="00085508">
      <w:pPr>
        <w:pStyle w:val="TOC1"/>
        <w:rPr>
          <w:rFonts w:asciiTheme="minorHAnsi" w:eastAsiaTheme="minorEastAsia" w:hAnsiTheme="minorHAnsi" w:cstheme="minorBidi"/>
          <w:sz w:val="22"/>
          <w:lang w:val="en-US"/>
        </w:rPr>
      </w:pPr>
      <w:hyperlink w:anchor="_Toc105236187" w:history="1">
        <w:r w:rsidR="000C275C" w:rsidRPr="001706B2">
          <w:rPr>
            <w:rStyle w:val="Hyperlink"/>
            <w:lang w:val="en-US"/>
          </w:rPr>
          <w:t>KẾT LUẬN, KIẾN NGHỊ VÀ CAM KẾT</w:t>
        </w:r>
        <w:r w:rsidR="000C275C">
          <w:rPr>
            <w:webHidden/>
          </w:rPr>
          <w:tab/>
        </w:r>
        <w:r w:rsidR="000C275C">
          <w:rPr>
            <w:webHidden/>
          </w:rPr>
          <w:fldChar w:fldCharType="begin"/>
        </w:r>
        <w:r w:rsidR="000C275C">
          <w:rPr>
            <w:webHidden/>
          </w:rPr>
          <w:instrText xml:space="preserve"> PAGEREF _Toc105236187 \h </w:instrText>
        </w:r>
        <w:r w:rsidR="000C275C">
          <w:rPr>
            <w:webHidden/>
          </w:rPr>
        </w:r>
        <w:r w:rsidR="000C275C">
          <w:rPr>
            <w:webHidden/>
          </w:rPr>
          <w:fldChar w:fldCharType="separate"/>
        </w:r>
        <w:r w:rsidR="00CA6264">
          <w:rPr>
            <w:webHidden/>
          </w:rPr>
          <w:t>119</w:t>
        </w:r>
        <w:r w:rsidR="000C275C">
          <w:rPr>
            <w:webHidden/>
          </w:rPr>
          <w:fldChar w:fldCharType="end"/>
        </w:r>
      </w:hyperlink>
    </w:p>
    <w:p w14:paraId="65A32395" w14:textId="21B7C1B1" w:rsidR="000C275C" w:rsidRDefault="00085508">
      <w:pPr>
        <w:pStyle w:val="TOC2"/>
        <w:rPr>
          <w:rFonts w:asciiTheme="minorHAnsi" w:eastAsiaTheme="minorEastAsia" w:hAnsiTheme="minorHAnsi" w:cstheme="minorBidi"/>
          <w:noProof/>
          <w:sz w:val="22"/>
          <w:lang w:val="en-US"/>
        </w:rPr>
      </w:pPr>
      <w:hyperlink w:anchor="_Toc105236188" w:history="1">
        <w:r w:rsidR="000C275C" w:rsidRPr="001706B2">
          <w:rPr>
            <w:rStyle w:val="Hyperlink"/>
            <w:b/>
            <w:noProof/>
          </w:rPr>
          <w:t>1.</w:t>
        </w:r>
        <w:r w:rsidR="000C275C">
          <w:rPr>
            <w:rFonts w:asciiTheme="minorHAnsi" w:eastAsiaTheme="minorEastAsia" w:hAnsiTheme="minorHAnsi" w:cstheme="minorBidi"/>
            <w:noProof/>
            <w:sz w:val="22"/>
            <w:lang w:val="en-US"/>
          </w:rPr>
          <w:tab/>
        </w:r>
        <w:r w:rsidR="000C275C" w:rsidRPr="001706B2">
          <w:rPr>
            <w:rStyle w:val="Hyperlink"/>
            <w:b/>
            <w:noProof/>
          </w:rPr>
          <w:t>KẾT LUẬN</w:t>
        </w:r>
        <w:r w:rsidR="000C275C">
          <w:rPr>
            <w:noProof/>
            <w:webHidden/>
          </w:rPr>
          <w:tab/>
        </w:r>
        <w:r w:rsidR="000C275C">
          <w:rPr>
            <w:noProof/>
            <w:webHidden/>
          </w:rPr>
          <w:fldChar w:fldCharType="begin"/>
        </w:r>
        <w:r w:rsidR="000C275C">
          <w:rPr>
            <w:noProof/>
            <w:webHidden/>
          </w:rPr>
          <w:instrText xml:space="preserve"> PAGEREF _Toc105236188 \h </w:instrText>
        </w:r>
        <w:r w:rsidR="000C275C">
          <w:rPr>
            <w:noProof/>
            <w:webHidden/>
          </w:rPr>
        </w:r>
        <w:r w:rsidR="000C275C">
          <w:rPr>
            <w:noProof/>
            <w:webHidden/>
          </w:rPr>
          <w:fldChar w:fldCharType="separate"/>
        </w:r>
        <w:r w:rsidR="00CA6264">
          <w:rPr>
            <w:noProof/>
            <w:webHidden/>
          </w:rPr>
          <w:t>119</w:t>
        </w:r>
        <w:r w:rsidR="000C275C">
          <w:rPr>
            <w:noProof/>
            <w:webHidden/>
          </w:rPr>
          <w:fldChar w:fldCharType="end"/>
        </w:r>
      </w:hyperlink>
    </w:p>
    <w:p w14:paraId="3E98EA4A" w14:textId="28DBD31C" w:rsidR="000C275C" w:rsidRDefault="00085508">
      <w:pPr>
        <w:pStyle w:val="TOC3"/>
        <w:rPr>
          <w:rFonts w:asciiTheme="minorHAnsi" w:eastAsiaTheme="minorEastAsia" w:hAnsiTheme="minorHAnsi" w:cstheme="minorBidi"/>
          <w:noProof/>
          <w:sz w:val="22"/>
          <w:lang w:val="en-US"/>
        </w:rPr>
      </w:pPr>
      <w:hyperlink w:anchor="_Toc105236189" w:history="1">
        <w:r w:rsidR="000C275C" w:rsidRPr="001706B2">
          <w:rPr>
            <w:rStyle w:val="Hyperlink"/>
            <w:noProof/>
            <w:lang w:val="en-US"/>
          </w:rPr>
          <w:t>1.1. Kết luận chung về sự phù hợp của quan điểm, mục tiêu quy hoạch với quan điểm, mục tiêu, chính sách về bảo vệ môi trường và phát triển bền vững</w:t>
        </w:r>
        <w:r w:rsidR="000C275C">
          <w:rPr>
            <w:noProof/>
            <w:webHidden/>
          </w:rPr>
          <w:tab/>
        </w:r>
        <w:r w:rsidR="000C275C">
          <w:rPr>
            <w:noProof/>
            <w:webHidden/>
          </w:rPr>
          <w:fldChar w:fldCharType="begin"/>
        </w:r>
        <w:r w:rsidR="000C275C">
          <w:rPr>
            <w:noProof/>
            <w:webHidden/>
          </w:rPr>
          <w:instrText xml:space="preserve"> PAGEREF _Toc105236189 \h </w:instrText>
        </w:r>
        <w:r w:rsidR="000C275C">
          <w:rPr>
            <w:noProof/>
            <w:webHidden/>
          </w:rPr>
        </w:r>
        <w:r w:rsidR="000C275C">
          <w:rPr>
            <w:noProof/>
            <w:webHidden/>
          </w:rPr>
          <w:fldChar w:fldCharType="separate"/>
        </w:r>
        <w:r w:rsidR="00CA6264">
          <w:rPr>
            <w:noProof/>
            <w:webHidden/>
          </w:rPr>
          <w:t>119</w:t>
        </w:r>
        <w:r w:rsidR="000C275C">
          <w:rPr>
            <w:noProof/>
            <w:webHidden/>
          </w:rPr>
          <w:fldChar w:fldCharType="end"/>
        </w:r>
      </w:hyperlink>
    </w:p>
    <w:p w14:paraId="0B60E696" w14:textId="1FA7891B" w:rsidR="000C275C" w:rsidRDefault="00085508">
      <w:pPr>
        <w:pStyle w:val="TOC3"/>
        <w:rPr>
          <w:rFonts w:asciiTheme="minorHAnsi" w:eastAsiaTheme="minorEastAsia" w:hAnsiTheme="minorHAnsi" w:cstheme="minorBidi"/>
          <w:noProof/>
          <w:sz w:val="22"/>
          <w:lang w:val="en-US"/>
        </w:rPr>
      </w:pPr>
      <w:hyperlink w:anchor="_Toc105236190" w:history="1">
        <w:r w:rsidR="000C275C" w:rsidRPr="001706B2">
          <w:rPr>
            <w:rStyle w:val="Hyperlink"/>
            <w:noProof/>
            <w:lang w:val="en-US"/>
          </w:rPr>
          <w:t>1</w:t>
        </w:r>
        <w:r w:rsidR="000C275C" w:rsidRPr="001706B2">
          <w:rPr>
            <w:rStyle w:val="Hyperlink"/>
            <w:noProof/>
          </w:rPr>
          <w:t>.2. Kết luận chung về kết quả dự báo xu hướng tích cực và tiêu cực của các vấn đề môi trường chính</w:t>
        </w:r>
        <w:r w:rsidR="000C275C">
          <w:rPr>
            <w:noProof/>
            <w:webHidden/>
          </w:rPr>
          <w:tab/>
        </w:r>
        <w:r w:rsidR="000C275C">
          <w:rPr>
            <w:noProof/>
            <w:webHidden/>
          </w:rPr>
          <w:fldChar w:fldCharType="begin"/>
        </w:r>
        <w:r w:rsidR="000C275C">
          <w:rPr>
            <w:noProof/>
            <w:webHidden/>
          </w:rPr>
          <w:instrText xml:space="preserve"> PAGEREF _Toc105236190 \h </w:instrText>
        </w:r>
        <w:r w:rsidR="000C275C">
          <w:rPr>
            <w:noProof/>
            <w:webHidden/>
          </w:rPr>
        </w:r>
        <w:r w:rsidR="000C275C">
          <w:rPr>
            <w:noProof/>
            <w:webHidden/>
          </w:rPr>
          <w:fldChar w:fldCharType="separate"/>
        </w:r>
        <w:r w:rsidR="00CA6264">
          <w:rPr>
            <w:noProof/>
            <w:webHidden/>
          </w:rPr>
          <w:t>119</w:t>
        </w:r>
        <w:r w:rsidR="000C275C">
          <w:rPr>
            <w:noProof/>
            <w:webHidden/>
          </w:rPr>
          <w:fldChar w:fldCharType="end"/>
        </w:r>
      </w:hyperlink>
    </w:p>
    <w:p w14:paraId="1F7AC9D5" w14:textId="39251198" w:rsidR="000C275C" w:rsidRDefault="00085508">
      <w:pPr>
        <w:pStyle w:val="TOC2"/>
        <w:rPr>
          <w:rFonts w:asciiTheme="minorHAnsi" w:eastAsiaTheme="minorEastAsia" w:hAnsiTheme="minorHAnsi" w:cstheme="minorBidi"/>
          <w:noProof/>
          <w:sz w:val="22"/>
          <w:lang w:val="en-US"/>
        </w:rPr>
      </w:pPr>
      <w:hyperlink w:anchor="_Toc105236191" w:history="1">
        <w:r w:rsidR="000C275C" w:rsidRPr="001706B2">
          <w:rPr>
            <w:rStyle w:val="Hyperlink"/>
            <w:b/>
            <w:noProof/>
            <w:lang w:val="it-IT"/>
          </w:rPr>
          <w:t xml:space="preserve">2. </w:t>
        </w:r>
        <w:r w:rsidR="000C275C" w:rsidRPr="001706B2">
          <w:rPr>
            <w:rStyle w:val="Hyperlink"/>
            <w:b/>
            <w:noProof/>
          </w:rPr>
          <w:t>NHỮNG VẤN ĐỀ CẦN TIẾP TỤC NGHIÊN CỨU TRONG QUÁ TRÌNH THỰC HIỆN QUY HOẠCH VÀ KIẾN NGHỊ HƯỚNG XỬ LÝ</w:t>
        </w:r>
        <w:r w:rsidR="000C275C">
          <w:rPr>
            <w:noProof/>
            <w:webHidden/>
          </w:rPr>
          <w:tab/>
        </w:r>
        <w:r w:rsidR="000C275C">
          <w:rPr>
            <w:noProof/>
            <w:webHidden/>
          </w:rPr>
          <w:fldChar w:fldCharType="begin"/>
        </w:r>
        <w:r w:rsidR="000C275C">
          <w:rPr>
            <w:noProof/>
            <w:webHidden/>
          </w:rPr>
          <w:instrText xml:space="preserve"> PAGEREF _Toc105236191 \h </w:instrText>
        </w:r>
        <w:r w:rsidR="000C275C">
          <w:rPr>
            <w:noProof/>
            <w:webHidden/>
          </w:rPr>
        </w:r>
        <w:r w:rsidR="000C275C">
          <w:rPr>
            <w:noProof/>
            <w:webHidden/>
          </w:rPr>
          <w:fldChar w:fldCharType="separate"/>
        </w:r>
        <w:r w:rsidR="00CA6264">
          <w:rPr>
            <w:noProof/>
            <w:webHidden/>
          </w:rPr>
          <w:t>121</w:t>
        </w:r>
        <w:r w:rsidR="000C275C">
          <w:rPr>
            <w:noProof/>
            <w:webHidden/>
          </w:rPr>
          <w:fldChar w:fldCharType="end"/>
        </w:r>
      </w:hyperlink>
    </w:p>
    <w:p w14:paraId="6B6E92F8" w14:textId="449DB2D7" w:rsidR="0015215F" w:rsidRPr="005373D1" w:rsidRDefault="00626188">
      <w:pPr>
        <w:jc w:val="left"/>
        <w:rPr>
          <w:b/>
          <w:caps/>
          <w:sz w:val="28"/>
          <w:szCs w:val="20"/>
          <w:shd w:val="clear" w:color="auto" w:fill="F2DBDB" w:themeFill="accent2" w:themeFillTint="33"/>
          <w:lang w:val="en-US" w:eastAsia="x-none"/>
        </w:rPr>
      </w:pPr>
      <w:r w:rsidRPr="005373D1">
        <w:rPr>
          <w:shd w:val="clear" w:color="auto" w:fill="F2DBDB" w:themeFill="accent2" w:themeFillTint="33"/>
          <w:lang w:val="en-US"/>
        </w:rPr>
        <w:fldChar w:fldCharType="end"/>
      </w:r>
    </w:p>
    <w:p w14:paraId="50872B77" w14:textId="77777777" w:rsidR="00D1054A" w:rsidRDefault="00D1054A">
      <w:pPr>
        <w:jc w:val="left"/>
        <w:rPr>
          <w:b/>
          <w:caps/>
          <w:sz w:val="28"/>
          <w:szCs w:val="20"/>
          <w:lang w:val="en-US" w:eastAsia="x-none"/>
        </w:rPr>
      </w:pPr>
      <w:bookmarkStart w:id="5" w:name="_Toc105236146"/>
      <w:r>
        <w:rPr>
          <w:lang w:val="en-US"/>
        </w:rPr>
        <w:br w:type="page"/>
      </w:r>
    </w:p>
    <w:p w14:paraId="0C0931C1" w14:textId="469801BB" w:rsidR="00DF2FAB" w:rsidRPr="005373D1" w:rsidRDefault="00DF2FAB" w:rsidP="009B200D">
      <w:pPr>
        <w:pStyle w:val="Header"/>
        <w:shd w:val="clear" w:color="auto" w:fill="F2DBDB" w:themeFill="accent2" w:themeFillTint="33"/>
        <w:rPr>
          <w:lang w:val="en-US"/>
        </w:rPr>
      </w:pPr>
      <w:r w:rsidRPr="005373D1">
        <w:rPr>
          <w:lang w:val="en-US"/>
        </w:rPr>
        <w:t>DANH MỤC CÁC TỪ VIẾT TẮT</w:t>
      </w:r>
      <w:bookmarkEnd w:id="4"/>
      <w:bookmarkEnd w:id="5"/>
    </w:p>
    <w:p w14:paraId="57C65DC1" w14:textId="77777777" w:rsidR="0015215F" w:rsidRPr="005373D1" w:rsidRDefault="0015215F" w:rsidP="0015215F">
      <w:pPr>
        <w:rPr>
          <w:lang w:val="en-US" w:eastAsia="x-none"/>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21"/>
        <w:gridCol w:w="330"/>
        <w:gridCol w:w="5621"/>
      </w:tblGrid>
      <w:tr w:rsidR="005373D1" w:rsidRPr="005373D1" w14:paraId="0CAECF5B" w14:textId="77777777" w:rsidTr="00B23837">
        <w:trPr>
          <w:jc w:val="center"/>
        </w:trPr>
        <w:tc>
          <w:tcPr>
            <w:tcW w:w="1720" w:type="pct"/>
            <w:shd w:val="clear" w:color="auto" w:fill="auto"/>
          </w:tcPr>
          <w:p w14:paraId="3EEE2BAE" w14:textId="77777777" w:rsidR="00742AEF" w:rsidRPr="005373D1" w:rsidRDefault="00742AEF" w:rsidP="000F2A46">
            <w:pPr>
              <w:spacing w:before="60" w:after="60"/>
              <w:rPr>
                <w:lang w:val="en-US" w:eastAsia="x-none"/>
              </w:rPr>
            </w:pPr>
            <w:r w:rsidRPr="005373D1">
              <w:t>BC</w:t>
            </w:r>
            <w:r w:rsidRPr="005373D1">
              <w:rPr>
                <w:lang w:val="en-US"/>
              </w:rPr>
              <w:t>T</w:t>
            </w:r>
          </w:p>
        </w:tc>
        <w:tc>
          <w:tcPr>
            <w:tcW w:w="182" w:type="pct"/>
            <w:shd w:val="clear" w:color="auto" w:fill="auto"/>
          </w:tcPr>
          <w:p w14:paraId="520E769F" w14:textId="77777777" w:rsidR="00742AEF" w:rsidRPr="005373D1" w:rsidRDefault="00742AEF" w:rsidP="000F2A46">
            <w:pPr>
              <w:spacing w:before="60" w:after="60"/>
              <w:rPr>
                <w:lang w:val="en-US" w:eastAsia="x-none"/>
              </w:rPr>
            </w:pPr>
            <w:r w:rsidRPr="005373D1">
              <w:rPr>
                <w:lang w:val="en-US" w:eastAsia="x-none"/>
              </w:rPr>
              <w:t>:</w:t>
            </w:r>
          </w:p>
        </w:tc>
        <w:tc>
          <w:tcPr>
            <w:tcW w:w="3098" w:type="pct"/>
            <w:shd w:val="clear" w:color="auto" w:fill="auto"/>
          </w:tcPr>
          <w:p w14:paraId="0FE98563" w14:textId="77777777" w:rsidR="00742AEF" w:rsidRPr="005373D1" w:rsidRDefault="00742AEF" w:rsidP="000F2A46">
            <w:pPr>
              <w:spacing w:before="60" w:after="60"/>
              <w:rPr>
                <w:lang w:val="en-US" w:eastAsia="x-none"/>
              </w:rPr>
            </w:pPr>
            <w:r w:rsidRPr="005373D1">
              <w:t xml:space="preserve">Bộ Công </w:t>
            </w:r>
            <w:r w:rsidRPr="005373D1">
              <w:rPr>
                <w:lang w:val="en-US"/>
              </w:rPr>
              <w:t>thương</w:t>
            </w:r>
          </w:p>
        </w:tc>
      </w:tr>
      <w:tr w:rsidR="005373D1" w:rsidRPr="005373D1" w14:paraId="1E9B9958" w14:textId="77777777" w:rsidTr="00B23837">
        <w:trPr>
          <w:jc w:val="center"/>
        </w:trPr>
        <w:tc>
          <w:tcPr>
            <w:tcW w:w="1720" w:type="pct"/>
            <w:shd w:val="clear" w:color="auto" w:fill="auto"/>
          </w:tcPr>
          <w:p w14:paraId="295585DD" w14:textId="77777777" w:rsidR="00742AEF" w:rsidRPr="005373D1" w:rsidRDefault="00742AEF" w:rsidP="000F2A46">
            <w:pPr>
              <w:spacing w:before="60" w:after="60"/>
              <w:rPr>
                <w:lang w:val="en-US" w:eastAsia="x-none"/>
              </w:rPr>
            </w:pPr>
            <w:r w:rsidRPr="005373D1">
              <w:t>BTNMT</w:t>
            </w:r>
          </w:p>
        </w:tc>
        <w:tc>
          <w:tcPr>
            <w:tcW w:w="182" w:type="pct"/>
            <w:shd w:val="clear" w:color="auto" w:fill="auto"/>
          </w:tcPr>
          <w:p w14:paraId="50FD44C7" w14:textId="77777777" w:rsidR="00742AEF" w:rsidRPr="005373D1" w:rsidRDefault="00742AEF" w:rsidP="000F2A46">
            <w:pPr>
              <w:spacing w:before="60" w:after="60"/>
              <w:rPr>
                <w:lang w:val="en-US" w:eastAsia="x-none"/>
              </w:rPr>
            </w:pPr>
            <w:r w:rsidRPr="005373D1">
              <w:rPr>
                <w:lang w:val="en-US" w:eastAsia="x-none"/>
              </w:rPr>
              <w:t>:</w:t>
            </w:r>
          </w:p>
        </w:tc>
        <w:tc>
          <w:tcPr>
            <w:tcW w:w="3098" w:type="pct"/>
            <w:shd w:val="clear" w:color="auto" w:fill="auto"/>
          </w:tcPr>
          <w:p w14:paraId="1F4469CD" w14:textId="77777777" w:rsidR="00742AEF" w:rsidRPr="005373D1" w:rsidRDefault="00742AEF" w:rsidP="000F2A46">
            <w:pPr>
              <w:spacing w:before="60" w:after="60"/>
              <w:rPr>
                <w:lang w:val="en-US" w:eastAsia="x-none"/>
              </w:rPr>
            </w:pPr>
            <w:r w:rsidRPr="005373D1">
              <w:t>Bộ Tài nguyên và Môi trường</w:t>
            </w:r>
          </w:p>
        </w:tc>
      </w:tr>
      <w:tr w:rsidR="005373D1" w:rsidRPr="005373D1" w14:paraId="7AE5A369" w14:textId="77777777" w:rsidTr="00B23837">
        <w:trPr>
          <w:jc w:val="center"/>
        </w:trPr>
        <w:tc>
          <w:tcPr>
            <w:tcW w:w="1720" w:type="pct"/>
            <w:shd w:val="clear" w:color="auto" w:fill="auto"/>
          </w:tcPr>
          <w:p w14:paraId="52567D77" w14:textId="77777777" w:rsidR="00742AEF" w:rsidRPr="005373D1" w:rsidRDefault="00742AEF" w:rsidP="000F2A46">
            <w:pPr>
              <w:spacing w:before="60" w:after="60"/>
              <w:rPr>
                <w:lang w:val="en-US" w:eastAsia="x-none"/>
              </w:rPr>
            </w:pPr>
            <w:r w:rsidRPr="005373D1">
              <w:t>BXD</w:t>
            </w:r>
          </w:p>
        </w:tc>
        <w:tc>
          <w:tcPr>
            <w:tcW w:w="182" w:type="pct"/>
            <w:shd w:val="clear" w:color="auto" w:fill="auto"/>
          </w:tcPr>
          <w:p w14:paraId="5B18166B" w14:textId="77777777" w:rsidR="00742AEF" w:rsidRPr="005373D1" w:rsidRDefault="00742AEF" w:rsidP="000F2A46">
            <w:pPr>
              <w:spacing w:before="60" w:after="60"/>
              <w:rPr>
                <w:lang w:val="en-US" w:eastAsia="x-none"/>
              </w:rPr>
            </w:pPr>
            <w:r w:rsidRPr="005373D1">
              <w:rPr>
                <w:lang w:val="en-US" w:eastAsia="x-none"/>
              </w:rPr>
              <w:t>:</w:t>
            </w:r>
          </w:p>
        </w:tc>
        <w:tc>
          <w:tcPr>
            <w:tcW w:w="3098" w:type="pct"/>
            <w:shd w:val="clear" w:color="auto" w:fill="auto"/>
          </w:tcPr>
          <w:p w14:paraId="4620FF0E" w14:textId="77777777" w:rsidR="00742AEF" w:rsidRPr="005373D1" w:rsidRDefault="00742AEF" w:rsidP="000F2A46">
            <w:pPr>
              <w:spacing w:before="60" w:after="60"/>
              <w:rPr>
                <w:lang w:val="en-US" w:eastAsia="x-none"/>
              </w:rPr>
            </w:pPr>
            <w:r w:rsidRPr="005373D1">
              <w:t>Bộ Xây dựng</w:t>
            </w:r>
          </w:p>
        </w:tc>
      </w:tr>
      <w:tr w:rsidR="005373D1" w:rsidRPr="005373D1" w14:paraId="46DA5263" w14:textId="77777777" w:rsidTr="00B23837">
        <w:trPr>
          <w:jc w:val="center"/>
        </w:trPr>
        <w:tc>
          <w:tcPr>
            <w:tcW w:w="1720" w:type="pct"/>
            <w:shd w:val="clear" w:color="auto" w:fill="auto"/>
          </w:tcPr>
          <w:p w14:paraId="56BADF7D" w14:textId="77777777" w:rsidR="00742AEF" w:rsidRPr="005373D1" w:rsidRDefault="00742AEF" w:rsidP="00D57F3D">
            <w:pPr>
              <w:spacing w:before="60" w:after="60"/>
              <w:rPr>
                <w:lang w:val="en-US" w:eastAsia="x-none"/>
              </w:rPr>
            </w:pPr>
            <w:r w:rsidRPr="005373D1">
              <w:rPr>
                <w:lang w:val="en-US" w:eastAsia="x-none"/>
              </w:rPr>
              <w:t>CCN</w:t>
            </w:r>
          </w:p>
        </w:tc>
        <w:tc>
          <w:tcPr>
            <w:tcW w:w="182" w:type="pct"/>
            <w:shd w:val="clear" w:color="auto" w:fill="auto"/>
          </w:tcPr>
          <w:p w14:paraId="5A1CB16C" w14:textId="77777777" w:rsidR="00742AEF" w:rsidRPr="005373D1" w:rsidRDefault="00742AEF" w:rsidP="00D57F3D">
            <w:pPr>
              <w:spacing w:before="60" w:after="60"/>
              <w:rPr>
                <w:lang w:val="en-US" w:eastAsia="x-none"/>
              </w:rPr>
            </w:pPr>
            <w:r w:rsidRPr="005373D1">
              <w:rPr>
                <w:lang w:val="en-US" w:eastAsia="x-none"/>
              </w:rPr>
              <w:t>:</w:t>
            </w:r>
          </w:p>
        </w:tc>
        <w:tc>
          <w:tcPr>
            <w:tcW w:w="3098" w:type="pct"/>
            <w:shd w:val="clear" w:color="auto" w:fill="auto"/>
          </w:tcPr>
          <w:p w14:paraId="19CF7579" w14:textId="77777777" w:rsidR="00742AEF" w:rsidRPr="005373D1" w:rsidRDefault="00742AEF" w:rsidP="00D57F3D">
            <w:pPr>
              <w:spacing w:before="60" w:after="60"/>
              <w:rPr>
                <w:lang w:val="en-US" w:eastAsia="x-none"/>
              </w:rPr>
            </w:pPr>
            <w:r w:rsidRPr="005373D1">
              <w:rPr>
                <w:lang w:val="en-US" w:eastAsia="x-none"/>
              </w:rPr>
              <w:t>Cụm công nghiệp</w:t>
            </w:r>
          </w:p>
        </w:tc>
      </w:tr>
      <w:tr w:rsidR="005373D1" w:rsidRPr="005373D1" w14:paraId="58CE1A64" w14:textId="77777777" w:rsidTr="00B23837">
        <w:trPr>
          <w:jc w:val="center"/>
        </w:trPr>
        <w:tc>
          <w:tcPr>
            <w:tcW w:w="1720" w:type="pct"/>
            <w:shd w:val="clear" w:color="auto" w:fill="auto"/>
          </w:tcPr>
          <w:p w14:paraId="409778FB" w14:textId="77777777" w:rsidR="00742AEF" w:rsidRPr="005373D1" w:rsidRDefault="00742AEF" w:rsidP="000F2A46">
            <w:pPr>
              <w:spacing w:before="60" w:after="60"/>
              <w:rPr>
                <w:lang w:val="en-US" w:eastAsia="x-none"/>
              </w:rPr>
            </w:pPr>
            <w:r w:rsidRPr="005373D1">
              <w:t>CTNH</w:t>
            </w:r>
          </w:p>
        </w:tc>
        <w:tc>
          <w:tcPr>
            <w:tcW w:w="182" w:type="pct"/>
            <w:shd w:val="clear" w:color="auto" w:fill="auto"/>
          </w:tcPr>
          <w:p w14:paraId="0E0906EF" w14:textId="77777777" w:rsidR="00742AEF" w:rsidRPr="005373D1" w:rsidRDefault="00742AEF" w:rsidP="000F2A46">
            <w:pPr>
              <w:spacing w:before="60" w:after="60"/>
              <w:rPr>
                <w:lang w:val="en-US" w:eastAsia="x-none"/>
              </w:rPr>
            </w:pPr>
            <w:r w:rsidRPr="005373D1">
              <w:rPr>
                <w:lang w:val="en-US" w:eastAsia="x-none"/>
              </w:rPr>
              <w:t>:</w:t>
            </w:r>
          </w:p>
        </w:tc>
        <w:tc>
          <w:tcPr>
            <w:tcW w:w="3098" w:type="pct"/>
            <w:shd w:val="clear" w:color="auto" w:fill="auto"/>
          </w:tcPr>
          <w:p w14:paraId="0B5BB8D2" w14:textId="77777777" w:rsidR="00742AEF" w:rsidRPr="005373D1" w:rsidRDefault="00742AEF" w:rsidP="000F2A46">
            <w:pPr>
              <w:spacing w:before="60" w:after="60"/>
              <w:rPr>
                <w:lang w:val="en-US" w:eastAsia="x-none"/>
              </w:rPr>
            </w:pPr>
            <w:r w:rsidRPr="005373D1">
              <w:t>Chất thải nguy hại</w:t>
            </w:r>
          </w:p>
        </w:tc>
      </w:tr>
      <w:tr w:rsidR="005373D1" w:rsidRPr="005373D1" w14:paraId="2BE9DC8B" w14:textId="77777777" w:rsidTr="00B23837">
        <w:trPr>
          <w:jc w:val="center"/>
        </w:trPr>
        <w:tc>
          <w:tcPr>
            <w:tcW w:w="1720" w:type="pct"/>
            <w:shd w:val="clear" w:color="auto" w:fill="auto"/>
          </w:tcPr>
          <w:p w14:paraId="08FAB919" w14:textId="77777777" w:rsidR="00742AEF" w:rsidRPr="005373D1" w:rsidRDefault="00742AEF" w:rsidP="0096668F">
            <w:pPr>
              <w:spacing w:before="60" w:after="60"/>
              <w:rPr>
                <w:lang w:val="en-US" w:eastAsia="x-none"/>
              </w:rPr>
            </w:pPr>
            <w:r w:rsidRPr="005373D1">
              <w:rPr>
                <w:lang w:val="en-US" w:eastAsia="x-none"/>
              </w:rPr>
              <w:t>CTR</w:t>
            </w:r>
          </w:p>
        </w:tc>
        <w:tc>
          <w:tcPr>
            <w:tcW w:w="182" w:type="pct"/>
            <w:shd w:val="clear" w:color="auto" w:fill="auto"/>
          </w:tcPr>
          <w:p w14:paraId="159BA53D" w14:textId="77777777" w:rsidR="00742AEF" w:rsidRPr="005373D1" w:rsidRDefault="00742AEF" w:rsidP="0096668F">
            <w:pPr>
              <w:spacing w:before="60" w:after="60"/>
              <w:rPr>
                <w:lang w:val="en-US" w:eastAsia="x-none"/>
              </w:rPr>
            </w:pPr>
            <w:r w:rsidRPr="005373D1">
              <w:rPr>
                <w:lang w:val="en-US" w:eastAsia="x-none"/>
              </w:rPr>
              <w:t>:</w:t>
            </w:r>
          </w:p>
        </w:tc>
        <w:tc>
          <w:tcPr>
            <w:tcW w:w="3098" w:type="pct"/>
            <w:shd w:val="clear" w:color="auto" w:fill="auto"/>
          </w:tcPr>
          <w:p w14:paraId="0F1ECEA2" w14:textId="77777777" w:rsidR="00742AEF" w:rsidRPr="005373D1" w:rsidRDefault="00742AEF" w:rsidP="0096668F">
            <w:pPr>
              <w:spacing w:before="60" w:after="60"/>
              <w:rPr>
                <w:lang w:val="en-US" w:eastAsia="x-none"/>
              </w:rPr>
            </w:pPr>
            <w:r w:rsidRPr="005373D1">
              <w:rPr>
                <w:lang w:val="en-US" w:eastAsia="x-none"/>
              </w:rPr>
              <w:t>Chất thải rắn</w:t>
            </w:r>
          </w:p>
        </w:tc>
      </w:tr>
      <w:tr w:rsidR="005373D1" w:rsidRPr="005373D1" w14:paraId="59F2506C" w14:textId="77777777" w:rsidTr="00B23837">
        <w:trPr>
          <w:jc w:val="center"/>
        </w:trPr>
        <w:tc>
          <w:tcPr>
            <w:tcW w:w="1720" w:type="pct"/>
            <w:shd w:val="clear" w:color="auto" w:fill="auto"/>
          </w:tcPr>
          <w:p w14:paraId="45BE831B" w14:textId="77777777" w:rsidR="00742AEF" w:rsidRPr="005373D1" w:rsidRDefault="00742AEF" w:rsidP="0096668F">
            <w:pPr>
              <w:spacing w:before="60" w:after="60"/>
              <w:rPr>
                <w:lang w:val="en-US" w:eastAsia="x-none"/>
              </w:rPr>
            </w:pPr>
            <w:r w:rsidRPr="005373D1">
              <w:rPr>
                <w:lang w:val="en-US" w:eastAsia="x-none"/>
              </w:rPr>
              <w:t>CTRSH</w:t>
            </w:r>
          </w:p>
        </w:tc>
        <w:tc>
          <w:tcPr>
            <w:tcW w:w="182" w:type="pct"/>
            <w:shd w:val="clear" w:color="auto" w:fill="auto"/>
          </w:tcPr>
          <w:p w14:paraId="38B88F01" w14:textId="77777777" w:rsidR="00742AEF" w:rsidRPr="005373D1" w:rsidRDefault="00742AEF" w:rsidP="0096668F">
            <w:pPr>
              <w:spacing w:before="60" w:after="60"/>
              <w:rPr>
                <w:lang w:val="en-US" w:eastAsia="x-none"/>
              </w:rPr>
            </w:pPr>
            <w:r w:rsidRPr="005373D1">
              <w:rPr>
                <w:lang w:val="en-US" w:eastAsia="x-none"/>
              </w:rPr>
              <w:t>:</w:t>
            </w:r>
          </w:p>
        </w:tc>
        <w:tc>
          <w:tcPr>
            <w:tcW w:w="3098" w:type="pct"/>
            <w:shd w:val="clear" w:color="auto" w:fill="auto"/>
          </w:tcPr>
          <w:p w14:paraId="1B52FE4B" w14:textId="77777777" w:rsidR="00742AEF" w:rsidRPr="005373D1" w:rsidRDefault="00742AEF" w:rsidP="0096668F">
            <w:pPr>
              <w:spacing w:before="60" w:after="60"/>
              <w:rPr>
                <w:lang w:val="en-US" w:eastAsia="x-none"/>
              </w:rPr>
            </w:pPr>
            <w:r w:rsidRPr="005373D1">
              <w:rPr>
                <w:lang w:val="en-US" w:eastAsia="x-none"/>
              </w:rPr>
              <w:t>Chất thải rắn sinh hoạt</w:t>
            </w:r>
          </w:p>
        </w:tc>
      </w:tr>
      <w:tr w:rsidR="005373D1" w:rsidRPr="005373D1" w14:paraId="7037FA5F" w14:textId="77777777" w:rsidTr="00B23837">
        <w:trPr>
          <w:jc w:val="center"/>
        </w:trPr>
        <w:tc>
          <w:tcPr>
            <w:tcW w:w="1720" w:type="pct"/>
            <w:shd w:val="clear" w:color="auto" w:fill="auto"/>
          </w:tcPr>
          <w:p w14:paraId="40041C85" w14:textId="77777777" w:rsidR="00742AEF" w:rsidRPr="005373D1" w:rsidRDefault="00742AEF" w:rsidP="006F35E8">
            <w:pPr>
              <w:spacing w:before="60" w:after="60"/>
              <w:rPr>
                <w:lang w:val="en-US" w:eastAsia="x-none"/>
              </w:rPr>
            </w:pPr>
            <w:r w:rsidRPr="005373D1">
              <w:rPr>
                <w:lang w:val="en-US" w:eastAsia="x-none"/>
              </w:rPr>
              <w:t>CHK</w:t>
            </w:r>
          </w:p>
        </w:tc>
        <w:tc>
          <w:tcPr>
            <w:tcW w:w="182" w:type="pct"/>
            <w:shd w:val="clear" w:color="auto" w:fill="auto"/>
          </w:tcPr>
          <w:p w14:paraId="78C6F99F" w14:textId="77777777" w:rsidR="00742AEF" w:rsidRPr="005373D1" w:rsidRDefault="00742AEF" w:rsidP="006F35E8">
            <w:pPr>
              <w:spacing w:before="60" w:after="60"/>
              <w:rPr>
                <w:lang w:val="en-US" w:eastAsia="x-none"/>
              </w:rPr>
            </w:pPr>
            <w:r w:rsidRPr="005373D1">
              <w:rPr>
                <w:lang w:val="en-US" w:eastAsia="x-none"/>
              </w:rPr>
              <w:t>:</w:t>
            </w:r>
          </w:p>
        </w:tc>
        <w:tc>
          <w:tcPr>
            <w:tcW w:w="3098" w:type="pct"/>
            <w:shd w:val="clear" w:color="auto" w:fill="auto"/>
          </w:tcPr>
          <w:p w14:paraId="04634AC4" w14:textId="77777777" w:rsidR="00742AEF" w:rsidRPr="005373D1" w:rsidRDefault="00742AEF" w:rsidP="006F35E8">
            <w:pPr>
              <w:spacing w:before="60" w:after="60"/>
              <w:rPr>
                <w:lang w:val="en-US" w:eastAsia="x-none"/>
              </w:rPr>
            </w:pPr>
            <w:r w:rsidRPr="005373D1">
              <w:rPr>
                <w:lang w:val="en-US" w:eastAsia="x-none"/>
              </w:rPr>
              <w:t>Cảng hàng không</w:t>
            </w:r>
          </w:p>
        </w:tc>
      </w:tr>
      <w:tr w:rsidR="005373D1" w:rsidRPr="005373D1" w14:paraId="5281D6BA" w14:textId="77777777" w:rsidTr="00B23837">
        <w:trPr>
          <w:jc w:val="center"/>
        </w:trPr>
        <w:tc>
          <w:tcPr>
            <w:tcW w:w="1720" w:type="pct"/>
            <w:shd w:val="clear" w:color="auto" w:fill="auto"/>
          </w:tcPr>
          <w:p w14:paraId="2E8CFF0E" w14:textId="77777777" w:rsidR="00742AEF" w:rsidRPr="005373D1" w:rsidRDefault="00742AEF" w:rsidP="000F2A46">
            <w:pPr>
              <w:spacing w:before="60" w:after="60"/>
              <w:rPr>
                <w:lang w:val="en-US" w:eastAsia="x-none"/>
              </w:rPr>
            </w:pPr>
            <w:r w:rsidRPr="005373D1">
              <w:t>CHXHCN</w:t>
            </w:r>
          </w:p>
        </w:tc>
        <w:tc>
          <w:tcPr>
            <w:tcW w:w="182" w:type="pct"/>
            <w:shd w:val="clear" w:color="auto" w:fill="auto"/>
          </w:tcPr>
          <w:p w14:paraId="72218F54" w14:textId="77777777" w:rsidR="00742AEF" w:rsidRPr="005373D1" w:rsidRDefault="00742AEF" w:rsidP="000F2A46">
            <w:pPr>
              <w:spacing w:before="60" w:after="60"/>
              <w:rPr>
                <w:lang w:val="en-US" w:eastAsia="x-none"/>
              </w:rPr>
            </w:pPr>
            <w:r w:rsidRPr="005373D1">
              <w:rPr>
                <w:lang w:val="en-US" w:eastAsia="x-none"/>
              </w:rPr>
              <w:t>:</w:t>
            </w:r>
          </w:p>
        </w:tc>
        <w:tc>
          <w:tcPr>
            <w:tcW w:w="3098" w:type="pct"/>
            <w:shd w:val="clear" w:color="auto" w:fill="auto"/>
          </w:tcPr>
          <w:p w14:paraId="0C848227" w14:textId="77777777" w:rsidR="00742AEF" w:rsidRPr="005373D1" w:rsidRDefault="00742AEF" w:rsidP="000F2A46">
            <w:pPr>
              <w:spacing w:before="60" w:after="60"/>
              <w:rPr>
                <w:lang w:val="en-US" w:eastAsia="x-none"/>
              </w:rPr>
            </w:pPr>
            <w:r w:rsidRPr="005373D1">
              <w:t>Cộng hòa Xã hội Chủ nghĩa</w:t>
            </w:r>
          </w:p>
        </w:tc>
      </w:tr>
      <w:tr w:rsidR="005373D1" w:rsidRPr="005373D1" w14:paraId="192BDD8A" w14:textId="77777777" w:rsidTr="00B23837">
        <w:trPr>
          <w:jc w:val="center"/>
        </w:trPr>
        <w:tc>
          <w:tcPr>
            <w:tcW w:w="1720" w:type="pct"/>
            <w:shd w:val="clear" w:color="auto" w:fill="auto"/>
          </w:tcPr>
          <w:p w14:paraId="5A177F20" w14:textId="77777777" w:rsidR="00742AEF" w:rsidRPr="005373D1" w:rsidRDefault="00742AEF" w:rsidP="00160BB9">
            <w:pPr>
              <w:spacing w:before="60" w:after="60"/>
              <w:rPr>
                <w:lang w:val="en-US" w:eastAsia="x-none"/>
              </w:rPr>
            </w:pPr>
            <w:r w:rsidRPr="005373D1">
              <w:rPr>
                <w:lang w:val="en-US" w:eastAsia="x-none"/>
              </w:rPr>
              <w:t>DMC</w:t>
            </w:r>
          </w:p>
        </w:tc>
        <w:tc>
          <w:tcPr>
            <w:tcW w:w="182" w:type="pct"/>
            <w:shd w:val="clear" w:color="auto" w:fill="auto"/>
          </w:tcPr>
          <w:p w14:paraId="5274DB7F" w14:textId="77777777" w:rsidR="00742AEF" w:rsidRPr="005373D1" w:rsidRDefault="00742AEF" w:rsidP="00160BB9">
            <w:pPr>
              <w:spacing w:before="60" w:after="60"/>
              <w:rPr>
                <w:lang w:val="en-US" w:eastAsia="x-none"/>
              </w:rPr>
            </w:pPr>
            <w:r w:rsidRPr="005373D1">
              <w:rPr>
                <w:lang w:val="en-US" w:eastAsia="x-none"/>
              </w:rPr>
              <w:t>:</w:t>
            </w:r>
          </w:p>
        </w:tc>
        <w:tc>
          <w:tcPr>
            <w:tcW w:w="3098" w:type="pct"/>
            <w:shd w:val="clear" w:color="auto" w:fill="auto"/>
          </w:tcPr>
          <w:p w14:paraId="68156E0D" w14:textId="77777777" w:rsidR="00742AEF" w:rsidRPr="005373D1" w:rsidRDefault="00742AEF" w:rsidP="00160BB9">
            <w:pPr>
              <w:spacing w:before="60" w:after="60"/>
              <w:rPr>
                <w:lang w:val="en-US" w:eastAsia="x-none"/>
              </w:rPr>
            </w:pPr>
            <w:r w:rsidRPr="005373D1">
              <w:rPr>
                <w:lang w:val="en-US" w:eastAsia="x-none"/>
              </w:rPr>
              <w:t>Đánh giá môi trường chiến lược</w:t>
            </w:r>
          </w:p>
        </w:tc>
      </w:tr>
      <w:tr w:rsidR="005373D1" w:rsidRPr="005373D1" w14:paraId="3484F31A" w14:textId="77777777" w:rsidTr="00B23837">
        <w:trPr>
          <w:jc w:val="center"/>
        </w:trPr>
        <w:tc>
          <w:tcPr>
            <w:tcW w:w="1720" w:type="pct"/>
            <w:shd w:val="clear" w:color="auto" w:fill="auto"/>
          </w:tcPr>
          <w:p w14:paraId="42DEB16D" w14:textId="77777777" w:rsidR="00742AEF" w:rsidRPr="005373D1" w:rsidRDefault="00742AEF" w:rsidP="00D57F3D">
            <w:pPr>
              <w:spacing w:before="60" w:after="60"/>
              <w:rPr>
                <w:lang w:val="en-US" w:eastAsia="x-none"/>
              </w:rPr>
            </w:pPr>
            <w:r w:rsidRPr="005373D1">
              <w:rPr>
                <w:lang w:val="en-US"/>
              </w:rPr>
              <w:t>DTTN</w:t>
            </w:r>
          </w:p>
        </w:tc>
        <w:tc>
          <w:tcPr>
            <w:tcW w:w="182" w:type="pct"/>
            <w:shd w:val="clear" w:color="auto" w:fill="auto"/>
          </w:tcPr>
          <w:p w14:paraId="74498892" w14:textId="77777777" w:rsidR="00742AEF" w:rsidRPr="005373D1" w:rsidRDefault="00742AEF" w:rsidP="00D57F3D">
            <w:pPr>
              <w:spacing w:before="60" w:after="60"/>
              <w:rPr>
                <w:lang w:val="en-US" w:eastAsia="x-none"/>
              </w:rPr>
            </w:pPr>
            <w:r w:rsidRPr="005373D1">
              <w:rPr>
                <w:lang w:val="en-US" w:eastAsia="x-none"/>
              </w:rPr>
              <w:t>:</w:t>
            </w:r>
          </w:p>
        </w:tc>
        <w:tc>
          <w:tcPr>
            <w:tcW w:w="3098" w:type="pct"/>
            <w:shd w:val="clear" w:color="auto" w:fill="auto"/>
          </w:tcPr>
          <w:p w14:paraId="44095169" w14:textId="77777777" w:rsidR="00742AEF" w:rsidRPr="005373D1" w:rsidRDefault="00742AEF" w:rsidP="00D57F3D">
            <w:pPr>
              <w:spacing w:before="60" w:after="60"/>
              <w:rPr>
                <w:lang w:val="en-US" w:eastAsia="x-none"/>
              </w:rPr>
            </w:pPr>
            <w:r w:rsidRPr="005373D1">
              <w:rPr>
                <w:lang w:val="en-US"/>
              </w:rPr>
              <w:t>Diện tích tự nhiên</w:t>
            </w:r>
          </w:p>
        </w:tc>
      </w:tr>
      <w:tr w:rsidR="005373D1" w:rsidRPr="005373D1" w14:paraId="056FA814" w14:textId="77777777" w:rsidTr="00B23837">
        <w:trPr>
          <w:jc w:val="center"/>
        </w:trPr>
        <w:tc>
          <w:tcPr>
            <w:tcW w:w="1720" w:type="pct"/>
            <w:shd w:val="clear" w:color="auto" w:fill="auto"/>
          </w:tcPr>
          <w:p w14:paraId="6B6EEAA2" w14:textId="77777777" w:rsidR="00742AEF" w:rsidRPr="005373D1" w:rsidRDefault="00742AEF" w:rsidP="006F35E8">
            <w:pPr>
              <w:spacing w:before="60" w:after="60"/>
              <w:rPr>
                <w:lang w:val="en-US" w:eastAsia="x-none"/>
              </w:rPr>
            </w:pPr>
            <w:r w:rsidRPr="005373D1">
              <w:rPr>
                <w:lang w:val="en-US" w:eastAsia="x-none"/>
              </w:rPr>
              <w:t>ĐDSH</w:t>
            </w:r>
          </w:p>
        </w:tc>
        <w:tc>
          <w:tcPr>
            <w:tcW w:w="182" w:type="pct"/>
            <w:shd w:val="clear" w:color="auto" w:fill="auto"/>
          </w:tcPr>
          <w:p w14:paraId="192C3FEA" w14:textId="77777777" w:rsidR="00742AEF" w:rsidRPr="005373D1" w:rsidRDefault="00742AEF" w:rsidP="006F35E8">
            <w:pPr>
              <w:spacing w:before="60" w:after="60"/>
              <w:rPr>
                <w:lang w:val="en-US" w:eastAsia="x-none"/>
              </w:rPr>
            </w:pPr>
            <w:r w:rsidRPr="005373D1">
              <w:rPr>
                <w:lang w:val="en-US" w:eastAsia="x-none"/>
              </w:rPr>
              <w:t>:</w:t>
            </w:r>
          </w:p>
        </w:tc>
        <w:tc>
          <w:tcPr>
            <w:tcW w:w="3098" w:type="pct"/>
            <w:shd w:val="clear" w:color="auto" w:fill="auto"/>
          </w:tcPr>
          <w:p w14:paraId="519CBF9C" w14:textId="77777777" w:rsidR="00742AEF" w:rsidRPr="005373D1" w:rsidRDefault="00742AEF" w:rsidP="006F35E8">
            <w:pPr>
              <w:spacing w:before="60" w:after="60"/>
              <w:rPr>
                <w:lang w:val="en-US" w:eastAsia="x-none"/>
              </w:rPr>
            </w:pPr>
            <w:r w:rsidRPr="005373D1">
              <w:rPr>
                <w:lang w:val="en-US" w:eastAsia="x-none"/>
              </w:rPr>
              <w:t>Đa dạng sinh học</w:t>
            </w:r>
          </w:p>
        </w:tc>
      </w:tr>
      <w:tr w:rsidR="005373D1" w:rsidRPr="005373D1" w14:paraId="594A3AAD" w14:textId="77777777" w:rsidTr="00B23837">
        <w:trPr>
          <w:jc w:val="center"/>
        </w:trPr>
        <w:tc>
          <w:tcPr>
            <w:tcW w:w="1720" w:type="pct"/>
            <w:shd w:val="clear" w:color="auto" w:fill="auto"/>
          </w:tcPr>
          <w:p w14:paraId="278FCA07" w14:textId="77777777" w:rsidR="00742AEF" w:rsidRPr="005373D1" w:rsidRDefault="00742AEF" w:rsidP="0096668F">
            <w:pPr>
              <w:spacing w:before="60" w:after="60"/>
              <w:rPr>
                <w:lang w:val="en-US" w:eastAsia="x-none"/>
              </w:rPr>
            </w:pPr>
            <w:r w:rsidRPr="005373D1">
              <w:rPr>
                <w:lang w:val="en-US" w:eastAsia="x-none"/>
              </w:rPr>
              <w:t>ĐMC</w:t>
            </w:r>
          </w:p>
        </w:tc>
        <w:tc>
          <w:tcPr>
            <w:tcW w:w="182" w:type="pct"/>
            <w:shd w:val="clear" w:color="auto" w:fill="auto"/>
          </w:tcPr>
          <w:p w14:paraId="52464250" w14:textId="77777777" w:rsidR="00742AEF" w:rsidRPr="005373D1" w:rsidRDefault="00742AEF" w:rsidP="0096668F">
            <w:pPr>
              <w:spacing w:before="60" w:after="60"/>
              <w:rPr>
                <w:lang w:val="en-US" w:eastAsia="x-none"/>
              </w:rPr>
            </w:pPr>
            <w:r w:rsidRPr="005373D1">
              <w:rPr>
                <w:lang w:val="en-US" w:eastAsia="x-none"/>
              </w:rPr>
              <w:t>:</w:t>
            </w:r>
          </w:p>
        </w:tc>
        <w:tc>
          <w:tcPr>
            <w:tcW w:w="3098" w:type="pct"/>
            <w:shd w:val="clear" w:color="auto" w:fill="auto"/>
          </w:tcPr>
          <w:p w14:paraId="6C6AD3BF" w14:textId="77777777" w:rsidR="00742AEF" w:rsidRPr="005373D1" w:rsidRDefault="00742AEF" w:rsidP="0096668F">
            <w:pPr>
              <w:spacing w:before="60" w:after="60"/>
              <w:rPr>
                <w:lang w:val="en-US" w:eastAsia="x-none"/>
              </w:rPr>
            </w:pPr>
            <w:r w:rsidRPr="005373D1">
              <w:rPr>
                <w:lang w:val="en-US" w:eastAsia="x-none"/>
              </w:rPr>
              <w:t>Đánh giá môi trường chiến lược</w:t>
            </w:r>
          </w:p>
        </w:tc>
      </w:tr>
      <w:tr w:rsidR="005373D1" w:rsidRPr="005373D1" w14:paraId="10D8ED4F" w14:textId="77777777" w:rsidTr="00B23837">
        <w:trPr>
          <w:jc w:val="center"/>
        </w:trPr>
        <w:tc>
          <w:tcPr>
            <w:tcW w:w="1720" w:type="pct"/>
            <w:shd w:val="clear" w:color="auto" w:fill="auto"/>
          </w:tcPr>
          <w:p w14:paraId="0FB9D518" w14:textId="77777777" w:rsidR="00742AEF" w:rsidRPr="005373D1" w:rsidRDefault="00742AEF" w:rsidP="0096668F">
            <w:pPr>
              <w:spacing w:before="60" w:after="60"/>
              <w:rPr>
                <w:lang w:val="en-US" w:eastAsia="x-none"/>
              </w:rPr>
            </w:pPr>
            <w:r w:rsidRPr="005373D1">
              <w:rPr>
                <w:lang w:val="en-US" w:eastAsia="x-none"/>
              </w:rPr>
              <w:t>ĐTM</w:t>
            </w:r>
          </w:p>
        </w:tc>
        <w:tc>
          <w:tcPr>
            <w:tcW w:w="182" w:type="pct"/>
            <w:shd w:val="clear" w:color="auto" w:fill="auto"/>
          </w:tcPr>
          <w:p w14:paraId="6730AFD1" w14:textId="77777777" w:rsidR="00742AEF" w:rsidRPr="005373D1" w:rsidRDefault="00742AEF" w:rsidP="0096668F">
            <w:pPr>
              <w:spacing w:before="60" w:after="60"/>
              <w:rPr>
                <w:lang w:val="en-US" w:eastAsia="x-none"/>
              </w:rPr>
            </w:pPr>
            <w:r w:rsidRPr="005373D1">
              <w:rPr>
                <w:lang w:val="en-US" w:eastAsia="x-none"/>
              </w:rPr>
              <w:t>:</w:t>
            </w:r>
          </w:p>
        </w:tc>
        <w:tc>
          <w:tcPr>
            <w:tcW w:w="3098" w:type="pct"/>
            <w:shd w:val="clear" w:color="auto" w:fill="auto"/>
          </w:tcPr>
          <w:p w14:paraId="51D5C44F" w14:textId="77777777" w:rsidR="00742AEF" w:rsidRPr="005373D1" w:rsidRDefault="00742AEF" w:rsidP="0096668F">
            <w:pPr>
              <w:spacing w:before="60" w:after="60"/>
              <w:rPr>
                <w:lang w:val="en-US" w:eastAsia="x-none"/>
              </w:rPr>
            </w:pPr>
            <w:r w:rsidRPr="005373D1">
              <w:rPr>
                <w:lang w:val="en-US" w:eastAsia="x-none"/>
              </w:rPr>
              <w:t>Đánh giá tác động môi trường</w:t>
            </w:r>
          </w:p>
        </w:tc>
      </w:tr>
      <w:tr w:rsidR="005373D1" w:rsidRPr="005373D1" w14:paraId="73229746" w14:textId="77777777" w:rsidTr="00B23837">
        <w:trPr>
          <w:jc w:val="center"/>
        </w:trPr>
        <w:tc>
          <w:tcPr>
            <w:tcW w:w="1720" w:type="pct"/>
            <w:shd w:val="clear" w:color="auto" w:fill="auto"/>
          </w:tcPr>
          <w:p w14:paraId="6D14A4AC" w14:textId="77777777" w:rsidR="00742AEF" w:rsidRPr="005373D1" w:rsidRDefault="00742AEF" w:rsidP="00D57F3D">
            <w:pPr>
              <w:spacing w:before="60" w:after="60"/>
              <w:rPr>
                <w:lang w:val="en-US" w:eastAsia="x-none"/>
              </w:rPr>
            </w:pPr>
            <w:r w:rsidRPr="005373D1">
              <w:rPr>
                <w:rFonts w:eastAsia="Times New Roman"/>
                <w:szCs w:val="26"/>
                <w:lang w:val="en-US"/>
              </w:rPr>
              <w:t>GDNN</w:t>
            </w:r>
          </w:p>
        </w:tc>
        <w:tc>
          <w:tcPr>
            <w:tcW w:w="182" w:type="pct"/>
            <w:shd w:val="clear" w:color="auto" w:fill="auto"/>
          </w:tcPr>
          <w:p w14:paraId="4BFE446F" w14:textId="77777777" w:rsidR="00742AEF" w:rsidRPr="005373D1" w:rsidRDefault="00742AEF" w:rsidP="00D57F3D">
            <w:pPr>
              <w:spacing w:before="60" w:after="60"/>
              <w:rPr>
                <w:lang w:val="en-US" w:eastAsia="x-none"/>
              </w:rPr>
            </w:pPr>
            <w:r w:rsidRPr="005373D1">
              <w:rPr>
                <w:lang w:val="en-US" w:eastAsia="x-none"/>
              </w:rPr>
              <w:t>:</w:t>
            </w:r>
          </w:p>
        </w:tc>
        <w:tc>
          <w:tcPr>
            <w:tcW w:w="3098" w:type="pct"/>
            <w:shd w:val="clear" w:color="auto" w:fill="auto"/>
          </w:tcPr>
          <w:p w14:paraId="74942A2B" w14:textId="77777777" w:rsidR="00742AEF" w:rsidRPr="005373D1" w:rsidRDefault="00742AEF" w:rsidP="00D57F3D">
            <w:pPr>
              <w:spacing w:before="60" w:after="60"/>
              <w:rPr>
                <w:lang w:val="en-US" w:eastAsia="x-none"/>
              </w:rPr>
            </w:pPr>
            <w:r w:rsidRPr="005373D1">
              <w:rPr>
                <w:lang w:val="en-US" w:eastAsia="x-none"/>
              </w:rPr>
              <w:t>Giáo dục nhà nước</w:t>
            </w:r>
          </w:p>
        </w:tc>
      </w:tr>
      <w:tr w:rsidR="005373D1" w:rsidRPr="005373D1" w14:paraId="596185AB" w14:textId="77777777" w:rsidTr="00B23837">
        <w:trPr>
          <w:jc w:val="center"/>
        </w:trPr>
        <w:tc>
          <w:tcPr>
            <w:tcW w:w="1720" w:type="pct"/>
            <w:shd w:val="clear" w:color="auto" w:fill="auto"/>
          </w:tcPr>
          <w:p w14:paraId="111248C0" w14:textId="77777777" w:rsidR="00742AEF" w:rsidRPr="005373D1" w:rsidRDefault="00742AEF" w:rsidP="00160BB9">
            <w:pPr>
              <w:spacing w:before="60" w:after="60"/>
              <w:rPr>
                <w:lang w:val="en-US" w:eastAsia="x-none"/>
              </w:rPr>
            </w:pPr>
            <w:r w:rsidRPr="005373D1">
              <w:rPr>
                <w:lang w:val="en-US" w:eastAsia="x-none"/>
              </w:rPr>
              <w:t>HĐND</w:t>
            </w:r>
          </w:p>
        </w:tc>
        <w:tc>
          <w:tcPr>
            <w:tcW w:w="182" w:type="pct"/>
            <w:shd w:val="clear" w:color="auto" w:fill="auto"/>
          </w:tcPr>
          <w:p w14:paraId="057DAC05" w14:textId="77777777" w:rsidR="00742AEF" w:rsidRPr="005373D1" w:rsidRDefault="00742AEF" w:rsidP="00160BB9">
            <w:pPr>
              <w:spacing w:before="60" w:after="60"/>
              <w:rPr>
                <w:lang w:val="en-US" w:eastAsia="x-none"/>
              </w:rPr>
            </w:pPr>
            <w:r w:rsidRPr="005373D1">
              <w:rPr>
                <w:lang w:val="en-US" w:eastAsia="x-none"/>
              </w:rPr>
              <w:t>:</w:t>
            </w:r>
          </w:p>
        </w:tc>
        <w:tc>
          <w:tcPr>
            <w:tcW w:w="3098" w:type="pct"/>
            <w:shd w:val="clear" w:color="auto" w:fill="auto"/>
          </w:tcPr>
          <w:p w14:paraId="413CED1F" w14:textId="77777777" w:rsidR="00742AEF" w:rsidRPr="005373D1" w:rsidRDefault="00742AEF" w:rsidP="00160BB9">
            <w:pPr>
              <w:spacing w:before="60" w:after="60"/>
              <w:rPr>
                <w:lang w:val="en-US" w:eastAsia="x-none"/>
              </w:rPr>
            </w:pPr>
            <w:r w:rsidRPr="005373D1">
              <w:rPr>
                <w:lang w:val="en-US" w:eastAsia="x-none"/>
              </w:rPr>
              <w:t>Hội đồng nhân dân</w:t>
            </w:r>
          </w:p>
        </w:tc>
      </w:tr>
      <w:tr w:rsidR="005373D1" w:rsidRPr="005373D1" w14:paraId="7EE4FD26" w14:textId="77777777" w:rsidTr="00B23837">
        <w:trPr>
          <w:jc w:val="center"/>
        </w:trPr>
        <w:tc>
          <w:tcPr>
            <w:tcW w:w="1720" w:type="pct"/>
            <w:shd w:val="clear" w:color="auto" w:fill="auto"/>
          </w:tcPr>
          <w:p w14:paraId="0D51CEEF" w14:textId="77777777" w:rsidR="00742AEF" w:rsidRPr="005373D1" w:rsidRDefault="00742AEF" w:rsidP="0096668F">
            <w:pPr>
              <w:spacing w:before="60" w:after="60"/>
              <w:rPr>
                <w:lang w:val="en-US" w:eastAsia="x-none"/>
              </w:rPr>
            </w:pPr>
            <w:r w:rsidRPr="005373D1">
              <w:rPr>
                <w:lang w:val="en-US" w:eastAsia="x-none"/>
              </w:rPr>
              <w:t>HTXL</w:t>
            </w:r>
          </w:p>
        </w:tc>
        <w:tc>
          <w:tcPr>
            <w:tcW w:w="182" w:type="pct"/>
            <w:shd w:val="clear" w:color="auto" w:fill="auto"/>
          </w:tcPr>
          <w:p w14:paraId="167C6A30" w14:textId="77777777" w:rsidR="00742AEF" w:rsidRPr="005373D1" w:rsidRDefault="00742AEF" w:rsidP="0096668F">
            <w:pPr>
              <w:spacing w:before="60" w:after="60"/>
              <w:rPr>
                <w:lang w:val="en-US" w:eastAsia="x-none"/>
              </w:rPr>
            </w:pPr>
            <w:r w:rsidRPr="005373D1">
              <w:rPr>
                <w:lang w:val="en-US" w:eastAsia="x-none"/>
              </w:rPr>
              <w:t>:</w:t>
            </w:r>
          </w:p>
        </w:tc>
        <w:tc>
          <w:tcPr>
            <w:tcW w:w="3098" w:type="pct"/>
            <w:shd w:val="clear" w:color="auto" w:fill="auto"/>
          </w:tcPr>
          <w:p w14:paraId="3E02723A" w14:textId="77777777" w:rsidR="00742AEF" w:rsidRPr="005373D1" w:rsidRDefault="00742AEF" w:rsidP="0096668F">
            <w:pPr>
              <w:spacing w:before="60" w:after="60"/>
              <w:rPr>
                <w:lang w:val="en-US" w:eastAsia="x-none"/>
              </w:rPr>
            </w:pPr>
            <w:r w:rsidRPr="005373D1">
              <w:rPr>
                <w:lang w:val="en-US" w:eastAsia="x-none"/>
              </w:rPr>
              <w:t>Hệ thống xử lý</w:t>
            </w:r>
          </w:p>
        </w:tc>
      </w:tr>
      <w:tr w:rsidR="005373D1" w:rsidRPr="005373D1" w14:paraId="1A868A83" w14:textId="77777777" w:rsidTr="00B23837">
        <w:trPr>
          <w:jc w:val="center"/>
        </w:trPr>
        <w:tc>
          <w:tcPr>
            <w:tcW w:w="1720" w:type="pct"/>
            <w:shd w:val="clear" w:color="auto" w:fill="auto"/>
          </w:tcPr>
          <w:p w14:paraId="31D09217" w14:textId="77777777" w:rsidR="00742AEF" w:rsidRPr="005373D1" w:rsidRDefault="00742AEF" w:rsidP="006F35E8">
            <w:pPr>
              <w:spacing w:before="60" w:after="60"/>
              <w:rPr>
                <w:lang w:val="en-US" w:eastAsia="x-none"/>
              </w:rPr>
            </w:pPr>
            <w:r w:rsidRPr="005373D1">
              <w:rPr>
                <w:lang w:val="en-US" w:eastAsia="x-none"/>
              </w:rPr>
              <w:t>KCN</w:t>
            </w:r>
          </w:p>
        </w:tc>
        <w:tc>
          <w:tcPr>
            <w:tcW w:w="182" w:type="pct"/>
            <w:shd w:val="clear" w:color="auto" w:fill="auto"/>
          </w:tcPr>
          <w:p w14:paraId="29815CCA" w14:textId="77777777" w:rsidR="00742AEF" w:rsidRPr="005373D1" w:rsidRDefault="00742AEF" w:rsidP="006F35E8">
            <w:pPr>
              <w:spacing w:before="60" w:after="60"/>
              <w:rPr>
                <w:lang w:val="en-US" w:eastAsia="x-none"/>
              </w:rPr>
            </w:pPr>
            <w:r w:rsidRPr="005373D1">
              <w:rPr>
                <w:lang w:val="en-US" w:eastAsia="x-none"/>
              </w:rPr>
              <w:t>:</w:t>
            </w:r>
          </w:p>
        </w:tc>
        <w:tc>
          <w:tcPr>
            <w:tcW w:w="3098" w:type="pct"/>
            <w:shd w:val="clear" w:color="auto" w:fill="auto"/>
          </w:tcPr>
          <w:p w14:paraId="62D18274" w14:textId="77777777" w:rsidR="00742AEF" w:rsidRPr="005373D1" w:rsidRDefault="00742AEF" w:rsidP="006F35E8">
            <w:pPr>
              <w:spacing w:before="60" w:after="60"/>
              <w:rPr>
                <w:lang w:val="en-US" w:eastAsia="x-none"/>
              </w:rPr>
            </w:pPr>
            <w:r w:rsidRPr="005373D1">
              <w:rPr>
                <w:lang w:val="en-US" w:eastAsia="x-none"/>
              </w:rPr>
              <w:t>Khu công nghiệp</w:t>
            </w:r>
          </w:p>
        </w:tc>
      </w:tr>
      <w:tr w:rsidR="005373D1" w:rsidRPr="005373D1" w14:paraId="3E9920B9" w14:textId="77777777" w:rsidTr="00B23837">
        <w:trPr>
          <w:jc w:val="center"/>
        </w:trPr>
        <w:tc>
          <w:tcPr>
            <w:tcW w:w="1720" w:type="pct"/>
            <w:shd w:val="clear" w:color="auto" w:fill="auto"/>
          </w:tcPr>
          <w:p w14:paraId="367C8C6C" w14:textId="77777777" w:rsidR="00742AEF" w:rsidRPr="005373D1" w:rsidRDefault="00742AEF" w:rsidP="00D57F3D">
            <w:pPr>
              <w:spacing w:before="60" w:after="60"/>
              <w:rPr>
                <w:lang w:val="en-US" w:eastAsia="x-none"/>
              </w:rPr>
            </w:pPr>
            <w:r w:rsidRPr="005373D1">
              <w:rPr>
                <w:lang w:val="en-US" w:eastAsia="x-none"/>
              </w:rPr>
              <w:t>KPH</w:t>
            </w:r>
          </w:p>
        </w:tc>
        <w:tc>
          <w:tcPr>
            <w:tcW w:w="182" w:type="pct"/>
            <w:shd w:val="clear" w:color="auto" w:fill="auto"/>
          </w:tcPr>
          <w:p w14:paraId="6323D3FD" w14:textId="77777777" w:rsidR="00742AEF" w:rsidRPr="005373D1" w:rsidRDefault="00742AEF" w:rsidP="00D57F3D">
            <w:pPr>
              <w:spacing w:before="60" w:after="60"/>
              <w:rPr>
                <w:lang w:val="en-US" w:eastAsia="x-none"/>
              </w:rPr>
            </w:pPr>
            <w:r w:rsidRPr="005373D1">
              <w:rPr>
                <w:lang w:val="en-US" w:eastAsia="x-none"/>
              </w:rPr>
              <w:t>:</w:t>
            </w:r>
          </w:p>
        </w:tc>
        <w:tc>
          <w:tcPr>
            <w:tcW w:w="3098" w:type="pct"/>
            <w:shd w:val="clear" w:color="auto" w:fill="auto"/>
          </w:tcPr>
          <w:p w14:paraId="7088790F" w14:textId="77777777" w:rsidR="00742AEF" w:rsidRPr="005373D1" w:rsidRDefault="00742AEF" w:rsidP="00D57F3D">
            <w:pPr>
              <w:spacing w:before="60" w:after="60"/>
              <w:rPr>
                <w:lang w:val="en-US" w:eastAsia="x-none"/>
              </w:rPr>
            </w:pPr>
            <w:r w:rsidRPr="005373D1">
              <w:rPr>
                <w:lang w:val="en-US" w:eastAsia="x-none"/>
              </w:rPr>
              <w:t>Không phát hiện</w:t>
            </w:r>
          </w:p>
        </w:tc>
      </w:tr>
      <w:tr w:rsidR="005373D1" w:rsidRPr="005373D1" w14:paraId="10240417" w14:textId="77777777" w:rsidTr="00B23837">
        <w:trPr>
          <w:jc w:val="center"/>
        </w:trPr>
        <w:tc>
          <w:tcPr>
            <w:tcW w:w="1720" w:type="pct"/>
            <w:shd w:val="clear" w:color="auto" w:fill="auto"/>
          </w:tcPr>
          <w:p w14:paraId="13891ED2" w14:textId="77777777" w:rsidR="00742AEF" w:rsidRPr="005373D1" w:rsidRDefault="00742AEF" w:rsidP="00C00231">
            <w:pPr>
              <w:spacing w:before="60" w:after="60"/>
              <w:rPr>
                <w:lang w:val="en-US" w:eastAsia="x-none"/>
              </w:rPr>
            </w:pPr>
            <w:r w:rsidRPr="005373D1">
              <w:rPr>
                <w:lang w:val="en-US" w:eastAsia="x-none"/>
              </w:rPr>
              <w:t xml:space="preserve">KT - XH </w:t>
            </w:r>
          </w:p>
        </w:tc>
        <w:tc>
          <w:tcPr>
            <w:tcW w:w="182" w:type="pct"/>
            <w:shd w:val="clear" w:color="auto" w:fill="auto"/>
          </w:tcPr>
          <w:p w14:paraId="0E7007F4" w14:textId="77777777" w:rsidR="00742AEF" w:rsidRPr="005373D1" w:rsidRDefault="00742AEF" w:rsidP="006F35E8">
            <w:pPr>
              <w:spacing w:before="60" w:after="60"/>
              <w:rPr>
                <w:lang w:val="en-US" w:eastAsia="x-none"/>
              </w:rPr>
            </w:pPr>
            <w:r w:rsidRPr="005373D1">
              <w:rPr>
                <w:lang w:val="en-US" w:eastAsia="x-none"/>
              </w:rPr>
              <w:t>:</w:t>
            </w:r>
          </w:p>
        </w:tc>
        <w:tc>
          <w:tcPr>
            <w:tcW w:w="3098" w:type="pct"/>
            <w:shd w:val="clear" w:color="auto" w:fill="auto"/>
          </w:tcPr>
          <w:p w14:paraId="7AEDCED0" w14:textId="77777777" w:rsidR="00742AEF" w:rsidRPr="005373D1" w:rsidRDefault="00742AEF" w:rsidP="006F35E8">
            <w:pPr>
              <w:spacing w:before="60" w:after="60"/>
              <w:rPr>
                <w:lang w:val="en-US" w:eastAsia="x-none"/>
              </w:rPr>
            </w:pPr>
            <w:r w:rsidRPr="005373D1">
              <w:rPr>
                <w:lang w:val="en-US" w:eastAsia="x-none"/>
              </w:rPr>
              <w:t>Kinh tế xã hội</w:t>
            </w:r>
          </w:p>
        </w:tc>
      </w:tr>
      <w:tr w:rsidR="005373D1" w:rsidRPr="005373D1" w14:paraId="1902508F" w14:textId="77777777" w:rsidTr="00B23837">
        <w:trPr>
          <w:jc w:val="center"/>
        </w:trPr>
        <w:tc>
          <w:tcPr>
            <w:tcW w:w="1720" w:type="pct"/>
            <w:shd w:val="clear" w:color="auto" w:fill="auto"/>
          </w:tcPr>
          <w:p w14:paraId="50BDAA04" w14:textId="77777777" w:rsidR="00742AEF" w:rsidRPr="005373D1" w:rsidRDefault="00742AEF" w:rsidP="0096668F">
            <w:pPr>
              <w:spacing w:before="60" w:after="60"/>
              <w:rPr>
                <w:lang w:val="en-US" w:eastAsia="x-none"/>
              </w:rPr>
            </w:pPr>
            <w:r w:rsidRPr="005373D1">
              <w:rPr>
                <w:lang w:val="en-US" w:eastAsia="x-none"/>
              </w:rPr>
              <w:t>NT</w:t>
            </w:r>
          </w:p>
        </w:tc>
        <w:tc>
          <w:tcPr>
            <w:tcW w:w="182" w:type="pct"/>
            <w:shd w:val="clear" w:color="auto" w:fill="auto"/>
          </w:tcPr>
          <w:p w14:paraId="1730361F" w14:textId="77777777" w:rsidR="00742AEF" w:rsidRPr="005373D1" w:rsidRDefault="00742AEF" w:rsidP="0096668F">
            <w:pPr>
              <w:spacing w:before="60" w:after="60"/>
              <w:rPr>
                <w:lang w:val="en-US" w:eastAsia="x-none"/>
              </w:rPr>
            </w:pPr>
            <w:r w:rsidRPr="005373D1">
              <w:rPr>
                <w:lang w:val="en-US" w:eastAsia="x-none"/>
              </w:rPr>
              <w:t>:</w:t>
            </w:r>
          </w:p>
        </w:tc>
        <w:tc>
          <w:tcPr>
            <w:tcW w:w="3098" w:type="pct"/>
            <w:shd w:val="clear" w:color="auto" w:fill="auto"/>
          </w:tcPr>
          <w:p w14:paraId="2F98EE7F" w14:textId="77777777" w:rsidR="00742AEF" w:rsidRPr="005373D1" w:rsidRDefault="00742AEF" w:rsidP="0096668F">
            <w:pPr>
              <w:spacing w:before="60" w:after="60"/>
              <w:rPr>
                <w:lang w:val="en-US" w:eastAsia="x-none"/>
              </w:rPr>
            </w:pPr>
            <w:r w:rsidRPr="005373D1">
              <w:rPr>
                <w:lang w:val="en-US" w:eastAsia="x-none"/>
              </w:rPr>
              <w:t>Nước thải</w:t>
            </w:r>
          </w:p>
        </w:tc>
      </w:tr>
      <w:tr w:rsidR="005373D1" w:rsidRPr="005373D1" w14:paraId="58B06E45" w14:textId="77777777" w:rsidTr="00B23837">
        <w:trPr>
          <w:jc w:val="center"/>
        </w:trPr>
        <w:tc>
          <w:tcPr>
            <w:tcW w:w="1720" w:type="pct"/>
            <w:shd w:val="clear" w:color="auto" w:fill="auto"/>
          </w:tcPr>
          <w:p w14:paraId="08D9504D" w14:textId="77777777" w:rsidR="00742AEF" w:rsidRPr="005373D1" w:rsidRDefault="00742AEF" w:rsidP="00160BB9">
            <w:pPr>
              <w:spacing w:before="60" w:after="60"/>
              <w:rPr>
                <w:lang w:val="en-US" w:eastAsia="x-none"/>
              </w:rPr>
            </w:pPr>
            <w:r w:rsidRPr="005373D1">
              <w:rPr>
                <w:lang w:val="en-US" w:eastAsia="x-none"/>
              </w:rPr>
              <w:t>QH</w:t>
            </w:r>
          </w:p>
        </w:tc>
        <w:tc>
          <w:tcPr>
            <w:tcW w:w="182" w:type="pct"/>
            <w:shd w:val="clear" w:color="auto" w:fill="auto"/>
          </w:tcPr>
          <w:p w14:paraId="13EA3EFE" w14:textId="77777777" w:rsidR="00742AEF" w:rsidRPr="005373D1" w:rsidRDefault="00742AEF" w:rsidP="00160BB9">
            <w:pPr>
              <w:spacing w:before="60" w:after="60"/>
              <w:rPr>
                <w:lang w:val="en-US" w:eastAsia="x-none"/>
              </w:rPr>
            </w:pPr>
            <w:r w:rsidRPr="005373D1">
              <w:rPr>
                <w:lang w:val="en-US" w:eastAsia="x-none"/>
              </w:rPr>
              <w:t>:</w:t>
            </w:r>
          </w:p>
        </w:tc>
        <w:tc>
          <w:tcPr>
            <w:tcW w:w="3098" w:type="pct"/>
            <w:shd w:val="clear" w:color="auto" w:fill="auto"/>
          </w:tcPr>
          <w:p w14:paraId="1C7F3F69" w14:textId="77777777" w:rsidR="00742AEF" w:rsidRPr="005373D1" w:rsidRDefault="00742AEF" w:rsidP="00160BB9">
            <w:pPr>
              <w:spacing w:before="60" w:after="60"/>
              <w:rPr>
                <w:lang w:val="en-US" w:eastAsia="x-none"/>
              </w:rPr>
            </w:pPr>
            <w:r w:rsidRPr="005373D1">
              <w:rPr>
                <w:lang w:val="en-US" w:eastAsia="x-none"/>
              </w:rPr>
              <w:t>Quy hoạch</w:t>
            </w:r>
          </w:p>
        </w:tc>
      </w:tr>
      <w:tr w:rsidR="005373D1" w:rsidRPr="005373D1" w14:paraId="12BC2AAB" w14:textId="77777777" w:rsidTr="00B23837">
        <w:trPr>
          <w:jc w:val="center"/>
        </w:trPr>
        <w:tc>
          <w:tcPr>
            <w:tcW w:w="1720" w:type="pct"/>
            <w:shd w:val="clear" w:color="auto" w:fill="auto"/>
          </w:tcPr>
          <w:p w14:paraId="03831FB7" w14:textId="77777777" w:rsidR="00742AEF" w:rsidRPr="005373D1" w:rsidRDefault="00742AEF" w:rsidP="00160BB9">
            <w:pPr>
              <w:spacing w:before="60" w:after="60"/>
              <w:rPr>
                <w:lang w:val="en-US" w:eastAsia="x-none"/>
              </w:rPr>
            </w:pPr>
            <w:r w:rsidRPr="005373D1">
              <w:rPr>
                <w:lang w:val="en-US" w:eastAsia="x-none"/>
              </w:rPr>
              <w:t>STNMT</w:t>
            </w:r>
          </w:p>
        </w:tc>
        <w:tc>
          <w:tcPr>
            <w:tcW w:w="182" w:type="pct"/>
            <w:shd w:val="clear" w:color="auto" w:fill="auto"/>
          </w:tcPr>
          <w:p w14:paraId="5864705E" w14:textId="77777777" w:rsidR="00742AEF" w:rsidRPr="005373D1" w:rsidRDefault="00742AEF" w:rsidP="00160BB9">
            <w:pPr>
              <w:spacing w:before="60" w:after="60"/>
              <w:rPr>
                <w:lang w:val="en-US" w:eastAsia="x-none"/>
              </w:rPr>
            </w:pPr>
            <w:r w:rsidRPr="005373D1">
              <w:rPr>
                <w:lang w:val="en-US" w:eastAsia="x-none"/>
              </w:rPr>
              <w:t>:</w:t>
            </w:r>
          </w:p>
        </w:tc>
        <w:tc>
          <w:tcPr>
            <w:tcW w:w="3098" w:type="pct"/>
            <w:shd w:val="clear" w:color="auto" w:fill="auto"/>
          </w:tcPr>
          <w:p w14:paraId="2037AB87" w14:textId="77777777" w:rsidR="00742AEF" w:rsidRPr="005373D1" w:rsidRDefault="00742AEF" w:rsidP="00160BB9">
            <w:pPr>
              <w:spacing w:before="60" w:after="60"/>
              <w:rPr>
                <w:lang w:val="en-US" w:eastAsia="x-none"/>
              </w:rPr>
            </w:pPr>
            <w:r w:rsidRPr="005373D1">
              <w:rPr>
                <w:lang w:val="en-US" w:eastAsia="x-none"/>
              </w:rPr>
              <w:t>Sở Tài nguyên và Môi trường</w:t>
            </w:r>
          </w:p>
        </w:tc>
      </w:tr>
      <w:tr w:rsidR="005373D1" w:rsidRPr="005373D1" w14:paraId="12D31DD2" w14:textId="77777777" w:rsidTr="00B23837">
        <w:trPr>
          <w:jc w:val="center"/>
        </w:trPr>
        <w:tc>
          <w:tcPr>
            <w:tcW w:w="1720" w:type="pct"/>
            <w:shd w:val="clear" w:color="auto" w:fill="auto"/>
          </w:tcPr>
          <w:p w14:paraId="57BDA6AE" w14:textId="77777777" w:rsidR="00742AEF" w:rsidRPr="005373D1" w:rsidRDefault="00742AEF" w:rsidP="006F35E8">
            <w:pPr>
              <w:spacing w:before="60" w:after="60"/>
              <w:rPr>
                <w:lang w:val="en-US" w:eastAsia="x-none"/>
              </w:rPr>
            </w:pPr>
            <w:r w:rsidRPr="005373D1">
              <w:rPr>
                <w:lang w:val="en-US" w:eastAsia="x-none"/>
              </w:rPr>
              <w:t>TNMT</w:t>
            </w:r>
          </w:p>
        </w:tc>
        <w:tc>
          <w:tcPr>
            <w:tcW w:w="182" w:type="pct"/>
            <w:shd w:val="clear" w:color="auto" w:fill="auto"/>
          </w:tcPr>
          <w:p w14:paraId="21B042C5" w14:textId="77777777" w:rsidR="00742AEF" w:rsidRPr="005373D1" w:rsidRDefault="00742AEF" w:rsidP="006F35E8">
            <w:pPr>
              <w:spacing w:before="60" w:after="60"/>
              <w:rPr>
                <w:lang w:val="en-US" w:eastAsia="x-none"/>
              </w:rPr>
            </w:pPr>
            <w:r w:rsidRPr="005373D1">
              <w:rPr>
                <w:lang w:val="en-US" w:eastAsia="x-none"/>
              </w:rPr>
              <w:t>:</w:t>
            </w:r>
          </w:p>
        </w:tc>
        <w:tc>
          <w:tcPr>
            <w:tcW w:w="3098" w:type="pct"/>
            <w:shd w:val="clear" w:color="auto" w:fill="auto"/>
          </w:tcPr>
          <w:p w14:paraId="01FE4614" w14:textId="77777777" w:rsidR="00742AEF" w:rsidRPr="005373D1" w:rsidRDefault="00742AEF" w:rsidP="006F35E8">
            <w:pPr>
              <w:spacing w:before="60" w:after="60"/>
              <w:rPr>
                <w:lang w:val="en-US" w:eastAsia="x-none"/>
              </w:rPr>
            </w:pPr>
            <w:r w:rsidRPr="005373D1">
              <w:rPr>
                <w:lang w:val="en-US" w:eastAsia="x-none"/>
              </w:rPr>
              <w:t>Tài nguyên môi trường</w:t>
            </w:r>
          </w:p>
        </w:tc>
      </w:tr>
      <w:tr w:rsidR="005373D1" w:rsidRPr="005373D1" w14:paraId="738EA8DB" w14:textId="77777777" w:rsidTr="00B23837">
        <w:trPr>
          <w:jc w:val="center"/>
        </w:trPr>
        <w:tc>
          <w:tcPr>
            <w:tcW w:w="1720" w:type="pct"/>
            <w:shd w:val="clear" w:color="auto" w:fill="auto"/>
          </w:tcPr>
          <w:p w14:paraId="482BCFBE" w14:textId="77777777" w:rsidR="00742AEF" w:rsidRPr="005373D1" w:rsidRDefault="00742AEF" w:rsidP="00160BB9">
            <w:pPr>
              <w:spacing w:before="60" w:after="60"/>
              <w:rPr>
                <w:lang w:val="en-US" w:eastAsia="x-none"/>
              </w:rPr>
            </w:pPr>
            <w:r w:rsidRPr="005373D1">
              <w:rPr>
                <w:lang w:val="en-US" w:eastAsia="x-none"/>
              </w:rPr>
              <w:t>UBND</w:t>
            </w:r>
          </w:p>
        </w:tc>
        <w:tc>
          <w:tcPr>
            <w:tcW w:w="182" w:type="pct"/>
            <w:shd w:val="clear" w:color="auto" w:fill="auto"/>
          </w:tcPr>
          <w:p w14:paraId="53CD7D52" w14:textId="77777777" w:rsidR="00742AEF" w:rsidRPr="005373D1" w:rsidRDefault="00742AEF" w:rsidP="00160BB9">
            <w:pPr>
              <w:spacing w:before="60" w:after="60"/>
              <w:rPr>
                <w:lang w:val="en-US" w:eastAsia="x-none"/>
              </w:rPr>
            </w:pPr>
            <w:r w:rsidRPr="005373D1">
              <w:rPr>
                <w:lang w:val="en-US" w:eastAsia="x-none"/>
              </w:rPr>
              <w:t>:</w:t>
            </w:r>
          </w:p>
        </w:tc>
        <w:tc>
          <w:tcPr>
            <w:tcW w:w="3098" w:type="pct"/>
            <w:shd w:val="clear" w:color="auto" w:fill="auto"/>
          </w:tcPr>
          <w:p w14:paraId="0D4D8FB4" w14:textId="77777777" w:rsidR="00742AEF" w:rsidRPr="005373D1" w:rsidRDefault="00742AEF" w:rsidP="00160BB9">
            <w:pPr>
              <w:spacing w:before="60" w:after="60"/>
              <w:rPr>
                <w:lang w:val="en-US" w:eastAsia="x-none"/>
              </w:rPr>
            </w:pPr>
            <w:r w:rsidRPr="005373D1">
              <w:rPr>
                <w:lang w:val="en-US" w:eastAsia="x-none"/>
              </w:rPr>
              <w:t>Uỷ ban nhân dân</w:t>
            </w:r>
          </w:p>
        </w:tc>
      </w:tr>
      <w:tr w:rsidR="005373D1" w:rsidRPr="005373D1" w14:paraId="0CC8ED01" w14:textId="77777777" w:rsidTr="00B23837">
        <w:trPr>
          <w:jc w:val="center"/>
        </w:trPr>
        <w:tc>
          <w:tcPr>
            <w:tcW w:w="1720" w:type="pct"/>
            <w:shd w:val="clear" w:color="auto" w:fill="auto"/>
          </w:tcPr>
          <w:p w14:paraId="42F0C9CD" w14:textId="77777777" w:rsidR="00742AEF" w:rsidRPr="005373D1" w:rsidRDefault="00742AEF" w:rsidP="006F35E8">
            <w:pPr>
              <w:spacing w:before="60" w:after="60"/>
              <w:rPr>
                <w:lang w:val="en-US" w:eastAsia="x-none"/>
              </w:rPr>
            </w:pPr>
            <w:r w:rsidRPr="005373D1">
              <w:rPr>
                <w:lang w:val="x-none" w:eastAsia="x-none"/>
              </w:rPr>
              <w:t>VHTT</w:t>
            </w:r>
          </w:p>
        </w:tc>
        <w:tc>
          <w:tcPr>
            <w:tcW w:w="182" w:type="pct"/>
            <w:shd w:val="clear" w:color="auto" w:fill="auto"/>
          </w:tcPr>
          <w:p w14:paraId="2A7A9B36" w14:textId="77777777" w:rsidR="00742AEF" w:rsidRPr="005373D1" w:rsidRDefault="00742AEF" w:rsidP="006F35E8">
            <w:pPr>
              <w:spacing w:before="60" w:after="60"/>
              <w:rPr>
                <w:lang w:val="en-US" w:eastAsia="x-none"/>
              </w:rPr>
            </w:pPr>
            <w:r w:rsidRPr="005373D1">
              <w:rPr>
                <w:lang w:val="en-US" w:eastAsia="x-none"/>
              </w:rPr>
              <w:t>:</w:t>
            </w:r>
          </w:p>
        </w:tc>
        <w:tc>
          <w:tcPr>
            <w:tcW w:w="3098" w:type="pct"/>
            <w:shd w:val="clear" w:color="auto" w:fill="auto"/>
          </w:tcPr>
          <w:p w14:paraId="3CA12303" w14:textId="77777777" w:rsidR="00742AEF" w:rsidRPr="005373D1" w:rsidRDefault="00742AEF" w:rsidP="006F35E8">
            <w:pPr>
              <w:spacing w:before="60" w:after="60"/>
              <w:rPr>
                <w:lang w:val="en-US" w:eastAsia="x-none"/>
              </w:rPr>
            </w:pPr>
            <w:r w:rsidRPr="005373D1">
              <w:rPr>
                <w:lang w:val="x-none" w:eastAsia="x-none"/>
              </w:rPr>
              <w:t>Văn hoá, thể thao</w:t>
            </w:r>
          </w:p>
        </w:tc>
      </w:tr>
      <w:tr w:rsidR="00742AEF" w:rsidRPr="005373D1" w14:paraId="4983D717" w14:textId="77777777" w:rsidTr="00B23837">
        <w:trPr>
          <w:jc w:val="center"/>
        </w:trPr>
        <w:tc>
          <w:tcPr>
            <w:tcW w:w="1720" w:type="pct"/>
            <w:shd w:val="clear" w:color="auto" w:fill="auto"/>
          </w:tcPr>
          <w:p w14:paraId="1338FAB6" w14:textId="77777777" w:rsidR="00742AEF" w:rsidRPr="005373D1" w:rsidRDefault="00742AEF" w:rsidP="006F35E8">
            <w:pPr>
              <w:spacing w:before="60" w:after="60"/>
              <w:rPr>
                <w:lang w:val="en-US" w:eastAsia="x-none"/>
              </w:rPr>
            </w:pPr>
            <w:r w:rsidRPr="005373D1">
              <w:rPr>
                <w:lang w:val="en-US" w:eastAsia="x-none"/>
              </w:rPr>
              <w:t>XD</w:t>
            </w:r>
          </w:p>
        </w:tc>
        <w:tc>
          <w:tcPr>
            <w:tcW w:w="182" w:type="pct"/>
            <w:shd w:val="clear" w:color="auto" w:fill="auto"/>
          </w:tcPr>
          <w:p w14:paraId="0BF6C634" w14:textId="77777777" w:rsidR="00742AEF" w:rsidRPr="005373D1" w:rsidRDefault="00742AEF" w:rsidP="006F35E8">
            <w:pPr>
              <w:spacing w:before="60" w:after="60"/>
              <w:rPr>
                <w:lang w:val="en-US" w:eastAsia="x-none"/>
              </w:rPr>
            </w:pPr>
            <w:r w:rsidRPr="005373D1">
              <w:rPr>
                <w:lang w:val="en-US" w:eastAsia="x-none"/>
              </w:rPr>
              <w:t>:</w:t>
            </w:r>
          </w:p>
        </w:tc>
        <w:tc>
          <w:tcPr>
            <w:tcW w:w="3098" w:type="pct"/>
            <w:shd w:val="clear" w:color="auto" w:fill="auto"/>
          </w:tcPr>
          <w:p w14:paraId="151E6134" w14:textId="77777777" w:rsidR="00742AEF" w:rsidRPr="005373D1" w:rsidRDefault="00742AEF" w:rsidP="006F35E8">
            <w:pPr>
              <w:spacing w:before="60" w:after="60"/>
              <w:rPr>
                <w:lang w:val="en-US" w:eastAsia="x-none"/>
              </w:rPr>
            </w:pPr>
            <w:r w:rsidRPr="005373D1">
              <w:rPr>
                <w:lang w:val="en-US" w:eastAsia="x-none"/>
              </w:rPr>
              <w:t>Xây dựng</w:t>
            </w:r>
          </w:p>
        </w:tc>
      </w:tr>
    </w:tbl>
    <w:p w14:paraId="3AAB0ABE" w14:textId="77777777" w:rsidR="0015215F" w:rsidRPr="005373D1" w:rsidRDefault="0015215F" w:rsidP="000F2A46">
      <w:pPr>
        <w:rPr>
          <w:lang w:val="en-US" w:eastAsia="x-none"/>
        </w:rPr>
      </w:pPr>
    </w:p>
    <w:p w14:paraId="4EC7F3E3" w14:textId="77777777" w:rsidR="00117E94" w:rsidRPr="005373D1" w:rsidRDefault="00117E94">
      <w:pPr>
        <w:jc w:val="left"/>
      </w:pPr>
      <w:r w:rsidRPr="005373D1">
        <w:br w:type="page"/>
      </w:r>
    </w:p>
    <w:p w14:paraId="38EA96D1" w14:textId="61D9F8B8" w:rsidR="00DF2FAB" w:rsidRPr="005373D1" w:rsidRDefault="00DF2FAB" w:rsidP="009B200D">
      <w:pPr>
        <w:pStyle w:val="Header"/>
        <w:shd w:val="clear" w:color="auto" w:fill="F2DBDB" w:themeFill="accent2" w:themeFillTint="33"/>
        <w:rPr>
          <w:lang w:val="en-US"/>
        </w:rPr>
      </w:pPr>
      <w:bookmarkStart w:id="6" w:name="_Toc317151163"/>
      <w:bookmarkStart w:id="7" w:name="_Toc105236147"/>
      <w:r w:rsidRPr="005373D1">
        <w:t>DANH MỤC BẢNG</w:t>
      </w:r>
      <w:bookmarkEnd w:id="6"/>
      <w:bookmarkEnd w:id="7"/>
    </w:p>
    <w:p w14:paraId="1AA89948" w14:textId="77777777" w:rsidR="00345236" w:rsidRPr="005373D1" w:rsidRDefault="00345236" w:rsidP="00345236">
      <w:pPr>
        <w:rPr>
          <w:lang w:val="en-US" w:eastAsia="x-none"/>
        </w:rPr>
      </w:pPr>
    </w:p>
    <w:p w14:paraId="0099EF27" w14:textId="3D21E35D" w:rsidR="000C275C" w:rsidRDefault="00B03E00">
      <w:pPr>
        <w:pStyle w:val="TableofFigures"/>
        <w:tabs>
          <w:tab w:val="right" w:leader="dot" w:pos="9062"/>
        </w:tabs>
        <w:rPr>
          <w:rFonts w:asciiTheme="minorHAnsi" w:eastAsiaTheme="minorEastAsia" w:hAnsiTheme="minorHAnsi" w:cstheme="minorBidi"/>
          <w:noProof/>
          <w:sz w:val="22"/>
          <w:szCs w:val="22"/>
        </w:rPr>
      </w:pPr>
      <w:r w:rsidRPr="005373D1">
        <w:rPr>
          <w:lang w:eastAsia="x-none"/>
        </w:rPr>
        <w:fldChar w:fldCharType="begin"/>
      </w:r>
      <w:r w:rsidRPr="005373D1">
        <w:rPr>
          <w:lang w:eastAsia="x-none"/>
        </w:rPr>
        <w:instrText xml:space="preserve"> TOC \h \z \c "Bảng" </w:instrText>
      </w:r>
      <w:r w:rsidRPr="005373D1">
        <w:rPr>
          <w:lang w:eastAsia="x-none"/>
        </w:rPr>
        <w:fldChar w:fldCharType="separate"/>
      </w:r>
      <w:hyperlink w:anchor="_Toc105236193" w:history="1">
        <w:r w:rsidR="000C275C" w:rsidRPr="00961FCE">
          <w:rPr>
            <w:rStyle w:val="Hyperlink"/>
            <w:noProof/>
          </w:rPr>
          <w:t>Bảng 1.1. Mối quan hệ của quy hoạch đề xuất với các quy hoạch liên quan khác</w:t>
        </w:r>
        <w:r w:rsidR="000C275C">
          <w:rPr>
            <w:noProof/>
            <w:webHidden/>
          </w:rPr>
          <w:tab/>
        </w:r>
        <w:r w:rsidR="000C275C">
          <w:rPr>
            <w:noProof/>
            <w:webHidden/>
          </w:rPr>
          <w:fldChar w:fldCharType="begin"/>
        </w:r>
        <w:r w:rsidR="000C275C">
          <w:rPr>
            <w:noProof/>
            <w:webHidden/>
          </w:rPr>
          <w:instrText xml:space="preserve"> PAGEREF _Toc105236193 \h </w:instrText>
        </w:r>
        <w:r w:rsidR="000C275C">
          <w:rPr>
            <w:noProof/>
            <w:webHidden/>
          </w:rPr>
        </w:r>
        <w:r w:rsidR="000C275C">
          <w:rPr>
            <w:noProof/>
            <w:webHidden/>
          </w:rPr>
          <w:fldChar w:fldCharType="separate"/>
        </w:r>
        <w:r w:rsidR="00CA6264">
          <w:rPr>
            <w:noProof/>
            <w:webHidden/>
          </w:rPr>
          <w:t>5</w:t>
        </w:r>
        <w:r w:rsidR="000C275C">
          <w:rPr>
            <w:noProof/>
            <w:webHidden/>
          </w:rPr>
          <w:fldChar w:fldCharType="end"/>
        </w:r>
      </w:hyperlink>
    </w:p>
    <w:p w14:paraId="2C784F82" w14:textId="4EA6C9E8"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194" w:history="1">
        <w:r w:rsidR="000C275C" w:rsidRPr="00961FCE">
          <w:rPr>
            <w:rStyle w:val="Hyperlink"/>
            <w:noProof/>
          </w:rPr>
          <w:t xml:space="preserve">Bảng 1.2. </w:t>
        </w:r>
        <w:r w:rsidR="000C275C" w:rsidRPr="00961FCE">
          <w:rPr>
            <w:rStyle w:val="Hyperlink"/>
            <w:noProof/>
            <w:lang w:val="vi-VN"/>
          </w:rPr>
          <w:t xml:space="preserve">Tăng trưởng </w:t>
        </w:r>
        <w:r w:rsidR="000C275C" w:rsidRPr="00961FCE">
          <w:rPr>
            <w:rStyle w:val="Hyperlink"/>
            <w:noProof/>
          </w:rPr>
          <w:t>kinh tế</w:t>
        </w:r>
        <w:r w:rsidR="000C275C" w:rsidRPr="00961FCE">
          <w:rPr>
            <w:rStyle w:val="Hyperlink"/>
            <w:noProof/>
            <w:lang w:val="vi-VN"/>
          </w:rPr>
          <w:t xml:space="preserve"> theo kịch bản</w:t>
        </w:r>
        <w:r w:rsidR="000C275C" w:rsidRPr="00961FCE">
          <w:rPr>
            <w:rStyle w:val="Hyperlink"/>
            <w:noProof/>
          </w:rPr>
          <w:t xml:space="preserve"> phương án phát triển hài hòa và bền vững đảm bảo tốc độ tăng trưởng kinh tế của địa phương</w:t>
        </w:r>
        <w:r w:rsidR="000C275C">
          <w:rPr>
            <w:noProof/>
            <w:webHidden/>
          </w:rPr>
          <w:tab/>
        </w:r>
        <w:r w:rsidR="000C275C">
          <w:rPr>
            <w:noProof/>
            <w:webHidden/>
          </w:rPr>
          <w:fldChar w:fldCharType="begin"/>
        </w:r>
        <w:r w:rsidR="000C275C">
          <w:rPr>
            <w:noProof/>
            <w:webHidden/>
          </w:rPr>
          <w:instrText xml:space="preserve"> PAGEREF _Toc105236194 \h </w:instrText>
        </w:r>
        <w:r w:rsidR="000C275C">
          <w:rPr>
            <w:noProof/>
            <w:webHidden/>
          </w:rPr>
        </w:r>
        <w:r w:rsidR="000C275C">
          <w:rPr>
            <w:noProof/>
            <w:webHidden/>
          </w:rPr>
          <w:fldChar w:fldCharType="separate"/>
        </w:r>
        <w:r w:rsidR="00CA6264">
          <w:rPr>
            <w:noProof/>
            <w:webHidden/>
          </w:rPr>
          <w:t>9</w:t>
        </w:r>
        <w:r w:rsidR="000C275C">
          <w:rPr>
            <w:noProof/>
            <w:webHidden/>
          </w:rPr>
          <w:fldChar w:fldCharType="end"/>
        </w:r>
      </w:hyperlink>
    </w:p>
    <w:p w14:paraId="1E8F0BBE" w14:textId="1C804347"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195" w:history="1">
        <w:r w:rsidR="000C275C" w:rsidRPr="00961FCE">
          <w:rPr>
            <w:rStyle w:val="Hyperlink"/>
            <w:noProof/>
          </w:rPr>
          <w:t>Bảng 3.1. Thứ tự các vấn đề môi trường chính của Quy hoạch tỉnh Quảng Ngãi thời kỳ 2021 – 2030, tầm nhìn đến năm 2050</w:t>
        </w:r>
        <w:r w:rsidR="000C275C">
          <w:rPr>
            <w:noProof/>
            <w:webHidden/>
          </w:rPr>
          <w:tab/>
        </w:r>
        <w:r w:rsidR="000C275C">
          <w:rPr>
            <w:noProof/>
            <w:webHidden/>
          </w:rPr>
          <w:fldChar w:fldCharType="begin"/>
        </w:r>
        <w:r w:rsidR="000C275C">
          <w:rPr>
            <w:noProof/>
            <w:webHidden/>
          </w:rPr>
          <w:instrText xml:space="preserve"> PAGEREF _Toc105236195 \h </w:instrText>
        </w:r>
        <w:r w:rsidR="000C275C">
          <w:rPr>
            <w:noProof/>
            <w:webHidden/>
          </w:rPr>
        </w:r>
        <w:r w:rsidR="000C275C">
          <w:rPr>
            <w:noProof/>
            <w:webHidden/>
          </w:rPr>
          <w:fldChar w:fldCharType="separate"/>
        </w:r>
        <w:r w:rsidR="00CA6264">
          <w:rPr>
            <w:noProof/>
            <w:webHidden/>
          </w:rPr>
          <w:t>19</w:t>
        </w:r>
        <w:r w:rsidR="000C275C">
          <w:rPr>
            <w:noProof/>
            <w:webHidden/>
          </w:rPr>
          <w:fldChar w:fldCharType="end"/>
        </w:r>
      </w:hyperlink>
    </w:p>
    <w:p w14:paraId="70C22B02" w14:textId="08806CD7"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196" w:history="1">
        <w:r w:rsidR="000C275C" w:rsidRPr="00961FCE">
          <w:rPr>
            <w:rStyle w:val="Hyperlink"/>
            <w:noProof/>
            <w:lang w:val="vi-VN"/>
          </w:rPr>
          <w:t>Bảng 3.8. Ước tính lượng nước thải sinh hoạt tỉnh Quảng Ngãi đến năm 2025 – 2030</w:t>
        </w:r>
        <w:r w:rsidR="000C275C">
          <w:rPr>
            <w:noProof/>
            <w:webHidden/>
          </w:rPr>
          <w:tab/>
        </w:r>
        <w:r w:rsidR="000C275C">
          <w:rPr>
            <w:noProof/>
            <w:webHidden/>
          </w:rPr>
          <w:fldChar w:fldCharType="begin"/>
        </w:r>
        <w:r w:rsidR="000C275C">
          <w:rPr>
            <w:noProof/>
            <w:webHidden/>
          </w:rPr>
          <w:instrText xml:space="preserve"> PAGEREF _Toc105236196 \h </w:instrText>
        </w:r>
        <w:r w:rsidR="000C275C">
          <w:rPr>
            <w:noProof/>
            <w:webHidden/>
          </w:rPr>
        </w:r>
        <w:r w:rsidR="000C275C">
          <w:rPr>
            <w:noProof/>
            <w:webHidden/>
          </w:rPr>
          <w:fldChar w:fldCharType="separate"/>
        </w:r>
        <w:r w:rsidR="00CA6264">
          <w:rPr>
            <w:noProof/>
            <w:webHidden/>
          </w:rPr>
          <w:t>21</w:t>
        </w:r>
        <w:r w:rsidR="000C275C">
          <w:rPr>
            <w:noProof/>
            <w:webHidden/>
          </w:rPr>
          <w:fldChar w:fldCharType="end"/>
        </w:r>
      </w:hyperlink>
    </w:p>
    <w:p w14:paraId="63F8F003" w14:textId="68935C0C"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197" w:history="1">
        <w:r w:rsidR="000C275C" w:rsidRPr="00961FCE">
          <w:rPr>
            <w:rStyle w:val="Hyperlink"/>
            <w:noProof/>
          </w:rPr>
          <w:t xml:space="preserve">Bảng 3.3. </w:t>
        </w:r>
        <w:r w:rsidR="000C275C" w:rsidRPr="00961FCE">
          <w:rPr>
            <w:rStyle w:val="Hyperlink"/>
            <w:iCs/>
            <w:noProof/>
          </w:rPr>
          <w:t>Tình hình phát sinh nước thải Cụm công nghiệp tỉnh Quảng Ngãi giai đoạn 2016 – 2020</w:t>
        </w:r>
        <w:r w:rsidR="000C275C">
          <w:rPr>
            <w:noProof/>
            <w:webHidden/>
          </w:rPr>
          <w:tab/>
        </w:r>
        <w:r w:rsidR="000C275C">
          <w:rPr>
            <w:noProof/>
            <w:webHidden/>
          </w:rPr>
          <w:fldChar w:fldCharType="begin"/>
        </w:r>
        <w:r w:rsidR="000C275C">
          <w:rPr>
            <w:noProof/>
            <w:webHidden/>
          </w:rPr>
          <w:instrText xml:space="preserve"> PAGEREF _Toc105236197 \h </w:instrText>
        </w:r>
        <w:r w:rsidR="000C275C">
          <w:rPr>
            <w:noProof/>
            <w:webHidden/>
          </w:rPr>
        </w:r>
        <w:r w:rsidR="000C275C">
          <w:rPr>
            <w:noProof/>
            <w:webHidden/>
          </w:rPr>
          <w:fldChar w:fldCharType="separate"/>
        </w:r>
        <w:r w:rsidR="00CA6264">
          <w:rPr>
            <w:noProof/>
            <w:webHidden/>
          </w:rPr>
          <w:t>22</w:t>
        </w:r>
        <w:r w:rsidR="000C275C">
          <w:rPr>
            <w:noProof/>
            <w:webHidden/>
          </w:rPr>
          <w:fldChar w:fldCharType="end"/>
        </w:r>
      </w:hyperlink>
    </w:p>
    <w:p w14:paraId="601C841F" w14:textId="1786CBE5"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198" w:history="1">
        <w:r w:rsidR="000C275C" w:rsidRPr="00961FCE">
          <w:rPr>
            <w:rStyle w:val="Hyperlink"/>
            <w:noProof/>
          </w:rPr>
          <w:t xml:space="preserve">Bảng 3.4. </w:t>
        </w:r>
        <w:r w:rsidR="000C275C" w:rsidRPr="00961FCE">
          <w:rPr>
            <w:rStyle w:val="Hyperlink"/>
            <w:noProof/>
            <w:lang w:val="nb-NO"/>
          </w:rPr>
          <w:t>Lượng phát sinh nước thải từ chăn nuôi gia súc trên địa bàn tỉnh</w:t>
        </w:r>
        <w:r w:rsidR="000C275C">
          <w:rPr>
            <w:noProof/>
            <w:webHidden/>
          </w:rPr>
          <w:tab/>
        </w:r>
        <w:r w:rsidR="000C275C">
          <w:rPr>
            <w:noProof/>
            <w:webHidden/>
          </w:rPr>
          <w:fldChar w:fldCharType="begin"/>
        </w:r>
        <w:r w:rsidR="000C275C">
          <w:rPr>
            <w:noProof/>
            <w:webHidden/>
          </w:rPr>
          <w:instrText xml:space="preserve"> PAGEREF _Toc105236198 \h </w:instrText>
        </w:r>
        <w:r w:rsidR="000C275C">
          <w:rPr>
            <w:noProof/>
            <w:webHidden/>
          </w:rPr>
        </w:r>
        <w:r w:rsidR="000C275C">
          <w:rPr>
            <w:noProof/>
            <w:webHidden/>
          </w:rPr>
          <w:fldChar w:fldCharType="separate"/>
        </w:r>
        <w:r w:rsidR="00CA6264">
          <w:rPr>
            <w:noProof/>
            <w:webHidden/>
          </w:rPr>
          <w:t>23</w:t>
        </w:r>
        <w:r w:rsidR="000C275C">
          <w:rPr>
            <w:noProof/>
            <w:webHidden/>
          </w:rPr>
          <w:fldChar w:fldCharType="end"/>
        </w:r>
      </w:hyperlink>
    </w:p>
    <w:p w14:paraId="41057BB8" w14:textId="04BCBD62"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199" w:history="1">
        <w:r w:rsidR="000C275C" w:rsidRPr="00961FCE">
          <w:rPr>
            <w:rStyle w:val="Hyperlink"/>
            <w:noProof/>
          </w:rPr>
          <w:t>Bảng 3.5. Dự báo k</w:t>
        </w:r>
        <w:r w:rsidR="000C275C" w:rsidRPr="00961FCE">
          <w:rPr>
            <w:rStyle w:val="Hyperlink"/>
            <w:iCs/>
            <w:noProof/>
          </w:rPr>
          <w:t>hối lượng CTR sinh hoạt phát sinh đến năm 2025 và năm 2030</w:t>
        </w:r>
        <w:r w:rsidR="000C275C">
          <w:rPr>
            <w:noProof/>
            <w:webHidden/>
          </w:rPr>
          <w:tab/>
        </w:r>
        <w:r w:rsidR="000C275C">
          <w:rPr>
            <w:noProof/>
            <w:webHidden/>
          </w:rPr>
          <w:fldChar w:fldCharType="begin"/>
        </w:r>
        <w:r w:rsidR="000C275C">
          <w:rPr>
            <w:noProof/>
            <w:webHidden/>
          </w:rPr>
          <w:instrText xml:space="preserve"> PAGEREF _Toc105236199 \h </w:instrText>
        </w:r>
        <w:r w:rsidR="000C275C">
          <w:rPr>
            <w:noProof/>
            <w:webHidden/>
          </w:rPr>
        </w:r>
        <w:r w:rsidR="000C275C">
          <w:rPr>
            <w:noProof/>
            <w:webHidden/>
          </w:rPr>
          <w:fldChar w:fldCharType="separate"/>
        </w:r>
        <w:r w:rsidR="00CA6264">
          <w:rPr>
            <w:noProof/>
            <w:webHidden/>
          </w:rPr>
          <w:t>27</w:t>
        </w:r>
        <w:r w:rsidR="000C275C">
          <w:rPr>
            <w:noProof/>
            <w:webHidden/>
          </w:rPr>
          <w:fldChar w:fldCharType="end"/>
        </w:r>
      </w:hyperlink>
    </w:p>
    <w:p w14:paraId="0A680F40" w14:textId="3622B0B2"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00" w:history="1">
        <w:r w:rsidR="000C275C" w:rsidRPr="00961FCE">
          <w:rPr>
            <w:rStyle w:val="Hyperlink"/>
            <w:noProof/>
          </w:rPr>
          <w:t>Bảng 3.6.</w:t>
        </w:r>
        <w:r w:rsidR="000C275C" w:rsidRPr="00961FCE">
          <w:rPr>
            <w:rStyle w:val="Hyperlink"/>
            <w:b/>
            <w:i/>
            <w:noProof/>
            <w:lang w:val="nb-NO"/>
          </w:rPr>
          <w:t xml:space="preserve"> </w:t>
        </w:r>
        <w:r w:rsidR="000C275C" w:rsidRPr="00961FCE">
          <w:rPr>
            <w:rStyle w:val="Hyperlink"/>
            <w:noProof/>
          </w:rPr>
          <w:t>Nguyên nhân gây suy giảm chất lượng không khí tỉnh Quảng Ngãi</w:t>
        </w:r>
        <w:r w:rsidR="000C275C">
          <w:rPr>
            <w:noProof/>
            <w:webHidden/>
          </w:rPr>
          <w:tab/>
        </w:r>
        <w:r w:rsidR="000C275C">
          <w:rPr>
            <w:noProof/>
            <w:webHidden/>
          </w:rPr>
          <w:fldChar w:fldCharType="begin"/>
        </w:r>
        <w:r w:rsidR="000C275C">
          <w:rPr>
            <w:noProof/>
            <w:webHidden/>
          </w:rPr>
          <w:instrText xml:space="preserve"> PAGEREF _Toc105236200 \h </w:instrText>
        </w:r>
        <w:r w:rsidR="000C275C">
          <w:rPr>
            <w:noProof/>
            <w:webHidden/>
          </w:rPr>
        </w:r>
        <w:r w:rsidR="000C275C">
          <w:rPr>
            <w:noProof/>
            <w:webHidden/>
          </w:rPr>
          <w:fldChar w:fldCharType="separate"/>
        </w:r>
        <w:r w:rsidR="00CA6264">
          <w:rPr>
            <w:noProof/>
            <w:webHidden/>
          </w:rPr>
          <w:t>29</w:t>
        </w:r>
        <w:r w:rsidR="000C275C">
          <w:rPr>
            <w:noProof/>
            <w:webHidden/>
          </w:rPr>
          <w:fldChar w:fldCharType="end"/>
        </w:r>
      </w:hyperlink>
    </w:p>
    <w:p w14:paraId="551DAFB7" w14:textId="758FBCCF"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01" w:history="1">
        <w:r w:rsidR="000C275C" w:rsidRPr="00961FCE">
          <w:rPr>
            <w:rStyle w:val="Hyperlink"/>
            <w:noProof/>
          </w:rPr>
          <w:t>Bảng 3.7. Ước tính lượng khí CO</w:t>
        </w:r>
        <w:r w:rsidR="000C275C" w:rsidRPr="00961FCE">
          <w:rPr>
            <w:rStyle w:val="Hyperlink"/>
            <w:noProof/>
            <w:vertAlign w:val="subscript"/>
          </w:rPr>
          <w:t>2</w:t>
        </w:r>
        <w:r w:rsidR="000C275C" w:rsidRPr="00961FCE">
          <w:rPr>
            <w:rStyle w:val="Hyperlink"/>
            <w:noProof/>
          </w:rPr>
          <w:t xml:space="preserve"> của các nhà máy sản xuất điện</w:t>
        </w:r>
        <w:r w:rsidR="000C275C">
          <w:rPr>
            <w:noProof/>
            <w:webHidden/>
          </w:rPr>
          <w:tab/>
        </w:r>
        <w:r w:rsidR="000C275C">
          <w:rPr>
            <w:noProof/>
            <w:webHidden/>
          </w:rPr>
          <w:fldChar w:fldCharType="begin"/>
        </w:r>
        <w:r w:rsidR="000C275C">
          <w:rPr>
            <w:noProof/>
            <w:webHidden/>
          </w:rPr>
          <w:instrText xml:space="preserve"> PAGEREF _Toc105236201 \h </w:instrText>
        </w:r>
        <w:r w:rsidR="000C275C">
          <w:rPr>
            <w:noProof/>
            <w:webHidden/>
          </w:rPr>
        </w:r>
        <w:r w:rsidR="000C275C">
          <w:rPr>
            <w:noProof/>
            <w:webHidden/>
          </w:rPr>
          <w:fldChar w:fldCharType="separate"/>
        </w:r>
        <w:r w:rsidR="00CA6264">
          <w:rPr>
            <w:noProof/>
            <w:webHidden/>
          </w:rPr>
          <w:t>30</w:t>
        </w:r>
        <w:r w:rsidR="000C275C">
          <w:rPr>
            <w:noProof/>
            <w:webHidden/>
          </w:rPr>
          <w:fldChar w:fldCharType="end"/>
        </w:r>
      </w:hyperlink>
    </w:p>
    <w:p w14:paraId="6EEAD26C" w14:textId="33BE2226"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02" w:history="1">
        <w:r w:rsidR="000C275C" w:rsidRPr="00961FCE">
          <w:rPr>
            <w:rStyle w:val="Hyperlink"/>
            <w:noProof/>
          </w:rPr>
          <w:t>Bảng 3.8. Nguyên nhân gián tiếp gây suy thoái đa dạng sinh học Quảng Ngãi</w:t>
        </w:r>
        <w:r w:rsidR="000C275C">
          <w:rPr>
            <w:noProof/>
            <w:webHidden/>
          </w:rPr>
          <w:tab/>
        </w:r>
        <w:r w:rsidR="000C275C">
          <w:rPr>
            <w:noProof/>
            <w:webHidden/>
          </w:rPr>
          <w:fldChar w:fldCharType="begin"/>
        </w:r>
        <w:r w:rsidR="000C275C">
          <w:rPr>
            <w:noProof/>
            <w:webHidden/>
          </w:rPr>
          <w:instrText xml:space="preserve"> PAGEREF _Toc105236202 \h </w:instrText>
        </w:r>
        <w:r w:rsidR="000C275C">
          <w:rPr>
            <w:noProof/>
            <w:webHidden/>
          </w:rPr>
        </w:r>
        <w:r w:rsidR="000C275C">
          <w:rPr>
            <w:noProof/>
            <w:webHidden/>
          </w:rPr>
          <w:fldChar w:fldCharType="separate"/>
        </w:r>
        <w:r w:rsidR="00CA6264">
          <w:rPr>
            <w:noProof/>
            <w:webHidden/>
          </w:rPr>
          <w:t>36</w:t>
        </w:r>
        <w:r w:rsidR="000C275C">
          <w:rPr>
            <w:noProof/>
            <w:webHidden/>
          </w:rPr>
          <w:fldChar w:fldCharType="end"/>
        </w:r>
      </w:hyperlink>
    </w:p>
    <w:p w14:paraId="41977C5C" w14:textId="0280CAC3"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03" w:history="1">
        <w:r w:rsidR="000C275C" w:rsidRPr="00961FCE">
          <w:rPr>
            <w:rStyle w:val="Hyperlink"/>
            <w:noProof/>
          </w:rPr>
          <w:t xml:space="preserve">Bảng 3.9. </w:t>
        </w:r>
        <w:r w:rsidR="000C275C" w:rsidRPr="00961FCE">
          <w:rPr>
            <w:rStyle w:val="Hyperlink"/>
            <w:iCs/>
            <w:noProof/>
            <w:lang w:val="vi-VN"/>
          </w:rPr>
          <w:t>Tác động của BĐKH đến ĐDSH</w:t>
        </w:r>
        <w:r w:rsidR="000C275C">
          <w:rPr>
            <w:noProof/>
            <w:webHidden/>
          </w:rPr>
          <w:tab/>
        </w:r>
        <w:r w:rsidR="000C275C">
          <w:rPr>
            <w:noProof/>
            <w:webHidden/>
          </w:rPr>
          <w:fldChar w:fldCharType="begin"/>
        </w:r>
        <w:r w:rsidR="000C275C">
          <w:rPr>
            <w:noProof/>
            <w:webHidden/>
          </w:rPr>
          <w:instrText xml:space="preserve"> PAGEREF _Toc105236203 \h </w:instrText>
        </w:r>
        <w:r w:rsidR="000C275C">
          <w:rPr>
            <w:noProof/>
            <w:webHidden/>
          </w:rPr>
        </w:r>
        <w:r w:rsidR="000C275C">
          <w:rPr>
            <w:noProof/>
            <w:webHidden/>
          </w:rPr>
          <w:fldChar w:fldCharType="separate"/>
        </w:r>
        <w:r w:rsidR="00CA6264">
          <w:rPr>
            <w:noProof/>
            <w:webHidden/>
          </w:rPr>
          <w:t>43</w:t>
        </w:r>
        <w:r w:rsidR="000C275C">
          <w:rPr>
            <w:noProof/>
            <w:webHidden/>
          </w:rPr>
          <w:fldChar w:fldCharType="end"/>
        </w:r>
      </w:hyperlink>
    </w:p>
    <w:p w14:paraId="6B8AAA77" w14:textId="40FDC124"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04" w:history="1">
        <w:r w:rsidR="000C275C" w:rsidRPr="00961FCE">
          <w:rPr>
            <w:rStyle w:val="Hyperlink"/>
            <w:noProof/>
            <w:lang w:val="vi-VN"/>
          </w:rPr>
          <w:t>Bảng 3.10. Xác định tiềm năng tác động đến môi trường của định hướng phát triển các ngành, lĩnh vực trong quy hoạch</w:t>
        </w:r>
        <w:r w:rsidR="000C275C">
          <w:rPr>
            <w:noProof/>
            <w:webHidden/>
          </w:rPr>
          <w:tab/>
        </w:r>
        <w:r w:rsidR="000C275C">
          <w:rPr>
            <w:noProof/>
            <w:webHidden/>
          </w:rPr>
          <w:fldChar w:fldCharType="begin"/>
        </w:r>
        <w:r w:rsidR="000C275C">
          <w:rPr>
            <w:noProof/>
            <w:webHidden/>
          </w:rPr>
          <w:instrText xml:space="preserve"> PAGEREF _Toc105236204 \h </w:instrText>
        </w:r>
        <w:r w:rsidR="000C275C">
          <w:rPr>
            <w:noProof/>
            <w:webHidden/>
          </w:rPr>
        </w:r>
        <w:r w:rsidR="000C275C">
          <w:rPr>
            <w:noProof/>
            <w:webHidden/>
          </w:rPr>
          <w:fldChar w:fldCharType="separate"/>
        </w:r>
        <w:r w:rsidR="00CA6264">
          <w:rPr>
            <w:noProof/>
            <w:webHidden/>
          </w:rPr>
          <w:t>46</w:t>
        </w:r>
        <w:r w:rsidR="000C275C">
          <w:rPr>
            <w:noProof/>
            <w:webHidden/>
          </w:rPr>
          <w:fldChar w:fldCharType="end"/>
        </w:r>
      </w:hyperlink>
    </w:p>
    <w:p w14:paraId="41BA774A" w14:textId="40C424D1"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05" w:history="1">
        <w:r w:rsidR="000C275C" w:rsidRPr="00961FCE">
          <w:rPr>
            <w:rStyle w:val="Hyperlink"/>
            <w:noProof/>
            <w:lang w:val="vi-VN"/>
          </w:rPr>
          <w:t>Bảng 3.11. Dự báo tải lượng các chất ô nhiễm trong nước thải do vật nuôi thải ra</w:t>
        </w:r>
        <w:r w:rsidR="000C275C">
          <w:rPr>
            <w:noProof/>
            <w:webHidden/>
          </w:rPr>
          <w:tab/>
        </w:r>
        <w:r w:rsidR="000C275C">
          <w:rPr>
            <w:noProof/>
            <w:webHidden/>
          </w:rPr>
          <w:fldChar w:fldCharType="begin"/>
        </w:r>
        <w:r w:rsidR="000C275C">
          <w:rPr>
            <w:noProof/>
            <w:webHidden/>
          </w:rPr>
          <w:instrText xml:space="preserve"> PAGEREF _Toc105236205 \h </w:instrText>
        </w:r>
        <w:r w:rsidR="000C275C">
          <w:rPr>
            <w:noProof/>
            <w:webHidden/>
          </w:rPr>
        </w:r>
        <w:r w:rsidR="000C275C">
          <w:rPr>
            <w:noProof/>
            <w:webHidden/>
          </w:rPr>
          <w:fldChar w:fldCharType="separate"/>
        </w:r>
        <w:r w:rsidR="00CA6264">
          <w:rPr>
            <w:noProof/>
            <w:webHidden/>
          </w:rPr>
          <w:t>54</w:t>
        </w:r>
        <w:r w:rsidR="000C275C">
          <w:rPr>
            <w:noProof/>
            <w:webHidden/>
          </w:rPr>
          <w:fldChar w:fldCharType="end"/>
        </w:r>
      </w:hyperlink>
    </w:p>
    <w:p w14:paraId="297F26A1" w14:textId="2033341E"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06" w:history="1">
        <w:r w:rsidR="000C275C" w:rsidRPr="00961FCE">
          <w:rPr>
            <w:rStyle w:val="Hyperlink"/>
            <w:noProof/>
            <w:lang w:val="vi-VN"/>
          </w:rPr>
          <w:t>Bảng 3.12. Dự báo tải lượng chất ô nhiễm trong nước thải chăn nuôi hàng năm</w:t>
        </w:r>
        <w:r w:rsidR="000C275C">
          <w:rPr>
            <w:noProof/>
            <w:webHidden/>
          </w:rPr>
          <w:tab/>
        </w:r>
        <w:r w:rsidR="000C275C">
          <w:rPr>
            <w:noProof/>
            <w:webHidden/>
          </w:rPr>
          <w:fldChar w:fldCharType="begin"/>
        </w:r>
        <w:r w:rsidR="000C275C">
          <w:rPr>
            <w:noProof/>
            <w:webHidden/>
          </w:rPr>
          <w:instrText xml:space="preserve"> PAGEREF _Toc105236206 \h </w:instrText>
        </w:r>
        <w:r w:rsidR="000C275C">
          <w:rPr>
            <w:noProof/>
            <w:webHidden/>
          </w:rPr>
        </w:r>
        <w:r w:rsidR="000C275C">
          <w:rPr>
            <w:noProof/>
            <w:webHidden/>
          </w:rPr>
          <w:fldChar w:fldCharType="separate"/>
        </w:r>
        <w:r w:rsidR="00CA6264">
          <w:rPr>
            <w:noProof/>
            <w:webHidden/>
          </w:rPr>
          <w:t>55</w:t>
        </w:r>
        <w:r w:rsidR="000C275C">
          <w:rPr>
            <w:noProof/>
            <w:webHidden/>
          </w:rPr>
          <w:fldChar w:fldCharType="end"/>
        </w:r>
      </w:hyperlink>
    </w:p>
    <w:p w14:paraId="0DF9B2AD" w14:textId="6ECDA24C"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07" w:history="1">
        <w:r w:rsidR="000C275C" w:rsidRPr="00961FCE">
          <w:rPr>
            <w:rStyle w:val="Hyperlink"/>
            <w:noProof/>
            <w:lang w:val="vi-VN"/>
          </w:rPr>
          <w:t>Bảng 3.13. Dự báo số lượng lượng chất thải rắn do vật nuôi thải ra</w:t>
        </w:r>
        <w:r w:rsidR="000C275C">
          <w:rPr>
            <w:noProof/>
            <w:webHidden/>
          </w:rPr>
          <w:tab/>
        </w:r>
        <w:r w:rsidR="000C275C">
          <w:rPr>
            <w:noProof/>
            <w:webHidden/>
          </w:rPr>
          <w:fldChar w:fldCharType="begin"/>
        </w:r>
        <w:r w:rsidR="000C275C">
          <w:rPr>
            <w:noProof/>
            <w:webHidden/>
          </w:rPr>
          <w:instrText xml:space="preserve"> PAGEREF _Toc105236207 \h </w:instrText>
        </w:r>
        <w:r w:rsidR="000C275C">
          <w:rPr>
            <w:noProof/>
            <w:webHidden/>
          </w:rPr>
        </w:r>
        <w:r w:rsidR="000C275C">
          <w:rPr>
            <w:noProof/>
            <w:webHidden/>
          </w:rPr>
          <w:fldChar w:fldCharType="separate"/>
        </w:r>
        <w:r w:rsidR="00CA6264">
          <w:rPr>
            <w:noProof/>
            <w:webHidden/>
          </w:rPr>
          <w:t>55</w:t>
        </w:r>
        <w:r w:rsidR="000C275C">
          <w:rPr>
            <w:noProof/>
            <w:webHidden/>
          </w:rPr>
          <w:fldChar w:fldCharType="end"/>
        </w:r>
      </w:hyperlink>
    </w:p>
    <w:p w14:paraId="3F485590" w14:textId="2A22D43D"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08" w:history="1">
        <w:r w:rsidR="000C275C" w:rsidRPr="00961FCE">
          <w:rPr>
            <w:rStyle w:val="Hyperlink"/>
            <w:noProof/>
            <w:lang w:val="vi-VN"/>
          </w:rPr>
          <w:t>Bảng 3.14. Ma trận đánh giá mức độ tác động đến môi trường tự nhiên và xã hội khi quy hoạch</w:t>
        </w:r>
        <w:r w:rsidR="000C275C">
          <w:rPr>
            <w:noProof/>
            <w:webHidden/>
          </w:rPr>
          <w:tab/>
        </w:r>
        <w:r w:rsidR="000C275C">
          <w:rPr>
            <w:noProof/>
            <w:webHidden/>
          </w:rPr>
          <w:fldChar w:fldCharType="begin"/>
        </w:r>
        <w:r w:rsidR="000C275C">
          <w:rPr>
            <w:noProof/>
            <w:webHidden/>
          </w:rPr>
          <w:instrText xml:space="preserve"> PAGEREF _Toc105236208 \h </w:instrText>
        </w:r>
        <w:r w:rsidR="000C275C">
          <w:rPr>
            <w:noProof/>
            <w:webHidden/>
          </w:rPr>
        </w:r>
        <w:r w:rsidR="000C275C">
          <w:rPr>
            <w:noProof/>
            <w:webHidden/>
          </w:rPr>
          <w:fldChar w:fldCharType="separate"/>
        </w:r>
        <w:r w:rsidR="00CA6264">
          <w:rPr>
            <w:noProof/>
            <w:webHidden/>
          </w:rPr>
          <w:t>61</w:t>
        </w:r>
        <w:r w:rsidR="000C275C">
          <w:rPr>
            <w:noProof/>
            <w:webHidden/>
          </w:rPr>
          <w:fldChar w:fldCharType="end"/>
        </w:r>
      </w:hyperlink>
    </w:p>
    <w:p w14:paraId="5507506D" w14:textId="25435DC6"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09" w:history="1">
        <w:r w:rsidR="000C275C" w:rsidRPr="00961FCE">
          <w:rPr>
            <w:rStyle w:val="Hyperlink"/>
            <w:noProof/>
            <w:lang w:val="vi-VN"/>
          </w:rPr>
          <w:t>Bảng 3.15. Ma trận đánh giá tích lũy của dự án quy hoạch đến các vấn đề môi trường tự nhiên và xã hội</w:t>
        </w:r>
        <w:r w:rsidR="000C275C">
          <w:rPr>
            <w:noProof/>
            <w:webHidden/>
          </w:rPr>
          <w:tab/>
        </w:r>
        <w:r w:rsidR="000C275C">
          <w:rPr>
            <w:noProof/>
            <w:webHidden/>
          </w:rPr>
          <w:fldChar w:fldCharType="begin"/>
        </w:r>
        <w:r w:rsidR="000C275C">
          <w:rPr>
            <w:noProof/>
            <w:webHidden/>
          </w:rPr>
          <w:instrText xml:space="preserve"> PAGEREF _Toc105236209 \h </w:instrText>
        </w:r>
        <w:r w:rsidR="000C275C">
          <w:rPr>
            <w:noProof/>
            <w:webHidden/>
          </w:rPr>
        </w:r>
        <w:r w:rsidR="000C275C">
          <w:rPr>
            <w:noProof/>
            <w:webHidden/>
          </w:rPr>
          <w:fldChar w:fldCharType="separate"/>
        </w:r>
        <w:r w:rsidR="00CA6264">
          <w:rPr>
            <w:noProof/>
            <w:webHidden/>
          </w:rPr>
          <w:t>63</w:t>
        </w:r>
        <w:r w:rsidR="000C275C">
          <w:rPr>
            <w:noProof/>
            <w:webHidden/>
          </w:rPr>
          <w:fldChar w:fldCharType="end"/>
        </w:r>
      </w:hyperlink>
    </w:p>
    <w:p w14:paraId="14A53AA5" w14:textId="36A28405"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10" w:history="1">
        <w:r w:rsidR="000C275C" w:rsidRPr="00961FCE">
          <w:rPr>
            <w:rStyle w:val="Hyperlink"/>
            <w:noProof/>
            <w:lang w:val="vi-VN"/>
          </w:rPr>
          <w:t>Bảng 3.16. Khối lượng nước thải sinh hoạt đô thị tỉnh Quảng Ngãi đến năm 2030</w:t>
        </w:r>
        <w:r w:rsidR="000C275C">
          <w:rPr>
            <w:noProof/>
            <w:webHidden/>
          </w:rPr>
          <w:tab/>
        </w:r>
        <w:r w:rsidR="000C275C">
          <w:rPr>
            <w:noProof/>
            <w:webHidden/>
          </w:rPr>
          <w:fldChar w:fldCharType="begin"/>
        </w:r>
        <w:r w:rsidR="000C275C">
          <w:rPr>
            <w:noProof/>
            <w:webHidden/>
          </w:rPr>
          <w:instrText xml:space="preserve"> PAGEREF _Toc105236210 \h </w:instrText>
        </w:r>
        <w:r w:rsidR="000C275C">
          <w:rPr>
            <w:noProof/>
            <w:webHidden/>
          </w:rPr>
        </w:r>
        <w:r w:rsidR="000C275C">
          <w:rPr>
            <w:noProof/>
            <w:webHidden/>
          </w:rPr>
          <w:fldChar w:fldCharType="separate"/>
        </w:r>
        <w:r w:rsidR="00CA6264">
          <w:rPr>
            <w:noProof/>
            <w:webHidden/>
          </w:rPr>
          <w:t>65</w:t>
        </w:r>
        <w:r w:rsidR="000C275C">
          <w:rPr>
            <w:noProof/>
            <w:webHidden/>
          </w:rPr>
          <w:fldChar w:fldCharType="end"/>
        </w:r>
      </w:hyperlink>
    </w:p>
    <w:p w14:paraId="21C785A3" w14:textId="46CC3429"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11" w:history="1">
        <w:r w:rsidR="000C275C" w:rsidRPr="00961FCE">
          <w:rPr>
            <w:rStyle w:val="Hyperlink"/>
            <w:noProof/>
            <w:lang w:val="vi-VN"/>
          </w:rPr>
          <w:t>Bảng 3.17. Dự báo tải lượng và nồng độ chất ô nhiễm trong nước thải sinh hoạt</w:t>
        </w:r>
        <w:r w:rsidR="000C275C">
          <w:rPr>
            <w:noProof/>
            <w:webHidden/>
          </w:rPr>
          <w:tab/>
        </w:r>
        <w:r w:rsidR="000C275C">
          <w:rPr>
            <w:noProof/>
            <w:webHidden/>
          </w:rPr>
          <w:fldChar w:fldCharType="begin"/>
        </w:r>
        <w:r w:rsidR="000C275C">
          <w:rPr>
            <w:noProof/>
            <w:webHidden/>
          </w:rPr>
          <w:instrText xml:space="preserve"> PAGEREF _Toc105236211 \h </w:instrText>
        </w:r>
        <w:r w:rsidR="000C275C">
          <w:rPr>
            <w:noProof/>
            <w:webHidden/>
          </w:rPr>
        </w:r>
        <w:r w:rsidR="000C275C">
          <w:rPr>
            <w:noProof/>
            <w:webHidden/>
          </w:rPr>
          <w:fldChar w:fldCharType="separate"/>
        </w:r>
        <w:r w:rsidR="00CA6264">
          <w:rPr>
            <w:noProof/>
            <w:webHidden/>
          </w:rPr>
          <w:t>66</w:t>
        </w:r>
        <w:r w:rsidR="000C275C">
          <w:rPr>
            <w:noProof/>
            <w:webHidden/>
          </w:rPr>
          <w:fldChar w:fldCharType="end"/>
        </w:r>
      </w:hyperlink>
    </w:p>
    <w:p w14:paraId="7E5E92CE" w14:textId="5640794D"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12" w:history="1">
        <w:r w:rsidR="000C275C" w:rsidRPr="00961FCE">
          <w:rPr>
            <w:rStyle w:val="Hyperlink"/>
            <w:noProof/>
            <w:lang w:val="vi-VN"/>
          </w:rPr>
          <w:t>Bảng 3.18. Dự báo tải lượng chất ô nhiễm có trong nước thải sinh hoạt sau xử lý theo các kịch bản</w:t>
        </w:r>
        <w:r w:rsidR="000C275C">
          <w:rPr>
            <w:noProof/>
            <w:webHidden/>
          </w:rPr>
          <w:tab/>
        </w:r>
        <w:r w:rsidR="000C275C">
          <w:rPr>
            <w:noProof/>
            <w:webHidden/>
          </w:rPr>
          <w:fldChar w:fldCharType="begin"/>
        </w:r>
        <w:r w:rsidR="000C275C">
          <w:rPr>
            <w:noProof/>
            <w:webHidden/>
          </w:rPr>
          <w:instrText xml:space="preserve"> PAGEREF _Toc105236212 \h </w:instrText>
        </w:r>
        <w:r w:rsidR="000C275C">
          <w:rPr>
            <w:noProof/>
            <w:webHidden/>
          </w:rPr>
        </w:r>
        <w:r w:rsidR="000C275C">
          <w:rPr>
            <w:noProof/>
            <w:webHidden/>
          </w:rPr>
          <w:fldChar w:fldCharType="separate"/>
        </w:r>
        <w:r w:rsidR="00CA6264">
          <w:rPr>
            <w:noProof/>
            <w:webHidden/>
          </w:rPr>
          <w:t>66</w:t>
        </w:r>
        <w:r w:rsidR="000C275C">
          <w:rPr>
            <w:noProof/>
            <w:webHidden/>
          </w:rPr>
          <w:fldChar w:fldCharType="end"/>
        </w:r>
      </w:hyperlink>
    </w:p>
    <w:p w14:paraId="0D32EBD0" w14:textId="664F994A"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13" w:history="1">
        <w:r w:rsidR="000C275C" w:rsidRPr="00961FCE">
          <w:rPr>
            <w:rStyle w:val="Hyperlink"/>
            <w:noProof/>
          </w:rPr>
          <w:t>Bảng 3.19. Dự báo phát sinh nước thải và tải lượng ô nhiễm do chăn nuôi</w:t>
        </w:r>
        <w:r w:rsidR="000C275C">
          <w:rPr>
            <w:noProof/>
            <w:webHidden/>
          </w:rPr>
          <w:tab/>
        </w:r>
        <w:r w:rsidR="000C275C">
          <w:rPr>
            <w:noProof/>
            <w:webHidden/>
          </w:rPr>
          <w:fldChar w:fldCharType="begin"/>
        </w:r>
        <w:r w:rsidR="000C275C">
          <w:rPr>
            <w:noProof/>
            <w:webHidden/>
          </w:rPr>
          <w:instrText xml:space="preserve"> PAGEREF _Toc105236213 \h </w:instrText>
        </w:r>
        <w:r w:rsidR="000C275C">
          <w:rPr>
            <w:noProof/>
            <w:webHidden/>
          </w:rPr>
        </w:r>
        <w:r w:rsidR="000C275C">
          <w:rPr>
            <w:noProof/>
            <w:webHidden/>
          </w:rPr>
          <w:fldChar w:fldCharType="separate"/>
        </w:r>
        <w:r w:rsidR="00CA6264">
          <w:rPr>
            <w:noProof/>
            <w:webHidden/>
          </w:rPr>
          <w:t>67</w:t>
        </w:r>
        <w:r w:rsidR="000C275C">
          <w:rPr>
            <w:noProof/>
            <w:webHidden/>
          </w:rPr>
          <w:fldChar w:fldCharType="end"/>
        </w:r>
      </w:hyperlink>
    </w:p>
    <w:p w14:paraId="758D5184" w14:textId="7FEE34FB"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14" w:history="1">
        <w:r w:rsidR="000C275C" w:rsidRPr="00961FCE">
          <w:rPr>
            <w:rStyle w:val="Hyperlink"/>
            <w:noProof/>
          </w:rPr>
          <w:t>Bảng 3.20. Dự báo tải lượng chất ô nhiễm có trong nước thải chăn nuôi sau xử lý theo các kịch bản</w:t>
        </w:r>
        <w:r w:rsidR="000C275C">
          <w:rPr>
            <w:noProof/>
            <w:webHidden/>
          </w:rPr>
          <w:tab/>
        </w:r>
        <w:r w:rsidR="000C275C">
          <w:rPr>
            <w:noProof/>
            <w:webHidden/>
          </w:rPr>
          <w:fldChar w:fldCharType="begin"/>
        </w:r>
        <w:r w:rsidR="000C275C">
          <w:rPr>
            <w:noProof/>
            <w:webHidden/>
          </w:rPr>
          <w:instrText xml:space="preserve"> PAGEREF _Toc105236214 \h </w:instrText>
        </w:r>
        <w:r w:rsidR="000C275C">
          <w:rPr>
            <w:noProof/>
            <w:webHidden/>
          </w:rPr>
        </w:r>
        <w:r w:rsidR="000C275C">
          <w:rPr>
            <w:noProof/>
            <w:webHidden/>
          </w:rPr>
          <w:fldChar w:fldCharType="separate"/>
        </w:r>
        <w:r w:rsidR="00CA6264">
          <w:rPr>
            <w:noProof/>
            <w:webHidden/>
          </w:rPr>
          <w:t>67</w:t>
        </w:r>
        <w:r w:rsidR="000C275C">
          <w:rPr>
            <w:noProof/>
            <w:webHidden/>
          </w:rPr>
          <w:fldChar w:fldCharType="end"/>
        </w:r>
      </w:hyperlink>
    </w:p>
    <w:p w14:paraId="497D35AE" w14:textId="0428ED9A"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15" w:history="1">
        <w:r w:rsidR="000C275C" w:rsidRPr="00961FCE">
          <w:rPr>
            <w:rStyle w:val="Hyperlink"/>
            <w:noProof/>
          </w:rPr>
          <w:t>Bảng 3.21. Dự báo phát sinh nước thải và tải lượng ô nhiễm do hoạt động sản xuất ở KCN/CCN</w:t>
        </w:r>
        <w:r w:rsidR="000C275C">
          <w:rPr>
            <w:noProof/>
            <w:webHidden/>
          </w:rPr>
          <w:tab/>
        </w:r>
        <w:r w:rsidR="000C275C">
          <w:rPr>
            <w:noProof/>
            <w:webHidden/>
          </w:rPr>
          <w:fldChar w:fldCharType="begin"/>
        </w:r>
        <w:r w:rsidR="000C275C">
          <w:rPr>
            <w:noProof/>
            <w:webHidden/>
          </w:rPr>
          <w:instrText xml:space="preserve"> PAGEREF _Toc105236215 \h </w:instrText>
        </w:r>
        <w:r w:rsidR="000C275C">
          <w:rPr>
            <w:noProof/>
            <w:webHidden/>
          </w:rPr>
        </w:r>
        <w:r w:rsidR="000C275C">
          <w:rPr>
            <w:noProof/>
            <w:webHidden/>
          </w:rPr>
          <w:fldChar w:fldCharType="separate"/>
        </w:r>
        <w:r w:rsidR="00CA6264">
          <w:rPr>
            <w:noProof/>
            <w:webHidden/>
          </w:rPr>
          <w:t>68</w:t>
        </w:r>
        <w:r w:rsidR="000C275C">
          <w:rPr>
            <w:noProof/>
            <w:webHidden/>
          </w:rPr>
          <w:fldChar w:fldCharType="end"/>
        </w:r>
      </w:hyperlink>
    </w:p>
    <w:p w14:paraId="63813072" w14:textId="6FB35055"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16" w:history="1">
        <w:r w:rsidR="000C275C" w:rsidRPr="00961FCE">
          <w:rPr>
            <w:rStyle w:val="Hyperlink"/>
            <w:noProof/>
            <w:lang w:val="vi-VN"/>
          </w:rPr>
          <w:t>Bảng 3.22. Dự báo tải lượng chất ô nhiễm có trong nước thải công nghiệp sau xử lý theo các kịch bản</w:t>
        </w:r>
        <w:r w:rsidR="000C275C">
          <w:rPr>
            <w:noProof/>
            <w:webHidden/>
          </w:rPr>
          <w:tab/>
        </w:r>
        <w:r w:rsidR="000C275C">
          <w:rPr>
            <w:noProof/>
            <w:webHidden/>
          </w:rPr>
          <w:fldChar w:fldCharType="begin"/>
        </w:r>
        <w:r w:rsidR="000C275C">
          <w:rPr>
            <w:noProof/>
            <w:webHidden/>
          </w:rPr>
          <w:instrText xml:space="preserve"> PAGEREF _Toc105236216 \h </w:instrText>
        </w:r>
        <w:r w:rsidR="000C275C">
          <w:rPr>
            <w:noProof/>
            <w:webHidden/>
          </w:rPr>
        </w:r>
        <w:r w:rsidR="000C275C">
          <w:rPr>
            <w:noProof/>
            <w:webHidden/>
          </w:rPr>
          <w:fldChar w:fldCharType="separate"/>
        </w:r>
        <w:r w:rsidR="00CA6264">
          <w:rPr>
            <w:noProof/>
            <w:webHidden/>
          </w:rPr>
          <w:t>69</w:t>
        </w:r>
        <w:r w:rsidR="000C275C">
          <w:rPr>
            <w:noProof/>
            <w:webHidden/>
          </w:rPr>
          <w:fldChar w:fldCharType="end"/>
        </w:r>
      </w:hyperlink>
    </w:p>
    <w:p w14:paraId="6E2C7641" w14:textId="1169838C"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17" w:history="1">
        <w:r w:rsidR="000C275C" w:rsidRPr="00961FCE">
          <w:rPr>
            <w:rStyle w:val="Hyperlink"/>
            <w:noProof/>
          </w:rPr>
          <w:t>Bảng 3.23. Tình hình phát sinh nước thải y tế và tải lượng ô nhiễm tương ứng</w:t>
        </w:r>
        <w:r w:rsidR="000C275C">
          <w:rPr>
            <w:noProof/>
            <w:webHidden/>
          </w:rPr>
          <w:tab/>
        </w:r>
        <w:r w:rsidR="000C275C">
          <w:rPr>
            <w:noProof/>
            <w:webHidden/>
          </w:rPr>
          <w:fldChar w:fldCharType="begin"/>
        </w:r>
        <w:r w:rsidR="000C275C">
          <w:rPr>
            <w:noProof/>
            <w:webHidden/>
          </w:rPr>
          <w:instrText xml:space="preserve"> PAGEREF _Toc105236217 \h </w:instrText>
        </w:r>
        <w:r w:rsidR="000C275C">
          <w:rPr>
            <w:noProof/>
            <w:webHidden/>
          </w:rPr>
        </w:r>
        <w:r w:rsidR="000C275C">
          <w:rPr>
            <w:noProof/>
            <w:webHidden/>
          </w:rPr>
          <w:fldChar w:fldCharType="separate"/>
        </w:r>
        <w:r w:rsidR="00CA6264">
          <w:rPr>
            <w:noProof/>
            <w:webHidden/>
          </w:rPr>
          <w:t>69</w:t>
        </w:r>
        <w:r w:rsidR="000C275C">
          <w:rPr>
            <w:noProof/>
            <w:webHidden/>
          </w:rPr>
          <w:fldChar w:fldCharType="end"/>
        </w:r>
      </w:hyperlink>
    </w:p>
    <w:p w14:paraId="3AC18A95" w14:textId="661937EC"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18" w:history="1">
        <w:r w:rsidR="000C275C" w:rsidRPr="00961FCE">
          <w:rPr>
            <w:rStyle w:val="Hyperlink"/>
            <w:noProof/>
          </w:rPr>
          <w:t>Bảng 3.24. Dự báo tải lượng chất ô nhiễm có trong nước thải y tế sau xử lý theo các kịch bản</w:t>
        </w:r>
        <w:r w:rsidR="000C275C">
          <w:rPr>
            <w:noProof/>
            <w:webHidden/>
          </w:rPr>
          <w:tab/>
        </w:r>
        <w:r w:rsidR="000C275C">
          <w:rPr>
            <w:noProof/>
            <w:webHidden/>
          </w:rPr>
          <w:fldChar w:fldCharType="begin"/>
        </w:r>
        <w:r w:rsidR="000C275C">
          <w:rPr>
            <w:noProof/>
            <w:webHidden/>
          </w:rPr>
          <w:instrText xml:space="preserve"> PAGEREF _Toc105236218 \h </w:instrText>
        </w:r>
        <w:r w:rsidR="000C275C">
          <w:rPr>
            <w:noProof/>
            <w:webHidden/>
          </w:rPr>
        </w:r>
        <w:r w:rsidR="000C275C">
          <w:rPr>
            <w:noProof/>
            <w:webHidden/>
          </w:rPr>
          <w:fldChar w:fldCharType="separate"/>
        </w:r>
        <w:r w:rsidR="00CA6264">
          <w:rPr>
            <w:noProof/>
            <w:webHidden/>
          </w:rPr>
          <w:t>69</w:t>
        </w:r>
        <w:r w:rsidR="000C275C">
          <w:rPr>
            <w:noProof/>
            <w:webHidden/>
          </w:rPr>
          <w:fldChar w:fldCharType="end"/>
        </w:r>
      </w:hyperlink>
    </w:p>
    <w:p w14:paraId="2DEE506B" w14:textId="799AEAFE"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19" w:history="1">
        <w:r w:rsidR="000C275C" w:rsidRPr="00961FCE">
          <w:rPr>
            <w:rStyle w:val="Hyperlink"/>
            <w:noProof/>
          </w:rPr>
          <w:t>Bảng 3.25.</w:t>
        </w:r>
        <w:r w:rsidR="000C275C" w:rsidRPr="00961FCE">
          <w:rPr>
            <w:rStyle w:val="Hyperlink"/>
            <w:b/>
            <w:i/>
            <w:iCs/>
            <w:noProof/>
            <w:lang w:val="vi-VN" w:eastAsia="vi-VN" w:bidi="vi-VN"/>
          </w:rPr>
          <w:t xml:space="preserve"> </w:t>
        </w:r>
        <w:r w:rsidR="000C275C" w:rsidRPr="00961FCE">
          <w:rPr>
            <w:rStyle w:val="Hyperlink"/>
            <w:noProof/>
          </w:rPr>
          <w:t>Số lượng phương tiện giao thông</w:t>
        </w:r>
        <w:r w:rsidR="000C275C">
          <w:rPr>
            <w:noProof/>
            <w:webHidden/>
          </w:rPr>
          <w:tab/>
        </w:r>
        <w:r w:rsidR="000C275C">
          <w:rPr>
            <w:noProof/>
            <w:webHidden/>
          </w:rPr>
          <w:fldChar w:fldCharType="begin"/>
        </w:r>
        <w:r w:rsidR="000C275C">
          <w:rPr>
            <w:noProof/>
            <w:webHidden/>
          </w:rPr>
          <w:instrText xml:space="preserve"> PAGEREF _Toc105236219 \h </w:instrText>
        </w:r>
        <w:r w:rsidR="000C275C">
          <w:rPr>
            <w:noProof/>
            <w:webHidden/>
          </w:rPr>
        </w:r>
        <w:r w:rsidR="000C275C">
          <w:rPr>
            <w:noProof/>
            <w:webHidden/>
          </w:rPr>
          <w:fldChar w:fldCharType="separate"/>
        </w:r>
        <w:r w:rsidR="00CA6264">
          <w:rPr>
            <w:noProof/>
            <w:webHidden/>
          </w:rPr>
          <w:t>70</w:t>
        </w:r>
        <w:r w:rsidR="000C275C">
          <w:rPr>
            <w:noProof/>
            <w:webHidden/>
          </w:rPr>
          <w:fldChar w:fldCharType="end"/>
        </w:r>
      </w:hyperlink>
    </w:p>
    <w:p w14:paraId="2A8FEDFE" w14:textId="7BCC853E"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20" w:history="1">
        <w:r w:rsidR="000C275C" w:rsidRPr="00961FCE">
          <w:rPr>
            <w:rStyle w:val="Hyperlink"/>
            <w:noProof/>
          </w:rPr>
          <w:t>Bảng 3.26. Hệ số ô nhiễm do khí thải giao thông của Tổ chức Y tế Thế giới</w:t>
        </w:r>
        <w:r w:rsidR="000C275C">
          <w:rPr>
            <w:noProof/>
            <w:webHidden/>
          </w:rPr>
          <w:tab/>
        </w:r>
        <w:r w:rsidR="000C275C">
          <w:rPr>
            <w:noProof/>
            <w:webHidden/>
          </w:rPr>
          <w:fldChar w:fldCharType="begin"/>
        </w:r>
        <w:r w:rsidR="000C275C">
          <w:rPr>
            <w:noProof/>
            <w:webHidden/>
          </w:rPr>
          <w:instrText xml:space="preserve"> PAGEREF _Toc105236220 \h </w:instrText>
        </w:r>
        <w:r w:rsidR="000C275C">
          <w:rPr>
            <w:noProof/>
            <w:webHidden/>
          </w:rPr>
        </w:r>
        <w:r w:rsidR="000C275C">
          <w:rPr>
            <w:noProof/>
            <w:webHidden/>
          </w:rPr>
          <w:fldChar w:fldCharType="separate"/>
        </w:r>
        <w:r w:rsidR="00CA6264">
          <w:rPr>
            <w:noProof/>
            <w:webHidden/>
          </w:rPr>
          <w:t>70</w:t>
        </w:r>
        <w:r w:rsidR="000C275C">
          <w:rPr>
            <w:noProof/>
            <w:webHidden/>
          </w:rPr>
          <w:fldChar w:fldCharType="end"/>
        </w:r>
      </w:hyperlink>
    </w:p>
    <w:p w14:paraId="6EA9E9EF" w14:textId="25454E69"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21" w:history="1">
        <w:r w:rsidR="000C275C" w:rsidRPr="00961FCE">
          <w:rPr>
            <w:rStyle w:val="Hyperlink"/>
            <w:noProof/>
          </w:rPr>
          <w:t>Bảng 3.27. Thải lượng các chất ô nhiễm không khí do hoạt động công nghiệp</w:t>
        </w:r>
        <w:r w:rsidR="000C275C">
          <w:rPr>
            <w:noProof/>
            <w:webHidden/>
          </w:rPr>
          <w:tab/>
        </w:r>
        <w:r w:rsidR="000C275C">
          <w:rPr>
            <w:noProof/>
            <w:webHidden/>
          </w:rPr>
          <w:fldChar w:fldCharType="begin"/>
        </w:r>
        <w:r w:rsidR="000C275C">
          <w:rPr>
            <w:noProof/>
            <w:webHidden/>
          </w:rPr>
          <w:instrText xml:space="preserve"> PAGEREF _Toc105236221 \h </w:instrText>
        </w:r>
        <w:r w:rsidR="000C275C">
          <w:rPr>
            <w:noProof/>
            <w:webHidden/>
          </w:rPr>
        </w:r>
        <w:r w:rsidR="000C275C">
          <w:rPr>
            <w:noProof/>
            <w:webHidden/>
          </w:rPr>
          <w:fldChar w:fldCharType="separate"/>
        </w:r>
        <w:r w:rsidR="00CA6264">
          <w:rPr>
            <w:noProof/>
            <w:webHidden/>
          </w:rPr>
          <w:t>71</w:t>
        </w:r>
        <w:r w:rsidR="000C275C">
          <w:rPr>
            <w:noProof/>
            <w:webHidden/>
          </w:rPr>
          <w:fldChar w:fldCharType="end"/>
        </w:r>
      </w:hyperlink>
    </w:p>
    <w:p w14:paraId="07806CAA" w14:textId="5C074969"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22" w:history="1">
        <w:r w:rsidR="000C275C" w:rsidRPr="00961FCE">
          <w:rPr>
            <w:rStyle w:val="Hyperlink"/>
            <w:noProof/>
          </w:rPr>
          <w:t>Bảng 3.28. Tải lượng các chất ô nhiễm không khí do hoạt động dân sinh</w:t>
        </w:r>
        <w:r w:rsidR="000C275C">
          <w:rPr>
            <w:noProof/>
            <w:webHidden/>
          </w:rPr>
          <w:tab/>
        </w:r>
        <w:r w:rsidR="000C275C">
          <w:rPr>
            <w:noProof/>
            <w:webHidden/>
          </w:rPr>
          <w:fldChar w:fldCharType="begin"/>
        </w:r>
        <w:r w:rsidR="000C275C">
          <w:rPr>
            <w:noProof/>
            <w:webHidden/>
          </w:rPr>
          <w:instrText xml:space="preserve"> PAGEREF _Toc105236222 \h </w:instrText>
        </w:r>
        <w:r w:rsidR="000C275C">
          <w:rPr>
            <w:noProof/>
            <w:webHidden/>
          </w:rPr>
        </w:r>
        <w:r w:rsidR="000C275C">
          <w:rPr>
            <w:noProof/>
            <w:webHidden/>
          </w:rPr>
          <w:fldChar w:fldCharType="separate"/>
        </w:r>
        <w:r w:rsidR="00CA6264">
          <w:rPr>
            <w:noProof/>
            <w:webHidden/>
          </w:rPr>
          <w:t>71</w:t>
        </w:r>
        <w:r w:rsidR="000C275C">
          <w:rPr>
            <w:noProof/>
            <w:webHidden/>
          </w:rPr>
          <w:fldChar w:fldCharType="end"/>
        </w:r>
      </w:hyperlink>
    </w:p>
    <w:p w14:paraId="64D56C87" w14:textId="5660B991"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23" w:history="1">
        <w:r w:rsidR="000C275C" w:rsidRPr="00961FCE">
          <w:rPr>
            <w:rStyle w:val="Hyperlink"/>
            <w:noProof/>
          </w:rPr>
          <w:t>Bảng 3.29. Dự báo chất thải rắn sinh hoạt giai đoạn 2021-2030 tầm nhìn 2050 tỉnh Quảng Ngãi</w:t>
        </w:r>
        <w:r w:rsidR="000C275C">
          <w:rPr>
            <w:noProof/>
            <w:webHidden/>
          </w:rPr>
          <w:tab/>
        </w:r>
        <w:r w:rsidR="000C275C">
          <w:rPr>
            <w:noProof/>
            <w:webHidden/>
          </w:rPr>
          <w:fldChar w:fldCharType="begin"/>
        </w:r>
        <w:r w:rsidR="000C275C">
          <w:rPr>
            <w:noProof/>
            <w:webHidden/>
          </w:rPr>
          <w:instrText xml:space="preserve"> PAGEREF _Toc105236223 \h </w:instrText>
        </w:r>
        <w:r w:rsidR="000C275C">
          <w:rPr>
            <w:noProof/>
            <w:webHidden/>
          </w:rPr>
        </w:r>
        <w:r w:rsidR="000C275C">
          <w:rPr>
            <w:noProof/>
            <w:webHidden/>
          </w:rPr>
          <w:fldChar w:fldCharType="separate"/>
        </w:r>
        <w:r w:rsidR="00CA6264">
          <w:rPr>
            <w:noProof/>
            <w:webHidden/>
          </w:rPr>
          <w:t>72</w:t>
        </w:r>
        <w:r w:rsidR="000C275C">
          <w:rPr>
            <w:noProof/>
            <w:webHidden/>
          </w:rPr>
          <w:fldChar w:fldCharType="end"/>
        </w:r>
      </w:hyperlink>
    </w:p>
    <w:p w14:paraId="6AB16EC7" w14:textId="1DFD089D"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24" w:history="1">
        <w:r w:rsidR="000C275C" w:rsidRPr="00961FCE">
          <w:rPr>
            <w:rStyle w:val="Hyperlink"/>
            <w:noProof/>
          </w:rPr>
          <w:t>Bảng 3.30. Dự báo chất thải rắn y tế giai đoạn 2021-2030 tầm nhìn 2050 tỉnh Quảng Ngãi</w:t>
        </w:r>
        <w:r w:rsidR="000C275C">
          <w:rPr>
            <w:noProof/>
            <w:webHidden/>
          </w:rPr>
          <w:tab/>
        </w:r>
        <w:r w:rsidR="000C275C">
          <w:rPr>
            <w:noProof/>
            <w:webHidden/>
          </w:rPr>
          <w:fldChar w:fldCharType="begin"/>
        </w:r>
        <w:r w:rsidR="000C275C">
          <w:rPr>
            <w:noProof/>
            <w:webHidden/>
          </w:rPr>
          <w:instrText xml:space="preserve"> PAGEREF _Toc105236224 \h </w:instrText>
        </w:r>
        <w:r w:rsidR="000C275C">
          <w:rPr>
            <w:noProof/>
            <w:webHidden/>
          </w:rPr>
        </w:r>
        <w:r w:rsidR="000C275C">
          <w:rPr>
            <w:noProof/>
            <w:webHidden/>
          </w:rPr>
          <w:fldChar w:fldCharType="separate"/>
        </w:r>
        <w:r w:rsidR="00CA6264">
          <w:rPr>
            <w:noProof/>
            <w:webHidden/>
          </w:rPr>
          <w:t>73</w:t>
        </w:r>
        <w:r w:rsidR="000C275C">
          <w:rPr>
            <w:noProof/>
            <w:webHidden/>
          </w:rPr>
          <w:fldChar w:fldCharType="end"/>
        </w:r>
      </w:hyperlink>
    </w:p>
    <w:p w14:paraId="33F3AC2C" w14:textId="590D4B2B"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25" w:history="1">
        <w:r w:rsidR="000C275C" w:rsidRPr="00961FCE">
          <w:rPr>
            <w:rStyle w:val="Hyperlink"/>
            <w:noProof/>
          </w:rPr>
          <w:t>Bảng 4.1</w:t>
        </w:r>
        <w:r w:rsidR="000C275C" w:rsidRPr="00961FCE">
          <w:rPr>
            <w:rStyle w:val="Hyperlink"/>
            <w:noProof/>
            <w:lang w:val="vi-VN"/>
          </w:rPr>
          <w:t>. Định hướng về đánh giá tác động môi trường các dự án liên quan</w:t>
        </w:r>
        <w:r w:rsidR="000C275C">
          <w:rPr>
            <w:noProof/>
            <w:webHidden/>
          </w:rPr>
          <w:tab/>
        </w:r>
        <w:r w:rsidR="000C275C">
          <w:rPr>
            <w:noProof/>
            <w:webHidden/>
          </w:rPr>
          <w:fldChar w:fldCharType="begin"/>
        </w:r>
        <w:r w:rsidR="000C275C">
          <w:rPr>
            <w:noProof/>
            <w:webHidden/>
          </w:rPr>
          <w:instrText xml:space="preserve"> PAGEREF _Toc105236225 \h </w:instrText>
        </w:r>
        <w:r w:rsidR="000C275C">
          <w:rPr>
            <w:noProof/>
            <w:webHidden/>
          </w:rPr>
        </w:r>
        <w:r w:rsidR="000C275C">
          <w:rPr>
            <w:noProof/>
            <w:webHidden/>
          </w:rPr>
          <w:fldChar w:fldCharType="separate"/>
        </w:r>
        <w:r w:rsidR="00CA6264">
          <w:rPr>
            <w:noProof/>
            <w:webHidden/>
          </w:rPr>
          <w:t>97</w:t>
        </w:r>
        <w:r w:rsidR="000C275C">
          <w:rPr>
            <w:noProof/>
            <w:webHidden/>
          </w:rPr>
          <w:fldChar w:fldCharType="end"/>
        </w:r>
      </w:hyperlink>
    </w:p>
    <w:p w14:paraId="2620F2B2" w14:textId="52E1CCBC"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26" w:history="1">
        <w:r w:rsidR="000C275C" w:rsidRPr="00961FCE">
          <w:rPr>
            <w:rStyle w:val="Hyperlink"/>
            <w:noProof/>
          </w:rPr>
          <w:t>Bảng 4.2</w:t>
        </w:r>
        <w:r w:rsidR="000C275C" w:rsidRPr="00961FCE">
          <w:rPr>
            <w:rStyle w:val="Hyperlink"/>
            <w:noProof/>
            <w:lang w:val="vi-VN"/>
          </w:rPr>
          <w:t>. Những khía cạnh môi trường cần được chú trọng trong quá trình lập ĐTM</w:t>
        </w:r>
        <w:r w:rsidR="000C275C">
          <w:rPr>
            <w:noProof/>
            <w:webHidden/>
          </w:rPr>
          <w:tab/>
        </w:r>
        <w:r w:rsidR="000C275C">
          <w:rPr>
            <w:noProof/>
            <w:webHidden/>
          </w:rPr>
          <w:fldChar w:fldCharType="begin"/>
        </w:r>
        <w:r w:rsidR="000C275C">
          <w:rPr>
            <w:noProof/>
            <w:webHidden/>
          </w:rPr>
          <w:instrText xml:space="preserve"> PAGEREF _Toc105236226 \h </w:instrText>
        </w:r>
        <w:r w:rsidR="000C275C">
          <w:rPr>
            <w:noProof/>
            <w:webHidden/>
          </w:rPr>
        </w:r>
        <w:r w:rsidR="000C275C">
          <w:rPr>
            <w:noProof/>
            <w:webHidden/>
          </w:rPr>
          <w:fldChar w:fldCharType="separate"/>
        </w:r>
        <w:r w:rsidR="00CA6264">
          <w:rPr>
            <w:noProof/>
            <w:webHidden/>
          </w:rPr>
          <w:t>101</w:t>
        </w:r>
        <w:r w:rsidR="000C275C">
          <w:rPr>
            <w:noProof/>
            <w:webHidden/>
          </w:rPr>
          <w:fldChar w:fldCharType="end"/>
        </w:r>
      </w:hyperlink>
    </w:p>
    <w:p w14:paraId="590B60EB" w14:textId="59C38529"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27" w:history="1">
        <w:r w:rsidR="000C275C" w:rsidRPr="00961FCE">
          <w:rPr>
            <w:rStyle w:val="Hyperlink"/>
            <w:noProof/>
          </w:rPr>
          <w:t>Bảng 4.3.</w:t>
        </w:r>
        <w:r w:rsidR="000C275C" w:rsidRPr="00961FCE">
          <w:rPr>
            <w:rStyle w:val="Hyperlink"/>
            <w:noProof/>
            <w:lang w:val="it-IT"/>
          </w:rPr>
          <w:t xml:space="preserve"> Chương trình quản lý và giám sát môi trường</w:t>
        </w:r>
        <w:r w:rsidR="000C275C">
          <w:rPr>
            <w:noProof/>
            <w:webHidden/>
          </w:rPr>
          <w:tab/>
        </w:r>
        <w:r w:rsidR="000C275C">
          <w:rPr>
            <w:noProof/>
            <w:webHidden/>
          </w:rPr>
          <w:fldChar w:fldCharType="begin"/>
        </w:r>
        <w:r w:rsidR="000C275C">
          <w:rPr>
            <w:noProof/>
            <w:webHidden/>
          </w:rPr>
          <w:instrText xml:space="preserve"> PAGEREF _Toc105236227 \h </w:instrText>
        </w:r>
        <w:r w:rsidR="000C275C">
          <w:rPr>
            <w:noProof/>
            <w:webHidden/>
          </w:rPr>
        </w:r>
        <w:r w:rsidR="000C275C">
          <w:rPr>
            <w:noProof/>
            <w:webHidden/>
          </w:rPr>
          <w:fldChar w:fldCharType="separate"/>
        </w:r>
        <w:r w:rsidR="00CA6264">
          <w:rPr>
            <w:noProof/>
            <w:webHidden/>
          </w:rPr>
          <w:t>105</w:t>
        </w:r>
        <w:r w:rsidR="000C275C">
          <w:rPr>
            <w:noProof/>
            <w:webHidden/>
          </w:rPr>
          <w:fldChar w:fldCharType="end"/>
        </w:r>
      </w:hyperlink>
    </w:p>
    <w:p w14:paraId="2491F170" w14:textId="304B0983"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28" w:history="1">
        <w:r w:rsidR="000C275C" w:rsidRPr="00961FCE">
          <w:rPr>
            <w:rStyle w:val="Hyperlink"/>
            <w:noProof/>
            <w:lang w:val="vi-VN"/>
          </w:rPr>
          <w:t>Bảng 5.1. Bảng tổng hợp các ý kiến, kiến nghị của quá trình tham vấn</w:t>
        </w:r>
        <w:r w:rsidR="000C275C">
          <w:rPr>
            <w:noProof/>
            <w:webHidden/>
          </w:rPr>
          <w:tab/>
        </w:r>
        <w:r w:rsidR="000C275C">
          <w:rPr>
            <w:noProof/>
            <w:webHidden/>
          </w:rPr>
          <w:fldChar w:fldCharType="begin"/>
        </w:r>
        <w:r w:rsidR="000C275C">
          <w:rPr>
            <w:noProof/>
            <w:webHidden/>
          </w:rPr>
          <w:instrText xml:space="preserve"> PAGEREF _Toc105236228 \h </w:instrText>
        </w:r>
        <w:r w:rsidR="000C275C">
          <w:rPr>
            <w:noProof/>
            <w:webHidden/>
          </w:rPr>
        </w:r>
        <w:r w:rsidR="000C275C">
          <w:rPr>
            <w:noProof/>
            <w:webHidden/>
          </w:rPr>
          <w:fldChar w:fldCharType="separate"/>
        </w:r>
        <w:r w:rsidR="00CA6264">
          <w:rPr>
            <w:noProof/>
            <w:webHidden/>
          </w:rPr>
          <w:t>111</w:t>
        </w:r>
        <w:r w:rsidR="000C275C">
          <w:rPr>
            <w:noProof/>
            <w:webHidden/>
          </w:rPr>
          <w:fldChar w:fldCharType="end"/>
        </w:r>
      </w:hyperlink>
    </w:p>
    <w:p w14:paraId="24D91312" w14:textId="0DE815E8" w:rsidR="00117E94" w:rsidRPr="005373D1" w:rsidRDefault="00B03E00" w:rsidP="00345236">
      <w:pPr>
        <w:rPr>
          <w:lang w:val="en-US" w:eastAsia="x-none"/>
        </w:rPr>
      </w:pPr>
      <w:r w:rsidRPr="005373D1">
        <w:rPr>
          <w:rFonts w:eastAsia="Times New Roman"/>
          <w:szCs w:val="26"/>
          <w:lang w:val="en-US" w:eastAsia="x-none"/>
        </w:rPr>
        <w:fldChar w:fldCharType="end"/>
      </w:r>
    </w:p>
    <w:p w14:paraId="2221C251" w14:textId="4EF2E6DE" w:rsidR="00DF2FAB" w:rsidRPr="005373D1" w:rsidRDefault="00DF2FAB" w:rsidP="0015215F">
      <w:pPr>
        <w:pStyle w:val="Header"/>
        <w:shd w:val="clear" w:color="auto" w:fill="F2DBDB" w:themeFill="accent2" w:themeFillTint="33"/>
        <w:rPr>
          <w:lang w:val="en-US"/>
        </w:rPr>
      </w:pPr>
      <w:bookmarkStart w:id="8" w:name="_Toc105236148"/>
      <w:bookmarkStart w:id="9" w:name="_Toc317151164"/>
      <w:r w:rsidRPr="005373D1">
        <w:rPr>
          <w:lang w:val="en-US"/>
        </w:rPr>
        <w:t>DANH MỤC HÌNH</w:t>
      </w:r>
      <w:bookmarkEnd w:id="8"/>
      <w:r w:rsidRPr="005373D1">
        <w:rPr>
          <w:lang w:val="en-US"/>
        </w:rPr>
        <w:t xml:space="preserve"> </w:t>
      </w:r>
      <w:bookmarkEnd w:id="9"/>
    </w:p>
    <w:p w14:paraId="04285567" w14:textId="77777777" w:rsidR="00345236" w:rsidRPr="005373D1" w:rsidRDefault="00345236" w:rsidP="00345236">
      <w:pPr>
        <w:rPr>
          <w:lang w:val="en-US" w:eastAsia="x-none"/>
        </w:rPr>
      </w:pPr>
    </w:p>
    <w:p w14:paraId="12786654" w14:textId="6C007782" w:rsidR="000C275C" w:rsidRDefault="00056C23">
      <w:pPr>
        <w:pStyle w:val="TableofFigures"/>
        <w:tabs>
          <w:tab w:val="right" w:leader="dot" w:pos="9062"/>
        </w:tabs>
        <w:rPr>
          <w:rFonts w:asciiTheme="minorHAnsi" w:eastAsiaTheme="minorEastAsia" w:hAnsiTheme="minorHAnsi" w:cstheme="minorBidi"/>
          <w:noProof/>
          <w:sz w:val="22"/>
          <w:szCs w:val="22"/>
        </w:rPr>
      </w:pPr>
      <w:r w:rsidRPr="005373D1">
        <w:rPr>
          <w:lang w:eastAsia="x-none"/>
        </w:rPr>
        <w:fldChar w:fldCharType="begin"/>
      </w:r>
      <w:r w:rsidRPr="005373D1">
        <w:rPr>
          <w:lang w:eastAsia="x-none"/>
        </w:rPr>
        <w:instrText xml:space="preserve"> TOC \h \z \c "Hình" </w:instrText>
      </w:r>
      <w:r w:rsidRPr="005373D1">
        <w:rPr>
          <w:lang w:eastAsia="x-none"/>
        </w:rPr>
        <w:fldChar w:fldCharType="separate"/>
      </w:r>
      <w:hyperlink w:anchor="_Toc105236229" w:history="1">
        <w:r w:rsidR="000C275C" w:rsidRPr="007D2643">
          <w:rPr>
            <w:rStyle w:val="Hyperlink"/>
            <w:noProof/>
          </w:rPr>
          <w:t>Hình 3.1. Biểu đồ diễn biến xu hướng hàm lượng BOD tại suối Bản Thuyền trong trường hợp không thực hiện quy hoạch</w:t>
        </w:r>
        <w:r w:rsidR="000C275C">
          <w:rPr>
            <w:noProof/>
            <w:webHidden/>
          </w:rPr>
          <w:tab/>
        </w:r>
        <w:r w:rsidR="000C275C">
          <w:rPr>
            <w:noProof/>
            <w:webHidden/>
          </w:rPr>
          <w:fldChar w:fldCharType="begin"/>
        </w:r>
        <w:r w:rsidR="000C275C">
          <w:rPr>
            <w:noProof/>
            <w:webHidden/>
          </w:rPr>
          <w:instrText xml:space="preserve"> PAGEREF _Toc105236229 \h </w:instrText>
        </w:r>
        <w:r w:rsidR="000C275C">
          <w:rPr>
            <w:noProof/>
            <w:webHidden/>
          </w:rPr>
        </w:r>
        <w:r w:rsidR="000C275C">
          <w:rPr>
            <w:noProof/>
            <w:webHidden/>
          </w:rPr>
          <w:fldChar w:fldCharType="separate"/>
        </w:r>
        <w:r w:rsidR="00CA6264">
          <w:rPr>
            <w:noProof/>
            <w:webHidden/>
          </w:rPr>
          <w:t>24</w:t>
        </w:r>
        <w:r w:rsidR="000C275C">
          <w:rPr>
            <w:noProof/>
            <w:webHidden/>
          </w:rPr>
          <w:fldChar w:fldCharType="end"/>
        </w:r>
      </w:hyperlink>
    </w:p>
    <w:p w14:paraId="2FFA6841" w14:textId="1DF2BB87"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30" w:history="1">
        <w:r w:rsidR="000C275C" w:rsidRPr="007D2643">
          <w:rPr>
            <w:rStyle w:val="Hyperlink"/>
            <w:noProof/>
          </w:rPr>
          <w:t>Hình 3.2. Biểu đồ diễn biến xu hướng hàm lượng COD của sông Trà Câu trong trường hợp không thực hiện quy hoạch</w:t>
        </w:r>
        <w:r w:rsidR="000C275C">
          <w:rPr>
            <w:noProof/>
            <w:webHidden/>
          </w:rPr>
          <w:tab/>
        </w:r>
        <w:r w:rsidR="000C275C">
          <w:rPr>
            <w:noProof/>
            <w:webHidden/>
          </w:rPr>
          <w:fldChar w:fldCharType="begin"/>
        </w:r>
        <w:r w:rsidR="000C275C">
          <w:rPr>
            <w:noProof/>
            <w:webHidden/>
          </w:rPr>
          <w:instrText xml:space="preserve"> PAGEREF _Toc105236230 \h </w:instrText>
        </w:r>
        <w:r w:rsidR="000C275C">
          <w:rPr>
            <w:noProof/>
            <w:webHidden/>
          </w:rPr>
        </w:r>
        <w:r w:rsidR="000C275C">
          <w:rPr>
            <w:noProof/>
            <w:webHidden/>
          </w:rPr>
          <w:fldChar w:fldCharType="separate"/>
        </w:r>
        <w:r w:rsidR="00CA6264">
          <w:rPr>
            <w:noProof/>
            <w:webHidden/>
          </w:rPr>
          <w:t>24</w:t>
        </w:r>
        <w:r w:rsidR="000C275C">
          <w:rPr>
            <w:noProof/>
            <w:webHidden/>
          </w:rPr>
          <w:fldChar w:fldCharType="end"/>
        </w:r>
      </w:hyperlink>
    </w:p>
    <w:p w14:paraId="347E40E2" w14:textId="57B38D05"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31" w:history="1">
        <w:r w:rsidR="000C275C" w:rsidRPr="007D2643">
          <w:rPr>
            <w:rStyle w:val="Hyperlink"/>
            <w:noProof/>
          </w:rPr>
          <w:t>Hình 3.3. Biểu đồ diễn biến xu hướng hàm lượng Amoni của kênh Bàu Lăng trong trường hợp không thực hiện quy hoạch</w:t>
        </w:r>
        <w:r w:rsidR="000C275C">
          <w:rPr>
            <w:noProof/>
            <w:webHidden/>
          </w:rPr>
          <w:tab/>
        </w:r>
        <w:r w:rsidR="000C275C">
          <w:rPr>
            <w:noProof/>
            <w:webHidden/>
          </w:rPr>
          <w:fldChar w:fldCharType="begin"/>
        </w:r>
        <w:r w:rsidR="000C275C">
          <w:rPr>
            <w:noProof/>
            <w:webHidden/>
          </w:rPr>
          <w:instrText xml:space="preserve"> PAGEREF _Toc105236231 \h </w:instrText>
        </w:r>
        <w:r w:rsidR="000C275C">
          <w:rPr>
            <w:noProof/>
            <w:webHidden/>
          </w:rPr>
        </w:r>
        <w:r w:rsidR="000C275C">
          <w:rPr>
            <w:noProof/>
            <w:webHidden/>
          </w:rPr>
          <w:fldChar w:fldCharType="separate"/>
        </w:r>
        <w:r w:rsidR="00CA6264">
          <w:rPr>
            <w:noProof/>
            <w:webHidden/>
          </w:rPr>
          <w:t>25</w:t>
        </w:r>
        <w:r w:rsidR="000C275C">
          <w:rPr>
            <w:noProof/>
            <w:webHidden/>
          </w:rPr>
          <w:fldChar w:fldCharType="end"/>
        </w:r>
      </w:hyperlink>
    </w:p>
    <w:p w14:paraId="6A8BEB93" w14:textId="6E994656"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32" w:history="1">
        <w:r w:rsidR="000C275C" w:rsidRPr="007D2643">
          <w:rPr>
            <w:rStyle w:val="Hyperlink"/>
            <w:noProof/>
          </w:rPr>
          <w:t>Hình 3.4. Biểu đồ diễn biến xu hướng hàm lượng Sắt của sông Vệ trong trường hợp không thực hiện quy hoạch</w:t>
        </w:r>
        <w:r w:rsidR="000C275C">
          <w:rPr>
            <w:noProof/>
            <w:webHidden/>
          </w:rPr>
          <w:tab/>
        </w:r>
        <w:r w:rsidR="000C275C">
          <w:rPr>
            <w:noProof/>
            <w:webHidden/>
          </w:rPr>
          <w:fldChar w:fldCharType="begin"/>
        </w:r>
        <w:r w:rsidR="000C275C">
          <w:rPr>
            <w:noProof/>
            <w:webHidden/>
          </w:rPr>
          <w:instrText xml:space="preserve"> PAGEREF _Toc105236232 \h </w:instrText>
        </w:r>
        <w:r w:rsidR="000C275C">
          <w:rPr>
            <w:noProof/>
            <w:webHidden/>
          </w:rPr>
        </w:r>
        <w:r w:rsidR="000C275C">
          <w:rPr>
            <w:noProof/>
            <w:webHidden/>
          </w:rPr>
          <w:fldChar w:fldCharType="separate"/>
        </w:r>
        <w:r w:rsidR="00CA6264">
          <w:rPr>
            <w:noProof/>
            <w:webHidden/>
          </w:rPr>
          <w:t>25</w:t>
        </w:r>
        <w:r w:rsidR="000C275C">
          <w:rPr>
            <w:noProof/>
            <w:webHidden/>
          </w:rPr>
          <w:fldChar w:fldCharType="end"/>
        </w:r>
      </w:hyperlink>
    </w:p>
    <w:p w14:paraId="14D95F90" w14:textId="47EA8DEF"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33" w:history="1">
        <w:r w:rsidR="000C275C" w:rsidRPr="007D2643">
          <w:rPr>
            <w:rStyle w:val="Hyperlink"/>
            <w:noProof/>
          </w:rPr>
          <w:t>Hình 3.5. Biểu đồ diễn biến xu hướng hàm lượng Coliform của sông Trà Câu trong trường hợp không thực hiện quy hoạch</w:t>
        </w:r>
        <w:r w:rsidR="000C275C">
          <w:rPr>
            <w:noProof/>
            <w:webHidden/>
          </w:rPr>
          <w:tab/>
        </w:r>
        <w:r w:rsidR="000C275C">
          <w:rPr>
            <w:noProof/>
            <w:webHidden/>
          </w:rPr>
          <w:fldChar w:fldCharType="begin"/>
        </w:r>
        <w:r w:rsidR="000C275C">
          <w:rPr>
            <w:noProof/>
            <w:webHidden/>
          </w:rPr>
          <w:instrText xml:space="preserve"> PAGEREF _Toc105236233 \h </w:instrText>
        </w:r>
        <w:r w:rsidR="000C275C">
          <w:rPr>
            <w:noProof/>
            <w:webHidden/>
          </w:rPr>
        </w:r>
        <w:r w:rsidR="000C275C">
          <w:rPr>
            <w:noProof/>
            <w:webHidden/>
          </w:rPr>
          <w:fldChar w:fldCharType="separate"/>
        </w:r>
        <w:r w:rsidR="00CA6264">
          <w:rPr>
            <w:noProof/>
            <w:webHidden/>
          </w:rPr>
          <w:t>26</w:t>
        </w:r>
        <w:r w:rsidR="000C275C">
          <w:rPr>
            <w:noProof/>
            <w:webHidden/>
          </w:rPr>
          <w:fldChar w:fldCharType="end"/>
        </w:r>
      </w:hyperlink>
    </w:p>
    <w:p w14:paraId="7233E622" w14:textId="706C120F"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34" w:history="1">
        <w:r w:rsidR="000C275C" w:rsidRPr="007D2643">
          <w:rPr>
            <w:rStyle w:val="Hyperlink"/>
            <w:noProof/>
          </w:rPr>
          <w:t>Hình 3.6. Biểu đồ diễn biến xu hướng độ ồn tại KKT Dung Quất trong trường hợp không thực hiện quy hoạch</w:t>
        </w:r>
        <w:r w:rsidR="000C275C">
          <w:rPr>
            <w:noProof/>
            <w:webHidden/>
          </w:rPr>
          <w:tab/>
        </w:r>
        <w:r w:rsidR="000C275C">
          <w:rPr>
            <w:noProof/>
            <w:webHidden/>
          </w:rPr>
          <w:fldChar w:fldCharType="begin"/>
        </w:r>
        <w:r w:rsidR="000C275C">
          <w:rPr>
            <w:noProof/>
            <w:webHidden/>
          </w:rPr>
          <w:instrText xml:space="preserve"> PAGEREF _Toc105236234 \h </w:instrText>
        </w:r>
        <w:r w:rsidR="000C275C">
          <w:rPr>
            <w:noProof/>
            <w:webHidden/>
          </w:rPr>
        </w:r>
        <w:r w:rsidR="000C275C">
          <w:rPr>
            <w:noProof/>
            <w:webHidden/>
          </w:rPr>
          <w:fldChar w:fldCharType="separate"/>
        </w:r>
        <w:r w:rsidR="00CA6264">
          <w:rPr>
            <w:noProof/>
            <w:webHidden/>
          </w:rPr>
          <w:t>31</w:t>
        </w:r>
        <w:r w:rsidR="000C275C">
          <w:rPr>
            <w:noProof/>
            <w:webHidden/>
          </w:rPr>
          <w:fldChar w:fldCharType="end"/>
        </w:r>
      </w:hyperlink>
    </w:p>
    <w:p w14:paraId="4C10A9DA" w14:textId="6A20DFB8"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35" w:history="1">
        <w:r w:rsidR="000C275C" w:rsidRPr="007D2643">
          <w:rPr>
            <w:rStyle w:val="Hyperlink"/>
            <w:noProof/>
          </w:rPr>
          <w:t>Hình 3.7. Biểu đồ diễn biến xu hướng độ ồn tại KCN VSIP trong trường hợp không thực hiện quy hoạch</w:t>
        </w:r>
        <w:r w:rsidR="000C275C">
          <w:rPr>
            <w:noProof/>
            <w:webHidden/>
          </w:rPr>
          <w:tab/>
        </w:r>
        <w:r w:rsidR="000C275C">
          <w:rPr>
            <w:noProof/>
            <w:webHidden/>
          </w:rPr>
          <w:fldChar w:fldCharType="begin"/>
        </w:r>
        <w:r w:rsidR="000C275C">
          <w:rPr>
            <w:noProof/>
            <w:webHidden/>
          </w:rPr>
          <w:instrText xml:space="preserve"> PAGEREF _Toc105236235 \h </w:instrText>
        </w:r>
        <w:r w:rsidR="000C275C">
          <w:rPr>
            <w:noProof/>
            <w:webHidden/>
          </w:rPr>
        </w:r>
        <w:r w:rsidR="000C275C">
          <w:rPr>
            <w:noProof/>
            <w:webHidden/>
          </w:rPr>
          <w:fldChar w:fldCharType="separate"/>
        </w:r>
        <w:r w:rsidR="00CA6264">
          <w:rPr>
            <w:noProof/>
            <w:webHidden/>
          </w:rPr>
          <w:t>32</w:t>
        </w:r>
        <w:r w:rsidR="000C275C">
          <w:rPr>
            <w:noProof/>
            <w:webHidden/>
          </w:rPr>
          <w:fldChar w:fldCharType="end"/>
        </w:r>
      </w:hyperlink>
    </w:p>
    <w:p w14:paraId="3650E1A5" w14:textId="05A1F600"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36" w:history="1">
        <w:r w:rsidR="000C275C" w:rsidRPr="007D2643">
          <w:rPr>
            <w:rStyle w:val="Hyperlink"/>
            <w:noProof/>
          </w:rPr>
          <w:t>Hình 3.8. Biểu đồ diễn biến xu hướng hàm lượng bụi tổng trước UBND huyện Mộ Đức trong trường hợp không thực hiện quy hoạch</w:t>
        </w:r>
        <w:r w:rsidR="000C275C">
          <w:rPr>
            <w:noProof/>
            <w:webHidden/>
          </w:rPr>
          <w:tab/>
        </w:r>
        <w:r w:rsidR="000C275C">
          <w:rPr>
            <w:noProof/>
            <w:webHidden/>
          </w:rPr>
          <w:fldChar w:fldCharType="begin"/>
        </w:r>
        <w:r w:rsidR="000C275C">
          <w:rPr>
            <w:noProof/>
            <w:webHidden/>
          </w:rPr>
          <w:instrText xml:space="preserve"> PAGEREF _Toc105236236 \h </w:instrText>
        </w:r>
        <w:r w:rsidR="000C275C">
          <w:rPr>
            <w:noProof/>
            <w:webHidden/>
          </w:rPr>
        </w:r>
        <w:r w:rsidR="000C275C">
          <w:rPr>
            <w:noProof/>
            <w:webHidden/>
          </w:rPr>
          <w:fldChar w:fldCharType="separate"/>
        </w:r>
        <w:r w:rsidR="00CA6264">
          <w:rPr>
            <w:noProof/>
            <w:webHidden/>
          </w:rPr>
          <w:t>32</w:t>
        </w:r>
        <w:r w:rsidR="000C275C">
          <w:rPr>
            <w:noProof/>
            <w:webHidden/>
          </w:rPr>
          <w:fldChar w:fldCharType="end"/>
        </w:r>
      </w:hyperlink>
    </w:p>
    <w:p w14:paraId="57ED3B6D" w14:textId="53458AE8"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37" w:history="1">
        <w:r w:rsidR="000C275C" w:rsidRPr="007D2643">
          <w:rPr>
            <w:rStyle w:val="Hyperlink"/>
            <w:noProof/>
          </w:rPr>
          <w:t>Hình 3.9. Biểu đồ diễn biến xu hướng hàm lượng Bụi tổng tại khu vực ngã tư phường Trương Quang Trọng, TP. Quảng Ngãi trong trường hợp không thực hiện quy hoạch</w:t>
        </w:r>
        <w:r w:rsidR="000C275C">
          <w:rPr>
            <w:noProof/>
            <w:webHidden/>
          </w:rPr>
          <w:tab/>
        </w:r>
        <w:r w:rsidR="000C275C">
          <w:rPr>
            <w:noProof/>
            <w:webHidden/>
          </w:rPr>
          <w:fldChar w:fldCharType="begin"/>
        </w:r>
        <w:r w:rsidR="000C275C">
          <w:rPr>
            <w:noProof/>
            <w:webHidden/>
          </w:rPr>
          <w:instrText xml:space="preserve"> PAGEREF _Toc105236237 \h </w:instrText>
        </w:r>
        <w:r w:rsidR="000C275C">
          <w:rPr>
            <w:noProof/>
            <w:webHidden/>
          </w:rPr>
        </w:r>
        <w:r w:rsidR="000C275C">
          <w:rPr>
            <w:noProof/>
            <w:webHidden/>
          </w:rPr>
          <w:fldChar w:fldCharType="separate"/>
        </w:r>
        <w:r w:rsidR="00CA6264">
          <w:rPr>
            <w:noProof/>
            <w:webHidden/>
          </w:rPr>
          <w:t>33</w:t>
        </w:r>
        <w:r w:rsidR="000C275C">
          <w:rPr>
            <w:noProof/>
            <w:webHidden/>
          </w:rPr>
          <w:fldChar w:fldCharType="end"/>
        </w:r>
      </w:hyperlink>
    </w:p>
    <w:p w14:paraId="430D9F30" w14:textId="5F3ABB6A"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38" w:history="1">
        <w:r w:rsidR="000C275C" w:rsidRPr="007D2643">
          <w:rPr>
            <w:rStyle w:val="Hyperlink"/>
            <w:noProof/>
          </w:rPr>
          <w:t>Hình 3.10. Biểu đồ diễn biến xu hướng hàm lượng bụi tổng tại KKT Dung Quất trong trường hợp không thực hiện quy hoạch</w:t>
        </w:r>
        <w:r w:rsidR="000C275C">
          <w:rPr>
            <w:noProof/>
            <w:webHidden/>
          </w:rPr>
          <w:tab/>
        </w:r>
        <w:r w:rsidR="000C275C">
          <w:rPr>
            <w:noProof/>
            <w:webHidden/>
          </w:rPr>
          <w:fldChar w:fldCharType="begin"/>
        </w:r>
        <w:r w:rsidR="000C275C">
          <w:rPr>
            <w:noProof/>
            <w:webHidden/>
          </w:rPr>
          <w:instrText xml:space="preserve"> PAGEREF _Toc105236238 \h </w:instrText>
        </w:r>
        <w:r w:rsidR="000C275C">
          <w:rPr>
            <w:noProof/>
            <w:webHidden/>
          </w:rPr>
        </w:r>
        <w:r w:rsidR="000C275C">
          <w:rPr>
            <w:noProof/>
            <w:webHidden/>
          </w:rPr>
          <w:fldChar w:fldCharType="separate"/>
        </w:r>
        <w:r w:rsidR="00CA6264">
          <w:rPr>
            <w:noProof/>
            <w:webHidden/>
          </w:rPr>
          <w:t>33</w:t>
        </w:r>
        <w:r w:rsidR="000C275C">
          <w:rPr>
            <w:noProof/>
            <w:webHidden/>
          </w:rPr>
          <w:fldChar w:fldCharType="end"/>
        </w:r>
      </w:hyperlink>
    </w:p>
    <w:p w14:paraId="7CA0BF10" w14:textId="1027B5BC"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39" w:history="1">
        <w:r w:rsidR="000C275C" w:rsidRPr="007D2643">
          <w:rPr>
            <w:rStyle w:val="Hyperlink"/>
            <w:noProof/>
          </w:rPr>
          <w:t>Hình 3.11. Biểu đồ diễn biến xu hướng hàm lượng khí SO</w:t>
        </w:r>
        <w:r w:rsidR="000C275C" w:rsidRPr="007D2643">
          <w:rPr>
            <w:rStyle w:val="Hyperlink"/>
            <w:noProof/>
            <w:vertAlign w:val="subscript"/>
          </w:rPr>
          <w:t>2</w:t>
        </w:r>
        <w:r w:rsidR="000C275C" w:rsidRPr="007D2643">
          <w:rPr>
            <w:rStyle w:val="Hyperlink"/>
            <w:noProof/>
          </w:rPr>
          <w:t xml:space="preserve"> tại khu vực xã Nghĩa Dũng trong trường hợp không thực hiện quy hoạch</w:t>
        </w:r>
        <w:r w:rsidR="000C275C">
          <w:rPr>
            <w:noProof/>
            <w:webHidden/>
          </w:rPr>
          <w:tab/>
        </w:r>
        <w:r w:rsidR="000C275C">
          <w:rPr>
            <w:noProof/>
            <w:webHidden/>
          </w:rPr>
          <w:fldChar w:fldCharType="begin"/>
        </w:r>
        <w:r w:rsidR="000C275C">
          <w:rPr>
            <w:noProof/>
            <w:webHidden/>
          </w:rPr>
          <w:instrText xml:space="preserve"> PAGEREF _Toc105236239 \h </w:instrText>
        </w:r>
        <w:r w:rsidR="000C275C">
          <w:rPr>
            <w:noProof/>
            <w:webHidden/>
          </w:rPr>
        </w:r>
        <w:r w:rsidR="000C275C">
          <w:rPr>
            <w:noProof/>
            <w:webHidden/>
          </w:rPr>
          <w:fldChar w:fldCharType="separate"/>
        </w:r>
        <w:r w:rsidR="00CA6264">
          <w:rPr>
            <w:noProof/>
            <w:webHidden/>
          </w:rPr>
          <w:t>34</w:t>
        </w:r>
        <w:r w:rsidR="000C275C">
          <w:rPr>
            <w:noProof/>
            <w:webHidden/>
          </w:rPr>
          <w:fldChar w:fldCharType="end"/>
        </w:r>
      </w:hyperlink>
    </w:p>
    <w:p w14:paraId="3DCEC5B8" w14:textId="4314E025"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40" w:history="1">
        <w:r w:rsidR="000C275C" w:rsidRPr="007D2643">
          <w:rPr>
            <w:rStyle w:val="Hyperlink"/>
            <w:noProof/>
          </w:rPr>
          <w:t>Hình 3.12. Biểu đồ diễn biến xu hàm lượng khí SO</w:t>
        </w:r>
        <w:r w:rsidR="000C275C" w:rsidRPr="007D2643">
          <w:rPr>
            <w:rStyle w:val="Hyperlink"/>
            <w:noProof/>
            <w:vertAlign w:val="subscript"/>
          </w:rPr>
          <w:t>2</w:t>
        </w:r>
        <w:r w:rsidR="000C275C" w:rsidRPr="007D2643">
          <w:rPr>
            <w:rStyle w:val="Hyperlink"/>
            <w:noProof/>
          </w:rPr>
          <w:t xml:space="preserve"> tại KCN Tịnh Phong trong trường hợp không thực hiện quy hoạch</w:t>
        </w:r>
        <w:r w:rsidR="000C275C">
          <w:rPr>
            <w:noProof/>
            <w:webHidden/>
          </w:rPr>
          <w:tab/>
        </w:r>
        <w:r w:rsidR="000C275C">
          <w:rPr>
            <w:noProof/>
            <w:webHidden/>
          </w:rPr>
          <w:fldChar w:fldCharType="begin"/>
        </w:r>
        <w:r w:rsidR="000C275C">
          <w:rPr>
            <w:noProof/>
            <w:webHidden/>
          </w:rPr>
          <w:instrText xml:space="preserve"> PAGEREF _Toc105236240 \h </w:instrText>
        </w:r>
        <w:r w:rsidR="000C275C">
          <w:rPr>
            <w:noProof/>
            <w:webHidden/>
          </w:rPr>
        </w:r>
        <w:r w:rsidR="000C275C">
          <w:rPr>
            <w:noProof/>
            <w:webHidden/>
          </w:rPr>
          <w:fldChar w:fldCharType="separate"/>
        </w:r>
        <w:r w:rsidR="00CA6264">
          <w:rPr>
            <w:noProof/>
            <w:webHidden/>
          </w:rPr>
          <w:t>34</w:t>
        </w:r>
        <w:r w:rsidR="000C275C">
          <w:rPr>
            <w:noProof/>
            <w:webHidden/>
          </w:rPr>
          <w:fldChar w:fldCharType="end"/>
        </w:r>
      </w:hyperlink>
    </w:p>
    <w:p w14:paraId="4083F5E4" w14:textId="6145B657"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41" w:history="1">
        <w:r w:rsidR="000C275C" w:rsidRPr="007D2643">
          <w:rPr>
            <w:rStyle w:val="Hyperlink"/>
            <w:noProof/>
          </w:rPr>
          <w:t>Hình 3.13. Biểu đồ diễn biến xu hướng hàm lượng NO</w:t>
        </w:r>
        <w:r w:rsidR="000C275C" w:rsidRPr="007D2643">
          <w:rPr>
            <w:rStyle w:val="Hyperlink"/>
            <w:noProof/>
            <w:vertAlign w:val="subscript"/>
          </w:rPr>
          <w:t>2</w:t>
        </w:r>
        <w:r w:rsidR="000C275C" w:rsidRPr="007D2643">
          <w:rPr>
            <w:rStyle w:val="Hyperlink"/>
            <w:noProof/>
          </w:rPr>
          <w:t xml:space="preserve"> tại CCN-Làng nghề Tịnh Ấn trong trường hợp không thực hiện quy hoạch</w:t>
        </w:r>
        <w:r w:rsidR="000C275C">
          <w:rPr>
            <w:noProof/>
            <w:webHidden/>
          </w:rPr>
          <w:tab/>
        </w:r>
        <w:r w:rsidR="000C275C">
          <w:rPr>
            <w:noProof/>
            <w:webHidden/>
          </w:rPr>
          <w:fldChar w:fldCharType="begin"/>
        </w:r>
        <w:r w:rsidR="000C275C">
          <w:rPr>
            <w:noProof/>
            <w:webHidden/>
          </w:rPr>
          <w:instrText xml:space="preserve"> PAGEREF _Toc105236241 \h </w:instrText>
        </w:r>
        <w:r w:rsidR="000C275C">
          <w:rPr>
            <w:noProof/>
            <w:webHidden/>
          </w:rPr>
        </w:r>
        <w:r w:rsidR="000C275C">
          <w:rPr>
            <w:noProof/>
            <w:webHidden/>
          </w:rPr>
          <w:fldChar w:fldCharType="separate"/>
        </w:r>
        <w:r w:rsidR="00CA6264">
          <w:rPr>
            <w:noProof/>
            <w:webHidden/>
          </w:rPr>
          <w:t>35</w:t>
        </w:r>
        <w:r w:rsidR="000C275C">
          <w:rPr>
            <w:noProof/>
            <w:webHidden/>
          </w:rPr>
          <w:fldChar w:fldCharType="end"/>
        </w:r>
      </w:hyperlink>
    </w:p>
    <w:p w14:paraId="217D01B3" w14:textId="435D1007" w:rsidR="000C275C" w:rsidRDefault="00085508">
      <w:pPr>
        <w:pStyle w:val="TableofFigures"/>
        <w:tabs>
          <w:tab w:val="right" w:leader="dot" w:pos="9062"/>
        </w:tabs>
        <w:rPr>
          <w:rFonts w:asciiTheme="minorHAnsi" w:eastAsiaTheme="minorEastAsia" w:hAnsiTheme="minorHAnsi" w:cstheme="minorBidi"/>
          <w:noProof/>
          <w:sz w:val="22"/>
          <w:szCs w:val="22"/>
        </w:rPr>
      </w:pPr>
      <w:hyperlink w:anchor="_Toc105236242" w:history="1">
        <w:r w:rsidR="000C275C" w:rsidRPr="007D2643">
          <w:rPr>
            <w:rStyle w:val="Hyperlink"/>
            <w:noProof/>
          </w:rPr>
          <w:t>Hình 3.14. Biểu đồ diễn biến xu hướng hàm lượng NO</w:t>
        </w:r>
        <w:r w:rsidR="000C275C" w:rsidRPr="007D2643">
          <w:rPr>
            <w:rStyle w:val="Hyperlink"/>
            <w:noProof/>
            <w:vertAlign w:val="subscript"/>
          </w:rPr>
          <w:t>2</w:t>
        </w:r>
        <w:r w:rsidR="000C275C" w:rsidRPr="007D2643">
          <w:rPr>
            <w:rStyle w:val="Hyperlink"/>
            <w:noProof/>
          </w:rPr>
          <w:t xml:space="preserve"> tại Ngã tư tư phường Trương Quang Trọng, TP. Quảng Ngãi trong trường hợp không thực hiện quy hoạch</w:t>
        </w:r>
        <w:r w:rsidR="000C275C">
          <w:rPr>
            <w:noProof/>
            <w:webHidden/>
          </w:rPr>
          <w:tab/>
        </w:r>
        <w:r w:rsidR="000C275C">
          <w:rPr>
            <w:noProof/>
            <w:webHidden/>
          </w:rPr>
          <w:fldChar w:fldCharType="begin"/>
        </w:r>
        <w:r w:rsidR="000C275C">
          <w:rPr>
            <w:noProof/>
            <w:webHidden/>
          </w:rPr>
          <w:instrText xml:space="preserve"> PAGEREF _Toc105236242 \h </w:instrText>
        </w:r>
        <w:r w:rsidR="000C275C">
          <w:rPr>
            <w:noProof/>
            <w:webHidden/>
          </w:rPr>
        </w:r>
        <w:r w:rsidR="000C275C">
          <w:rPr>
            <w:noProof/>
            <w:webHidden/>
          </w:rPr>
          <w:fldChar w:fldCharType="separate"/>
        </w:r>
        <w:r w:rsidR="00CA6264">
          <w:rPr>
            <w:noProof/>
            <w:webHidden/>
          </w:rPr>
          <w:t>35</w:t>
        </w:r>
        <w:r w:rsidR="000C275C">
          <w:rPr>
            <w:noProof/>
            <w:webHidden/>
          </w:rPr>
          <w:fldChar w:fldCharType="end"/>
        </w:r>
      </w:hyperlink>
    </w:p>
    <w:p w14:paraId="3BF5C5BF" w14:textId="1DC719C4" w:rsidR="00D1054A" w:rsidRDefault="00085508">
      <w:pPr>
        <w:pStyle w:val="TableofFigures"/>
        <w:tabs>
          <w:tab w:val="right" w:leader="dot" w:pos="9062"/>
        </w:tabs>
        <w:rPr>
          <w:rStyle w:val="Hyperlink"/>
          <w:noProof/>
        </w:rPr>
        <w:sectPr w:rsidR="00D1054A" w:rsidSect="00D1054A">
          <w:footerReference w:type="default" r:id="rId8"/>
          <w:pgSz w:w="11907" w:h="16840" w:code="9"/>
          <w:pgMar w:top="1134" w:right="1134" w:bottom="1134" w:left="1701" w:header="567" w:footer="454" w:gutter="0"/>
          <w:pgNumType w:fmt="lowerRoman" w:start="1"/>
          <w:cols w:space="720"/>
          <w:docGrid w:linePitch="360"/>
        </w:sectPr>
      </w:pPr>
      <w:hyperlink w:anchor="_Toc105236243" w:history="1">
        <w:r w:rsidR="000C275C" w:rsidRPr="007D2643">
          <w:rPr>
            <w:rStyle w:val="Hyperlink"/>
            <w:noProof/>
          </w:rPr>
          <w:t>Hình 3.15. Phát thải khí nhà kính Việt Nam theo kịch bản phát triển thông thường</w:t>
        </w:r>
        <w:r w:rsidR="000C275C">
          <w:rPr>
            <w:noProof/>
            <w:webHidden/>
          </w:rPr>
          <w:tab/>
        </w:r>
        <w:r w:rsidR="000C275C">
          <w:rPr>
            <w:noProof/>
            <w:webHidden/>
          </w:rPr>
          <w:fldChar w:fldCharType="begin"/>
        </w:r>
        <w:r w:rsidR="000C275C">
          <w:rPr>
            <w:noProof/>
            <w:webHidden/>
          </w:rPr>
          <w:instrText xml:space="preserve"> PAGEREF _Toc105236243 \h </w:instrText>
        </w:r>
        <w:r w:rsidR="000C275C">
          <w:rPr>
            <w:noProof/>
            <w:webHidden/>
          </w:rPr>
        </w:r>
        <w:r w:rsidR="000C275C">
          <w:rPr>
            <w:noProof/>
            <w:webHidden/>
          </w:rPr>
          <w:fldChar w:fldCharType="separate"/>
        </w:r>
        <w:r w:rsidR="00CA6264">
          <w:rPr>
            <w:noProof/>
            <w:webHidden/>
          </w:rPr>
          <w:t>76</w:t>
        </w:r>
        <w:r w:rsidR="000C275C">
          <w:rPr>
            <w:noProof/>
            <w:webHidden/>
          </w:rPr>
          <w:fldChar w:fldCharType="end"/>
        </w:r>
      </w:hyperlink>
    </w:p>
    <w:p w14:paraId="6BA1F058" w14:textId="2B2E52EF" w:rsidR="00DF2FAB" w:rsidRPr="005373D1" w:rsidRDefault="00056C23" w:rsidP="00100045">
      <w:pPr>
        <w:rPr>
          <w:lang w:val="en-US" w:eastAsia="x-none"/>
        </w:rPr>
      </w:pPr>
      <w:r w:rsidRPr="005373D1">
        <w:rPr>
          <w:lang w:val="en-US" w:eastAsia="x-none"/>
        </w:rPr>
        <w:fldChar w:fldCharType="end"/>
      </w:r>
    </w:p>
    <w:p w14:paraId="3E8E5A1A" w14:textId="43F08B5B" w:rsidR="00DF2FAB" w:rsidRPr="005373D1" w:rsidRDefault="00DF2FAB" w:rsidP="00644FF1">
      <w:pPr>
        <w:pStyle w:val="Header"/>
        <w:shd w:val="clear" w:color="auto" w:fill="F2DBDB" w:themeFill="accent2" w:themeFillTint="33"/>
        <w:rPr>
          <w:lang w:val="en-US"/>
        </w:rPr>
      </w:pPr>
      <w:bookmarkStart w:id="10" w:name="_Toc317151166"/>
      <w:bookmarkStart w:id="11" w:name="_Toc105236149"/>
      <w:r w:rsidRPr="005373D1">
        <w:rPr>
          <w:lang w:val="en-US"/>
        </w:rPr>
        <w:t>MỞ ĐẦU</w:t>
      </w:r>
      <w:bookmarkEnd w:id="10"/>
      <w:bookmarkEnd w:id="11"/>
      <w:r w:rsidR="00414C74" w:rsidRPr="005373D1">
        <w:rPr>
          <w:lang w:val="en-US"/>
        </w:rPr>
        <w:t xml:space="preserve"> </w:t>
      </w:r>
    </w:p>
    <w:p w14:paraId="76237447" w14:textId="77777777" w:rsidR="00DF2FAB" w:rsidRPr="005373D1" w:rsidRDefault="00DF2FAB" w:rsidP="00DF2FAB">
      <w:pPr>
        <w:rPr>
          <w:lang w:val="en-US"/>
        </w:rPr>
      </w:pPr>
    </w:p>
    <w:p w14:paraId="0C63A502" w14:textId="219170BB" w:rsidR="00D8303E" w:rsidRPr="0080236A" w:rsidRDefault="00BE79BE" w:rsidP="0080236A">
      <w:pPr>
        <w:rPr>
          <w:rFonts w:eastAsia="Times New Roman"/>
          <w:szCs w:val="28"/>
        </w:rPr>
      </w:pPr>
      <w:bookmarkStart w:id="12" w:name="_Toc182893972"/>
      <w:r w:rsidRPr="005373D1">
        <w:rPr>
          <w:bCs/>
          <w:szCs w:val="28"/>
        </w:rPr>
        <w:t>Quảng Ngãi là tỉnh ven biển nằm trong Vùng kinh tế trọng điểm miền Trung, cách thành phố </w:t>
      </w:r>
      <w:hyperlink r:id="rId9" w:tooltip="Thành phố Hồ Chí Minh" w:history="1">
        <w:r w:rsidRPr="005373D1">
          <w:rPr>
            <w:bCs/>
            <w:szCs w:val="28"/>
          </w:rPr>
          <w:t>Hồ Chí Minh</w:t>
        </w:r>
      </w:hyperlink>
      <w:r w:rsidRPr="005373D1">
        <w:rPr>
          <w:bCs/>
          <w:szCs w:val="28"/>
        </w:rPr>
        <w:t> 820 km về phía Nam, cách thành phố </w:t>
      </w:r>
      <w:hyperlink r:id="rId10" w:tooltip="Đà Nẵng" w:history="1">
        <w:r w:rsidRPr="005373D1">
          <w:rPr>
            <w:bCs/>
            <w:szCs w:val="28"/>
          </w:rPr>
          <w:t>Đà Nẵng</w:t>
        </w:r>
      </w:hyperlink>
      <w:r w:rsidRPr="005373D1">
        <w:rPr>
          <w:bCs/>
          <w:szCs w:val="28"/>
        </w:rPr>
        <w:t> 146 km về phía Bắc và cách </w:t>
      </w:r>
      <w:hyperlink r:id="rId11" w:tooltip="Hà Nội" w:history="1">
        <w:r w:rsidRPr="005373D1">
          <w:rPr>
            <w:bCs/>
            <w:szCs w:val="28"/>
          </w:rPr>
          <w:t>Hà Nội</w:t>
        </w:r>
      </w:hyperlink>
      <w:r w:rsidRPr="005373D1">
        <w:rPr>
          <w:bCs/>
          <w:szCs w:val="28"/>
        </w:rPr>
        <w:t> 908 km về phía Bắc tính theo đường </w:t>
      </w:r>
      <w:hyperlink r:id="rId12" w:tooltip="Quốc lộ 1A" w:history="1">
        <w:r w:rsidRPr="005373D1">
          <w:rPr>
            <w:bCs/>
            <w:szCs w:val="28"/>
          </w:rPr>
          <w:t>Quốc Lộ 1A</w:t>
        </w:r>
      </w:hyperlink>
      <w:r w:rsidRPr="005373D1">
        <w:rPr>
          <w:bCs/>
          <w:szCs w:val="28"/>
        </w:rPr>
        <w:t>, diện tích tự nhiên khoảng 5.152,67 km², dân số tỉnh khoảng 1.231.697 người (2019), mật độ dân số đạt 237 người/km², có 13 đơn vị hành chính, bao gồm 1 thành phố trực thuộc tỉnh (thành</w:t>
      </w:r>
      <w:r w:rsidRPr="005373D1">
        <w:rPr>
          <w:szCs w:val="28"/>
        </w:rPr>
        <w:t xml:space="preserve"> phố Quảng Ngãi), 1 thị xã (Đức Phổ), </w:t>
      </w:r>
      <w:r w:rsidRPr="005373D1">
        <w:rPr>
          <w:szCs w:val="28"/>
          <w:lang w:val="en-US"/>
        </w:rPr>
        <w:t>4</w:t>
      </w:r>
      <w:r w:rsidRPr="005373D1">
        <w:rPr>
          <w:szCs w:val="28"/>
        </w:rPr>
        <w:t xml:space="preserve"> huyện đồng bằng ven biển (Bình Sơn, Tư Nghĩa, Nghĩa Hành, Mộ Đức), 5 huyện miền núi (Ba Tơ, Trà Bồng, Sơn Tây, Sơn Hà, Minh Long) và 1 huyện đảo (Lý Sơn). </w:t>
      </w:r>
      <w:r w:rsidRPr="005373D1">
        <w:rPr>
          <w:rFonts w:eastAsia="Times New Roman"/>
          <w:szCs w:val="28"/>
        </w:rPr>
        <w:t>Kinh tế tỉnh Quảng Ngãi giai đoạn 2015-2020 tiếp tục phát triển; quy mô tổng sản phẩm tăng khá; ba nhiệm vụ đột phá và ba nhiệm vụ trọng tâm được tập trung chỉ đạo thực hiện đạt một số kết quả khả quan, trong đó, thực hiện đạt 19/25 nhóm chỉ tiêu kinh tế - xã hội chủ yếu giai đoạn 2016 - 2020. Tổng sản phẩm trên địa bàn tỉnh (GRDP) bình quân giai đoạn 2016 - 2020 tăng 4,83%/năm, trong đó, công nghiệp đóng góp lớn vào tăng trưởng kinh tế với tổng giá trị sản xuất ngành công nghiệp 5 năm qua ước đạt 584.106 tỷ đồng, chiếm 70% tổng giá trị sản xuất của toàn tỉnh. Tỷ lệ lao động trong ngành công nghiệp - xây dựng trong tổng lao động chiếm 32%. Năm 2020, GRDP bình quân đầu người ước đạt 2.791 USD, gấp 1,21 lần so với năm 2015. Hạ tầng kinh tế - xã hội có bước phát triển khá. Trong  5 năm, có khoảng 1.240 dự án, công trình được đầu tư, xây dựng. Ðến nay, 98,3% đường tỉnh, 77,2% đường huyện, 68,2% đường xã, 41,6% đường giao thông nông thôn được nhựa hóa, cứng hóa; 100% xã phủ lưới điện quốc gia.</w:t>
      </w:r>
      <w:bookmarkStart w:id="13" w:name="bookmark90"/>
      <w:bookmarkEnd w:id="12"/>
      <w:r w:rsidR="0080236A">
        <w:rPr>
          <w:rFonts w:eastAsia="Times New Roman"/>
          <w:szCs w:val="28"/>
          <w:lang w:val="en-US"/>
        </w:rPr>
        <w:t xml:space="preserve"> </w:t>
      </w:r>
      <w:r w:rsidR="00D8303E" w:rsidRPr="005373D1">
        <w:t>Kinh tế - xã hội tỉnh Quảng Ngãi không ngừng phát triển và ngày càng đạt được những thành tựu đáng kể, hoàn thành các mục tiêu phát triển kinh tế - xã hội, từng bước nâng cao chất lượng đời sống cho người dân. Tuy nhiên, cùng với sự phát triển kinh tế - xã hội tỉnh Quảng Ngãi cũng phải đối mặt với nhiều thách thức, trong đó có vấn đề suy thoái môi trường và hậu quả của biến đổi khí hậu. Ô nhiễm môi trường tại các khu đô thị, khu công nghiệp, các sông hồ trên địa bàn tỉnh và nhiều vấn đề môi trường đã trở thành những vấn đề quan tâm của toàn xã hội.</w:t>
      </w:r>
      <w:bookmarkEnd w:id="13"/>
      <w:r w:rsidR="00D8303E" w:rsidRPr="005373D1">
        <w:t xml:space="preserve"> </w:t>
      </w:r>
    </w:p>
    <w:p w14:paraId="65BDFF83" w14:textId="77777777" w:rsidR="00D8303E" w:rsidRPr="005373D1" w:rsidRDefault="00D8303E" w:rsidP="00D8303E">
      <w:pPr>
        <w:tabs>
          <w:tab w:val="left" w:pos="993"/>
        </w:tabs>
        <w:rPr>
          <w:sz w:val="20"/>
          <w:szCs w:val="20"/>
        </w:rPr>
      </w:pPr>
    </w:p>
    <w:p w14:paraId="450030DC" w14:textId="2EEEA84C" w:rsidR="00D8303E" w:rsidRPr="005373D1" w:rsidRDefault="00D8303E" w:rsidP="00D8303E">
      <w:r w:rsidRPr="005373D1">
        <w:t>Theo Luật Bảo vệ môi trường ngày 17 tháng 11 năm 2020</w:t>
      </w:r>
      <w:r w:rsidRPr="005373D1">
        <w:rPr>
          <w:i/>
        </w:rPr>
        <w:t>, “Đánh giá môi trường chiến lược là quá trình nhận dạng, dự báo xu hướng của các vấn đề môi trường chính, làm cơ sở để tích hợp, lồng ghép giải pháp bảo vệ môi trường trong chính sách, chiến lược, quy hoạch”</w:t>
      </w:r>
      <w:r w:rsidRPr="005373D1">
        <w:t>. Trong đó, quy hoạch tỉnh là đối tượng phải thực hiện đánh giá môi trường chiến lược (sau đây viết tắt là ĐMC) quy định tại Khoản 2, Điều 25, Mục 1, Chương IV của Luật Bảo vệ môi trường 2020.</w:t>
      </w:r>
      <w:r w:rsidRPr="005373D1">
        <w:rPr>
          <w:lang w:val="en-US"/>
        </w:rPr>
        <w:t xml:space="preserve"> Vì vậy, nhiệm vụ lập</w:t>
      </w:r>
      <w:r w:rsidRPr="005373D1">
        <w:t xml:space="preserve"> Quy hoạch tỉnh Quảng Ngãi thời kỳ 2021</w:t>
      </w:r>
      <w:r w:rsidRPr="005373D1">
        <w:rPr>
          <w:lang w:val="en-US"/>
        </w:rPr>
        <w:t xml:space="preserve"> </w:t>
      </w:r>
      <w:r w:rsidRPr="005373D1">
        <w:t>-</w:t>
      </w:r>
      <w:r w:rsidRPr="005373D1">
        <w:rPr>
          <w:lang w:val="en-US"/>
        </w:rPr>
        <w:t xml:space="preserve"> </w:t>
      </w:r>
      <w:r w:rsidRPr="005373D1">
        <w:t>2030, tầm nhìn đến năm 2050 là rất cần thiết theo yêu cầu của hướng tiếp cận mới, có tầm nhìn dài hạn, nhằm phát huy hiệu quả các lợi thế của tỉnh, làm căn cứ khoa học và thực tiễn cho việc tổ chức không gian lãnh thổ kinh tế - xã hội và xây dựng các kế hoạch phát triển hằng năm, đáp ứng yêu cầu phát triển chung của cả nước, đồng thời nâng cao hiệu quả kinh tế - xã hội để Quảng Ngãi trở thành tỉnh phát triển khá củ</w:t>
      </w:r>
      <w:r w:rsidR="00574F4E" w:rsidRPr="005373D1">
        <w:t>a vùng.</w:t>
      </w:r>
    </w:p>
    <w:p w14:paraId="547D166C" w14:textId="77777777" w:rsidR="0080236A" w:rsidRDefault="0080236A" w:rsidP="00BE79BE"/>
    <w:p w14:paraId="5FADCB32" w14:textId="639E8C66" w:rsidR="00B67875" w:rsidRPr="005373D1" w:rsidRDefault="00D8303E" w:rsidP="00BE79BE">
      <w:pPr>
        <w:rPr>
          <w:lang w:val="en-US"/>
        </w:rPr>
      </w:pPr>
      <w:r w:rsidRPr="005373D1">
        <w:t xml:space="preserve">Từ các vấn đề nêu trên, việc lập </w:t>
      </w:r>
      <w:r w:rsidRPr="005373D1">
        <w:rPr>
          <w:b/>
          <w:i/>
        </w:rPr>
        <w:t>Báo cáo ĐMC Quy hoạch tỉnh Quảng Ngãi thời kỳ 2021 - 2030, tầm nhìn đến năm 2050</w:t>
      </w:r>
      <w:r w:rsidRPr="005373D1">
        <w:t xml:space="preserve"> là cần thiết, tuân thủ quy định pháp luật môi trường hiện hành.</w:t>
      </w:r>
      <w:r w:rsidRPr="005373D1">
        <w:rPr>
          <w:lang w:val="en-US"/>
        </w:rPr>
        <w:t xml:space="preserve"> </w:t>
      </w:r>
      <w:r w:rsidRPr="005373D1">
        <w:t>Cấu trúc và nội dung báo cáo ĐMC được hướng dẫn tại Phụ lục I Thông tư số 02/2022/TT-BTNMT ngày 10 tháng 01 năm 2022 của Bộ Tài nguyên và Môi trường quy định chi tiết thi hành một số điều của Luật Bảo vệ môi trường</w:t>
      </w:r>
      <w:r w:rsidRPr="005373D1">
        <w:rPr>
          <w:lang w:val="en-US"/>
        </w:rPr>
        <w:t xml:space="preserve"> 2020.</w:t>
      </w:r>
      <w:r w:rsidR="00B67875" w:rsidRPr="005373D1">
        <w:br w:type="page"/>
      </w:r>
    </w:p>
    <w:p w14:paraId="29592970" w14:textId="77777777" w:rsidR="006641A3" w:rsidRPr="005373D1" w:rsidRDefault="006641A3" w:rsidP="006641A3">
      <w:pPr>
        <w:pStyle w:val="Heading1"/>
        <w:shd w:val="clear" w:color="auto" w:fill="F2DBDB" w:themeFill="accent2" w:themeFillTint="33"/>
        <w:rPr>
          <w:lang w:val="en-US"/>
        </w:rPr>
      </w:pPr>
      <w:r w:rsidRPr="005373D1">
        <w:rPr>
          <w:lang w:val="en-US"/>
        </w:rPr>
        <w:br/>
      </w:r>
      <w:bookmarkStart w:id="14" w:name="_Toc105236150"/>
      <w:r w:rsidRPr="005373D1">
        <w:rPr>
          <w:lang w:val="en-US"/>
        </w:rPr>
        <w:t>TÓM TẮT NỘI DUNG QUY HOẠCH</w:t>
      </w:r>
      <w:bookmarkEnd w:id="14"/>
    </w:p>
    <w:p w14:paraId="392C1AC3" w14:textId="77777777" w:rsidR="006641A3" w:rsidRPr="005373D1" w:rsidRDefault="006641A3" w:rsidP="006641A3">
      <w:pPr>
        <w:rPr>
          <w:lang w:val="en-US" w:eastAsia="x-none"/>
        </w:rPr>
      </w:pPr>
    </w:p>
    <w:p w14:paraId="46120147" w14:textId="77777777" w:rsidR="00D8303E" w:rsidRPr="005373D1" w:rsidRDefault="00D8303E" w:rsidP="00D8303E">
      <w:pPr>
        <w:pStyle w:val="Heading2"/>
        <w:shd w:val="clear" w:color="auto" w:fill="DBE5F1" w:themeFill="accent1" w:themeFillTint="33"/>
        <w:rPr>
          <w:lang w:val="en-US"/>
        </w:rPr>
      </w:pPr>
      <w:bookmarkStart w:id="15" w:name="_Toc103956669"/>
      <w:bookmarkStart w:id="16" w:name="_Toc105236151"/>
      <w:r w:rsidRPr="005373D1">
        <w:t>TÊN CỦA QUY HOẠCH</w:t>
      </w:r>
      <w:bookmarkEnd w:id="15"/>
      <w:bookmarkEnd w:id="16"/>
    </w:p>
    <w:p w14:paraId="3BC7CB7F" w14:textId="77777777" w:rsidR="00D8303E" w:rsidRPr="005373D1" w:rsidRDefault="00D8303E" w:rsidP="00D8303E">
      <w:pPr>
        <w:rPr>
          <w:lang w:val="en-US" w:eastAsia="x-none"/>
        </w:rPr>
      </w:pPr>
    </w:p>
    <w:p w14:paraId="7AD6A4A5" w14:textId="77777777" w:rsidR="00D8303E" w:rsidRPr="005373D1" w:rsidRDefault="00D8303E" w:rsidP="00D8303E">
      <w:pPr>
        <w:jc w:val="center"/>
      </w:pPr>
      <w:r w:rsidRPr="005373D1">
        <w:t xml:space="preserve">QUY HOẠCH TỈNH </w:t>
      </w:r>
      <w:r w:rsidRPr="005373D1">
        <w:rPr>
          <w:lang w:val="en-US"/>
        </w:rPr>
        <w:t>QUẢNG NGÃI</w:t>
      </w:r>
      <w:r w:rsidRPr="005373D1">
        <w:t xml:space="preserve"> THỜI KỲ 2021 – 2030, </w:t>
      </w:r>
    </w:p>
    <w:p w14:paraId="17774228" w14:textId="77777777" w:rsidR="00D8303E" w:rsidRPr="005373D1" w:rsidRDefault="00D8303E" w:rsidP="00D8303E">
      <w:pPr>
        <w:jc w:val="center"/>
      </w:pPr>
      <w:r w:rsidRPr="005373D1">
        <w:t>TẦM NHÌN ĐẾN NĂM 2050</w:t>
      </w:r>
    </w:p>
    <w:p w14:paraId="5531C7E1" w14:textId="77777777" w:rsidR="00D8303E" w:rsidRPr="005373D1" w:rsidRDefault="00D8303E" w:rsidP="00D8303E"/>
    <w:p w14:paraId="71CDEA49" w14:textId="77777777" w:rsidR="00D8303E" w:rsidRPr="005373D1" w:rsidRDefault="00D8303E" w:rsidP="00D8303E">
      <w:pPr>
        <w:pStyle w:val="Heading2"/>
        <w:shd w:val="clear" w:color="auto" w:fill="DBE5F1" w:themeFill="accent1" w:themeFillTint="33"/>
        <w:rPr>
          <w:lang w:val="en-US"/>
        </w:rPr>
      </w:pPr>
      <w:bookmarkStart w:id="17" w:name="_Toc103956670"/>
      <w:bookmarkStart w:id="18" w:name="_Toc105236152"/>
      <w:r w:rsidRPr="005373D1">
        <w:t xml:space="preserve">CƠ QUAN ĐƯỢC GIAO NHIỆM VỤ XÂY DỰNG </w:t>
      </w:r>
      <w:r w:rsidRPr="005373D1">
        <w:rPr>
          <w:lang w:val="en-US"/>
        </w:rPr>
        <w:t>QUY HOẠCH</w:t>
      </w:r>
      <w:bookmarkEnd w:id="17"/>
      <w:bookmarkEnd w:id="18"/>
    </w:p>
    <w:p w14:paraId="03A1F3C6" w14:textId="77777777" w:rsidR="00D8303E" w:rsidRPr="005373D1" w:rsidRDefault="00D8303E" w:rsidP="00D8303E">
      <w:pPr>
        <w:pStyle w:val="Bullet-"/>
        <w:tabs>
          <w:tab w:val="num" w:pos="284"/>
        </w:tabs>
      </w:pPr>
      <w:r w:rsidRPr="005373D1">
        <w:t>Cơ quan chủ trì lập quy hoạch: Ban Quản lý dự án lập Quy hoạch tỉnh Quảng Ngãi thời kỳ 2021-2030, tầm nhìn đến năm 2050.</w:t>
      </w:r>
    </w:p>
    <w:p w14:paraId="7711B324" w14:textId="77777777" w:rsidR="00D8303E" w:rsidRPr="005373D1" w:rsidRDefault="00D8303E" w:rsidP="00D8303E">
      <w:pPr>
        <w:pStyle w:val="Bullet-"/>
        <w:tabs>
          <w:tab w:val="num" w:pos="284"/>
        </w:tabs>
      </w:pPr>
      <w:r w:rsidRPr="005373D1">
        <w:t>Đại diện: Bà Trần Thị Mỹ Ái</w:t>
      </w:r>
      <w:r w:rsidRPr="005373D1">
        <w:tab/>
      </w:r>
      <w:r w:rsidRPr="005373D1">
        <w:tab/>
      </w:r>
      <w:r w:rsidRPr="005373D1">
        <w:tab/>
        <w:t>Chức vụ: Giám đốc BQLDA</w:t>
      </w:r>
    </w:p>
    <w:p w14:paraId="7D125F77" w14:textId="77777777" w:rsidR="00D8303E" w:rsidRPr="005373D1" w:rsidRDefault="00D8303E" w:rsidP="00D8303E">
      <w:pPr>
        <w:pStyle w:val="Bullet-"/>
        <w:tabs>
          <w:tab w:val="num" w:pos="284"/>
        </w:tabs>
      </w:pPr>
      <w:r w:rsidRPr="005373D1">
        <w:t>Địa chỉ: Số 96 Nguyễn Nghiêm, thành phố Quảng Ngãi, tỉnh Quảng Ngãi</w:t>
      </w:r>
    </w:p>
    <w:p w14:paraId="44E54DF1" w14:textId="77777777" w:rsidR="00D8303E" w:rsidRPr="005373D1" w:rsidRDefault="00D8303E" w:rsidP="00D8303E">
      <w:pPr>
        <w:pStyle w:val="Bullet-"/>
        <w:tabs>
          <w:tab w:val="num" w:pos="284"/>
        </w:tabs>
      </w:pPr>
      <w:r w:rsidRPr="005373D1">
        <w:t xml:space="preserve">Điện thoại: 0255. 3822868 </w:t>
      </w:r>
    </w:p>
    <w:p w14:paraId="2BEBFE2E" w14:textId="5915F906" w:rsidR="00D8303E" w:rsidRPr="005373D1" w:rsidRDefault="009238AA" w:rsidP="00D8303E">
      <w:pPr>
        <w:pStyle w:val="Bullet-"/>
        <w:tabs>
          <w:tab w:val="num" w:pos="284"/>
        </w:tabs>
      </w:pPr>
      <w:r w:rsidRPr="005373D1">
        <w:t>Fax: 0255. 3825701</w:t>
      </w:r>
    </w:p>
    <w:p w14:paraId="1782E635" w14:textId="77777777" w:rsidR="00D8303E" w:rsidRPr="005373D1" w:rsidRDefault="00D8303E" w:rsidP="00D8303E">
      <w:pPr>
        <w:rPr>
          <w:lang w:val="it-IT"/>
        </w:rPr>
      </w:pPr>
    </w:p>
    <w:p w14:paraId="13C63B46" w14:textId="77777777" w:rsidR="00D8303E" w:rsidRPr="005373D1" w:rsidRDefault="00D8303E" w:rsidP="00D8303E">
      <w:pPr>
        <w:pStyle w:val="Heading2"/>
      </w:pPr>
      <w:bookmarkStart w:id="19" w:name="_Toc103956671"/>
      <w:bookmarkStart w:id="20" w:name="_Toc105236153"/>
      <w:r w:rsidRPr="005373D1">
        <w:t xml:space="preserve">MỐI QUAN HỆ CỦA QUY HOẠCH ĐƯỢC ĐỀ XUẤT VỚI CÁC </w:t>
      </w:r>
      <w:r w:rsidRPr="005373D1">
        <w:rPr>
          <w:lang w:val="en-US"/>
        </w:rPr>
        <w:t>CHIẾN LƯỢC, QUY HOẠCH</w:t>
      </w:r>
      <w:bookmarkEnd w:id="19"/>
      <w:bookmarkEnd w:id="20"/>
    </w:p>
    <w:p w14:paraId="36DCB2DD" w14:textId="77777777" w:rsidR="00D8303E" w:rsidRPr="005373D1" w:rsidRDefault="00D8303E" w:rsidP="00D8303E">
      <w:pPr>
        <w:rPr>
          <w:lang w:val="en-US" w:eastAsia="x-none"/>
        </w:rPr>
      </w:pPr>
    </w:p>
    <w:p w14:paraId="4BC6983C" w14:textId="77777777" w:rsidR="00D8303E" w:rsidRPr="005373D1" w:rsidRDefault="00D8303E" w:rsidP="00D8303E">
      <w:pPr>
        <w:pStyle w:val="Heading3"/>
      </w:pPr>
      <w:bookmarkStart w:id="21" w:name="_Toc103956672"/>
      <w:bookmarkStart w:id="22" w:name="_Toc105236154"/>
      <w:r w:rsidRPr="005373D1">
        <w:t>Liệt kê các Chiến lược, Quy hoạch đã được phê duyệt có liên quan đến Quy hoạch được đề xuất</w:t>
      </w:r>
      <w:bookmarkEnd w:id="21"/>
      <w:bookmarkEnd w:id="22"/>
    </w:p>
    <w:p w14:paraId="1CCB085F" w14:textId="77777777" w:rsidR="00D8303E" w:rsidRPr="005373D1" w:rsidRDefault="00D8303E" w:rsidP="00D8303E">
      <w:pPr>
        <w:rPr>
          <w:lang w:val="x-none" w:eastAsia="x-none"/>
        </w:rPr>
      </w:pPr>
    </w:p>
    <w:p w14:paraId="340CDE6F" w14:textId="77777777" w:rsidR="00D8303E" w:rsidRPr="005373D1" w:rsidRDefault="00D8303E" w:rsidP="00D8303E">
      <w:pPr>
        <w:pStyle w:val="Heading4"/>
      </w:pPr>
      <w:r w:rsidRPr="005373D1">
        <w:t>Quy hoạch Quốc gia</w:t>
      </w:r>
    </w:p>
    <w:p w14:paraId="6CBE0B75" w14:textId="77777777" w:rsidR="00D8303E" w:rsidRPr="005373D1" w:rsidRDefault="00D8303E" w:rsidP="00D8303E">
      <w:pPr>
        <w:pStyle w:val="Bullet-"/>
        <w:tabs>
          <w:tab w:val="num" w:pos="284"/>
        </w:tabs>
      </w:pPr>
      <w:r w:rsidRPr="005373D1">
        <w:t>Quy hoạch tổng thể quốc gia: Để triển khai lập Quy hoạch tổng thể quốc gia, Chính phủ đã ban hành Nghị quyết số 143/NQ-CP phê duyệt nhiệm vụ lập Quy hoạch tổng thể quốc gia thời kỳ 2021 – 2030, tầm nhìn đến năm 2050 nhằm huy động, phân bổ, sử dụng hiệu quả, hợp lý các nguồn lực của quốc gia để phát triển đất nước nhanh và bền vững; là cơ sở để lập quy hoạch trong hệ thống quy hoạch quốc gia và là căn cứ để xây dựng kế hoạch phát triển kinh tế – xã hội, kế hoạch đầu tư công 5 năm và hằng năm. Bộ Kế hoạch và Đầu tư vừa tổ chức lấy ý kiến các chuyên gia, nhà khoa học về quan điểm chỉ đạo, mục tiêu, các định hướng ưu tiên phát triển trong quy hoạch. Quy hoạch này sẽ phải đuợc Quốc hội xét xét, biểu quyết, dự kiến trong năm 2021;</w:t>
      </w:r>
    </w:p>
    <w:p w14:paraId="51CA7E1D" w14:textId="77777777" w:rsidR="00D8303E" w:rsidRPr="005373D1" w:rsidRDefault="00D8303E" w:rsidP="00D8303E">
      <w:pPr>
        <w:pStyle w:val="Bullet-"/>
        <w:tabs>
          <w:tab w:val="num" w:pos="284"/>
        </w:tabs>
      </w:pPr>
      <w:r w:rsidRPr="005373D1">
        <w:t>Quy hoạch sử dụng đất quốc gia: Chính phủ đã ban hành Nghị quyết số 67/NQ-CP ngày 12/5/2020, phê duyệt Nhiệm vụ lập Quy hoạch sử dụng đất quốc gia thời kỳ 2021 – 2030, tầm nhìn đến năm 2050;</w:t>
      </w:r>
    </w:p>
    <w:p w14:paraId="60550D0E" w14:textId="77777777" w:rsidR="00D8303E" w:rsidRPr="005373D1" w:rsidRDefault="00D8303E" w:rsidP="00D8303E">
      <w:pPr>
        <w:pStyle w:val="Bullet-"/>
        <w:tabs>
          <w:tab w:val="num" w:pos="284"/>
        </w:tabs>
      </w:pPr>
      <w:r w:rsidRPr="005373D1">
        <w:t>Quy hoạch tổng thể phát triển ngành công nghiệp Việt Nam đến năm 2020, tầm nhìn đến năm 2030 theo Quyết định 880/QĐ-TTg ngày 09/6/2014 về việc Phê duyệt Quy hoạch tổng thể phát triển ngành công nghiệp Việt Nam đến năm 2020, tầm nhìn đến năm 2030 (còn hiệu lực);</w:t>
      </w:r>
    </w:p>
    <w:p w14:paraId="39E2A8DB" w14:textId="77777777" w:rsidR="00D8303E" w:rsidRPr="005373D1" w:rsidRDefault="00D8303E" w:rsidP="00D8303E">
      <w:pPr>
        <w:pStyle w:val="Bullet-"/>
        <w:tabs>
          <w:tab w:val="num" w:pos="284"/>
        </w:tabs>
      </w:pPr>
      <w:r w:rsidRPr="005373D1">
        <w:t>Quy hoạch hệ thống đô thị và nông thôn mới theo Quyết định số 294/QĐ-TTg ngày 24/2/2020 về việc Phê duyệt Nhiệm vụ lập Quy hoạch hệ thống đô thị và nông thôn thời kỳ 2021 – 2030, tầm nhìn đến năm 2050;</w:t>
      </w:r>
    </w:p>
    <w:p w14:paraId="47749A12" w14:textId="77777777" w:rsidR="00D8303E" w:rsidRPr="005373D1" w:rsidRDefault="00D8303E" w:rsidP="00D8303E">
      <w:pPr>
        <w:pStyle w:val="Bullet-"/>
        <w:tabs>
          <w:tab w:val="num" w:pos="284"/>
        </w:tabs>
      </w:pPr>
      <w:r w:rsidRPr="005373D1">
        <w:t>Quy hoạch lâm nghiệp quốc gia theo Quyết định số 536/QĐ-TTg ngày 17/4/2020 về việc Phê duyệt Nhiệm vụ lập “Quy hoạch lâm nghiệp quốc gia thời kỳ 2021 – 2030, tầm nhìn đến năm 2050”;</w:t>
      </w:r>
    </w:p>
    <w:p w14:paraId="5F478D70" w14:textId="77777777" w:rsidR="00D8303E" w:rsidRPr="005373D1" w:rsidRDefault="00D8303E" w:rsidP="00D8303E">
      <w:pPr>
        <w:pStyle w:val="Bullet-"/>
        <w:tabs>
          <w:tab w:val="num" w:pos="284"/>
        </w:tabs>
      </w:pPr>
      <w:r w:rsidRPr="005373D1">
        <w:t>Quy hoạch bảo tồn đa dạng sinh học thời kì 2021–2030 tầm nhìn đến 2050 theo Quyết định số 174/QĐ–TTG ngày 3/2/2020 phê duyệt nhiệm vụ lập Quy hoạch bảo tồn đa dạng sinh hoạch thời kì 2021–2030 tầm nhìn đến 2050;</w:t>
      </w:r>
    </w:p>
    <w:p w14:paraId="5709E6EA" w14:textId="77777777" w:rsidR="00D8303E" w:rsidRPr="005373D1" w:rsidRDefault="00D8303E" w:rsidP="00D8303E">
      <w:pPr>
        <w:pStyle w:val="Bullet-"/>
        <w:tabs>
          <w:tab w:val="num" w:pos="284"/>
        </w:tabs>
      </w:pPr>
      <w:r w:rsidRPr="005373D1">
        <w:t>Quy hoạch mạng lưới đường bộ thời kỳ 2021–2030, tầm nhìn đến năm 2050 theo Quyết định số 45/QĐ–TTg ngày 10/1/2020 về việc Phê duyệt nhiệm vụ lập quy hoạch mạng lưới đường bộ thời kỳ 2021–2030, tầm nhìn đến năm 2050;</w:t>
      </w:r>
    </w:p>
    <w:p w14:paraId="31EC880F" w14:textId="77777777" w:rsidR="00D8303E" w:rsidRPr="005373D1" w:rsidRDefault="00D8303E" w:rsidP="00D8303E">
      <w:pPr>
        <w:pStyle w:val="Bullet-"/>
        <w:tabs>
          <w:tab w:val="num" w:pos="284"/>
        </w:tabs>
      </w:pPr>
      <w:r w:rsidRPr="005373D1">
        <w:t>Quy hoạch tổng thể phát triển hệ thống cảng hàng không, sân bay toàn quốc thời kỳ 2021-2030, tầm nhìn đến năm 2050 theo Quyết định phê duyệt số 336/ QĐ–TTg ngày 04/03/2020;</w:t>
      </w:r>
    </w:p>
    <w:p w14:paraId="5A2C7440" w14:textId="77777777" w:rsidR="00D8303E" w:rsidRPr="005373D1" w:rsidRDefault="00D8303E" w:rsidP="00D8303E">
      <w:pPr>
        <w:pStyle w:val="Bullet-"/>
        <w:tabs>
          <w:tab w:val="num" w:pos="284"/>
        </w:tabs>
      </w:pPr>
      <w:r w:rsidRPr="005373D1">
        <w:t>Quy hoạch tổng thể hệ thống xử lý chất thải rắn y tế nguy hại đến năm 2025 theo Quyết định phê duyệt số 170/QĐ–TTg ngày 08/02/2012;</w:t>
      </w:r>
    </w:p>
    <w:p w14:paraId="76749C0E" w14:textId="77777777" w:rsidR="00D8303E" w:rsidRPr="005373D1" w:rsidRDefault="00D8303E" w:rsidP="00D8303E">
      <w:pPr>
        <w:pStyle w:val="Bullet-"/>
        <w:tabs>
          <w:tab w:val="num" w:pos="284"/>
        </w:tabs>
      </w:pPr>
      <w:r w:rsidRPr="005373D1">
        <w:t>Quy hoạch hệ thống rừng đặc dụng cả nước đến năm 2020, tầm nhìn đến năm 2030 theo Quyết định phê duyệt số 1976/QĐ–TTg ngày 30/10/2014;</w:t>
      </w:r>
    </w:p>
    <w:p w14:paraId="7293B8FF" w14:textId="77777777" w:rsidR="00D8303E" w:rsidRPr="005373D1" w:rsidRDefault="00D8303E" w:rsidP="00D8303E">
      <w:pPr>
        <w:pStyle w:val="Bullet-"/>
        <w:tabs>
          <w:tab w:val="num" w:pos="284"/>
        </w:tabs>
      </w:pPr>
      <w:r w:rsidRPr="005373D1">
        <w:t>Quyết định số 2149/QĐ–TTg ngày 17/12/2009 về việc Phê duyệt Chiến lược quản lý tổng hợp chất thải rắn đến năm 2025, tầm nhìn 2050;</w:t>
      </w:r>
    </w:p>
    <w:p w14:paraId="282D0ED7" w14:textId="77777777" w:rsidR="00D8303E" w:rsidRPr="005373D1" w:rsidRDefault="00D8303E" w:rsidP="00D8303E">
      <w:pPr>
        <w:pStyle w:val="Bullet-"/>
        <w:tabs>
          <w:tab w:val="num" w:pos="284"/>
        </w:tabs>
      </w:pPr>
      <w:r w:rsidRPr="005373D1">
        <w:t>Chiến lược phát triển lâm nghiệp Việt Nam giai đoạn 2021-2030, tầm nhìn 2050 theo Nghị quyết số 523/QĐ-TTG ngày 01/04/2021.</w:t>
      </w:r>
    </w:p>
    <w:p w14:paraId="639F1FDA" w14:textId="77777777" w:rsidR="00D8303E" w:rsidRPr="005373D1" w:rsidRDefault="00D8303E" w:rsidP="00D8303E">
      <w:pPr>
        <w:rPr>
          <w:lang w:val="it-IT"/>
        </w:rPr>
      </w:pPr>
    </w:p>
    <w:p w14:paraId="6A95CE8D" w14:textId="77777777" w:rsidR="00D8303E" w:rsidRPr="005373D1" w:rsidRDefault="00D8303E" w:rsidP="00D8303E">
      <w:pPr>
        <w:pStyle w:val="Heading4"/>
      </w:pPr>
      <w:r w:rsidRPr="005373D1">
        <w:t>Quy hoạch vùng</w:t>
      </w:r>
    </w:p>
    <w:p w14:paraId="1021E7B1" w14:textId="77777777" w:rsidR="00D8303E" w:rsidRPr="005373D1" w:rsidRDefault="00D8303E" w:rsidP="00D8303E">
      <w:pPr>
        <w:pStyle w:val="Bullet-"/>
        <w:tabs>
          <w:tab w:val="num" w:pos="284"/>
        </w:tabs>
      </w:pPr>
      <w:r w:rsidRPr="005373D1">
        <w:t>Quyết định số 2161/QĐ-TTg ngày 11/11/2013 của Thủ tướng Chính phủ về phê duyệt Quy hoạch tổng thể phát triển du lịch vùng BTB đến năm 2020, tầm nhìn đến năm 2030;</w:t>
      </w:r>
    </w:p>
    <w:p w14:paraId="7FC23D6D" w14:textId="77777777" w:rsidR="00D8303E" w:rsidRPr="005373D1" w:rsidRDefault="00D8303E" w:rsidP="00D8303E">
      <w:pPr>
        <w:pStyle w:val="Bullet-"/>
        <w:tabs>
          <w:tab w:val="num" w:pos="284"/>
        </w:tabs>
      </w:pPr>
      <w:r w:rsidRPr="005373D1">
        <w:t>Quyết định số 1114/QĐ-TTg của Thủ tướng Chính phủ: Phê duyệt Quy hoạch tổng thể phát triển kinh tế - xã hội vùng Bắc Trung Bộ và Duyên hải Miền Trung đến năm 2020;</w:t>
      </w:r>
    </w:p>
    <w:p w14:paraId="59BB6D6A" w14:textId="77777777" w:rsidR="00D8303E" w:rsidRPr="005373D1" w:rsidRDefault="00D8303E" w:rsidP="00D8303E">
      <w:pPr>
        <w:pStyle w:val="Bullet-"/>
        <w:tabs>
          <w:tab w:val="num" w:pos="284"/>
        </w:tabs>
      </w:pPr>
      <w:r w:rsidRPr="005373D1">
        <w:t>Quyết định số 3447/QĐ-BCT ngày 22/8/2016 của Bộ Công thương về phê duyệt Quy hoạch phát triển công nghiệp, thương mại vùng BTB và DHMT đến năm 2025, tầm nhìn đến năm 2035;</w:t>
      </w:r>
    </w:p>
    <w:p w14:paraId="06616E3A" w14:textId="77777777" w:rsidR="00D8303E" w:rsidRPr="005373D1" w:rsidRDefault="00D8303E" w:rsidP="00D8303E">
      <w:pPr>
        <w:pStyle w:val="Bullet-"/>
        <w:tabs>
          <w:tab w:val="num" w:pos="284"/>
        </w:tabs>
      </w:pPr>
      <w:r w:rsidRPr="005373D1">
        <w:t>Các quy hoạch tổng thể khác về ngành, địa phương; các quyết định của Thủ tướng Chính phủ phê duyệt các Đề án tái cơ cấu ngành, tổng công ty, tập đoàn có liên quan đến tỉnh Quảng Ngãi.</w:t>
      </w:r>
    </w:p>
    <w:p w14:paraId="62CE5E11" w14:textId="77777777" w:rsidR="00D8303E" w:rsidRPr="005373D1" w:rsidRDefault="00D8303E" w:rsidP="00D8303E">
      <w:pPr>
        <w:pStyle w:val="Bullet-"/>
        <w:tabs>
          <w:tab w:val="num" w:pos="284"/>
        </w:tabs>
      </w:pPr>
      <w:r w:rsidRPr="005373D1">
        <w:t>Các định hướng quy hoạch tổng thể quốc gia, quy hoạch sử dụng đất quốc gia, các quy hoạch ngành quốc gia, quy hoạch vùng Duyên hải Nam Trung Bộ...</w:t>
      </w:r>
    </w:p>
    <w:p w14:paraId="21FB9874" w14:textId="77777777" w:rsidR="00D8303E" w:rsidRPr="005373D1" w:rsidRDefault="00D8303E" w:rsidP="00D8303E">
      <w:pPr>
        <w:rPr>
          <w:lang w:val="en-US"/>
        </w:rPr>
      </w:pPr>
    </w:p>
    <w:p w14:paraId="4C1471A8" w14:textId="77777777" w:rsidR="00D8303E" w:rsidRPr="005373D1" w:rsidRDefault="00D8303E" w:rsidP="00D8303E">
      <w:pPr>
        <w:pStyle w:val="Heading4"/>
      </w:pPr>
      <w:r w:rsidRPr="005373D1">
        <w:t xml:space="preserve">Quy hoạch địa phương </w:t>
      </w:r>
    </w:p>
    <w:p w14:paraId="475919DD" w14:textId="25AC751C" w:rsidR="00D8303E" w:rsidRPr="005373D1" w:rsidRDefault="00D8303E" w:rsidP="00D8303E">
      <w:pPr>
        <w:pStyle w:val="Bullet-"/>
        <w:tabs>
          <w:tab w:val="num" w:pos="284"/>
        </w:tabs>
      </w:pPr>
      <w:r w:rsidRPr="005373D1">
        <w:t>Quy họach xây dựng vùng tỉnh Quảng Ngãi đến năm 2050</w:t>
      </w:r>
      <w:r w:rsidR="002F339A" w:rsidRPr="005373D1">
        <w:t>;</w:t>
      </w:r>
    </w:p>
    <w:p w14:paraId="40421956" w14:textId="77777777" w:rsidR="00D8303E" w:rsidRPr="005373D1" w:rsidRDefault="00D8303E" w:rsidP="00D8303E">
      <w:pPr>
        <w:pStyle w:val="Bullet-"/>
        <w:tabs>
          <w:tab w:val="num" w:pos="284"/>
        </w:tabs>
      </w:pPr>
      <w:r w:rsidRPr="005373D1">
        <w:t>Quy hoạch xây dựng vùng tỉnh Quảng Ngãi đến năm 2020, định hướng đến năm 2030 theo Quyết định phê duyệt số 190/QĐ-UBND ngày 14/08/2013;</w:t>
      </w:r>
    </w:p>
    <w:p w14:paraId="42D2E138" w14:textId="77777777" w:rsidR="00D8303E" w:rsidRPr="005373D1" w:rsidRDefault="00D8303E" w:rsidP="00D8303E">
      <w:pPr>
        <w:pStyle w:val="Bullet-"/>
        <w:tabs>
          <w:tab w:val="num" w:pos="284"/>
        </w:tabs>
      </w:pPr>
      <w:r w:rsidRPr="005373D1">
        <w:t>Quy hoạch Bảo vệ và Phát triển rừng ven biển ứng phó với biến đổi khí hậu tỉnh Quảng Ngãi, giai đoạn 2016-2020 và tầm nhìn đến năm 2030 theo Quyết định phê duyệt số 341/QĐ-UBND ngày 12/05/2017;</w:t>
      </w:r>
    </w:p>
    <w:p w14:paraId="2F16E72E" w14:textId="77777777" w:rsidR="00D8303E" w:rsidRPr="005373D1" w:rsidRDefault="00D8303E" w:rsidP="00D8303E">
      <w:pPr>
        <w:pStyle w:val="Bullet-"/>
        <w:tabs>
          <w:tab w:val="num" w:pos="284"/>
        </w:tabs>
      </w:pPr>
      <w:r w:rsidRPr="005373D1">
        <w:t>Quy hoạch phát triển điện lực tỉnh Quảng Ngãi giai đoạn 2016 - 2025, có xét đến năm 2035 - Hợp phần Quy hoạchchi tiết phát triển lưới điện sau các trạm 110kV theo Quyết định phê duyệt số 226/QĐ-UBND ngày 23/03/2017;</w:t>
      </w:r>
    </w:p>
    <w:p w14:paraId="1CAF8E47" w14:textId="77777777" w:rsidR="00D8303E" w:rsidRPr="005373D1" w:rsidRDefault="00D8303E" w:rsidP="00D8303E">
      <w:pPr>
        <w:pStyle w:val="Bullet-"/>
        <w:tabs>
          <w:tab w:val="num" w:pos="284"/>
        </w:tabs>
      </w:pPr>
      <w:r w:rsidRPr="005373D1">
        <w:t>Quy hoạch bảo tồn đa dạng sinh học tỉnh Quảng Ngãi đến năm 2025, định hướng đến năm 2030 theo Quyết định phê duyệt số 116/QĐ-UBND ngày 02/02/2017;</w:t>
      </w:r>
    </w:p>
    <w:p w14:paraId="15F206F9" w14:textId="77777777" w:rsidR="00D8303E" w:rsidRPr="005373D1" w:rsidRDefault="00D8303E" w:rsidP="00D8303E">
      <w:pPr>
        <w:pStyle w:val="Bullet-"/>
        <w:tabs>
          <w:tab w:val="num" w:pos="284"/>
        </w:tabs>
      </w:pPr>
      <w:r w:rsidRPr="005373D1">
        <w:t>Quy hoạch cấp nước trên địa bàn tỉnh Quảng Ngãi đến năm 2030 theo Quyết định phê duyệt số 634/QĐ-UBND ngày 25/11/2016;</w:t>
      </w:r>
    </w:p>
    <w:p w14:paraId="01023562" w14:textId="77777777" w:rsidR="00D8303E" w:rsidRPr="005373D1" w:rsidRDefault="00D8303E" w:rsidP="00D8303E">
      <w:pPr>
        <w:pStyle w:val="Bullet-"/>
        <w:tabs>
          <w:tab w:val="num" w:pos="284"/>
        </w:tabs>
      </w:pPr>
      <w:r w:rsidRPr="005373D1">
        <w:t>Quy hoạch tổng thể phát triển Du lịch tỉnh Quảng Ngãi đến năm 2020, định hướng đến năm 2025 theo Quyết định phê duyệt số 20/QĐ-UBND ngày 21/01/2014;</w:t>
      </w:r>
    </w:p>
    <w:p w14:paraId="4CC6A98C" w14:textId="77777777" w:rsidR="00D8303E" w:rsidRPr="005373D1" w:rsidRDefault="00D8303E" w:rsidP="00D8303E">
      <w:pPr>
        <w:pStyle w:val="Bullet-"/>
        <w:tabs>
          <w:tab w:val="num" w:pos="284"/>
        </w:tabs>
      </w:pPr>
      <w:r w:rsidRPr="005373D1">
        <w:t>Quy hoạch tài nguyên nước tỉnh Quảng Ngãi giai đoạn 2016 – 2020, tầm nhìn đến năm 2030 theo Quyết định phê duyệt số 1947/QĐ-UBND ngày 21/10/2016;</w:t>
      </w:r>
    </w:p>
    <w:p w14:paraId="7C633B7F" w14:textId="77777777" w:rsidR="00D8303E" w:rsidRPr="005373D1" w:rsidRDefault="00D8303E" w:rsidP="00D8303E">
      <w:pPr>
        <w:pStyle w:val="Bullet-"/>
        <w:tabs>
          <w:tab w:val="num" w:pos="284"/>
        </w:tabs>
      </w:pPr>
      <w:r w:rsidRPr="005373D1">
        <w:t xml:space="preserve">Quy hoạch thủy lợi tỉnh Quảng Ngãi đến năm 2020, định hướng đến năm 2030 theo Quyết định phê duyệt số 1742/QĐ-UBND ngày 05/10/2015; </w:t>
      </w:r>
    </w:p>
    <w:p w14:paraId="05EE6210" w14:textId="77777777" w:rsidR="00D8303E" w:rsidRPr="005373D1" w:rsidRDefault="00D8303E" w:rsidP="00D8303E">
      <w:pPr>
        <w:pStyle w:val="Bullet-"/>
        <w:tabs>
          <w:tab w:val="num" w:pos="284"/>
        </w:tabs>
      </w:pPr>
      <w:r w:rsidRPr="005373D1">
        <w:t>Quy hoạch phát triển cụm công nghiệp trên địa bàn tỉnh Quảng Ngãi đến năm 2020 và tầm nhìn đến năm 2030 theo Quyết định phê duyệt số 1428/QĐ-UBND ngày 21/08/2015.</w:t>
      </w:r>
    </w:p>
    <w:p w14:paraId="2534BB15" w14:textId="40901E73" w:rsidR="00D8303E" w:rsidRPr="005373D1" w:rsidRDefault="00D8303E" w:rsidP="00D8303E">
      <w:pPr>
        <w:pStyle w:val="Bullet-"/>
        <w:tabs>
          <w:tab w:val="num" w:pos="284"/>
        </w:tabs>
      </w:pPr>
      <w:r w:rsidRPr="005373D1">
        <w:t>Các phương án phát triển ngành của địa phương thời kỳ 2021-2030 tầm nhìn 2050 được tích hợp vào trong QH chung của tỉnh Quảng Ngãi</w:t>
      </w:r>
      <w:r w:rsidR="002F339A" w:rsidRPr="005373D1">
        <w:t>.</w:t>
      </w:r>
      <w:r w:rsidRPr="005373D1">
        <w:t xml:space="preserve"> bao gồm:</w:t>
      </w:r>
    </w:p>
    <w:p w14:paraId="72F9E21A" w14:textId="77777777" w:rsidR="00D8303E" w:rsidRPr="005373D1" w:rsidRDefault="00D8303E" w:rsidP="00D8303E">
      <w:pPr>
        <w:pStyle w:val="Bullet"/>
        <w:ind w:firstLine="142"/>
      </w:pPr>
      <w:r w:rsidRPr="005373D1">
        <w:t xml:space="preserve">Phương án quy hoạch hệ thống đô thị. </w:t>
      </w:r>
    </w:p>
    <w:p w14:paraId="7763F89A" w14:textId="77777777" w:rsidR="00D8303E" w:rsidRPr="005373D1" w:rsidRDefault="00D8303E" w:rsidP="00D8303E">
      <w:pPr>
        <w:pStyle w:val="Bullet"/>
        <w:ind w:firstLine="142"/>
      </w:pPr>
      <w:r w:rsidRPr="005373D1">
        <w:t xml:space="preserve">Phương án phát triển mạng lưới giao thông. </w:t>
      </w:r>
    </w:p>
    <w:p w14:paraId="51452135" w14:textId="77777777" w:rsidR="00D8303E" w:rsidRPr="005373D1" w:rsidRDefault="00D8303E" w:rsidP="00D8303E">
      <w:pPr>
        <w:pStyle w:val="Bullet"/>
        <w:ind w:firstLine="142"/>
      </w:pPr>
      <w:r w:rsidRPr="005373D1">
        <w:t xml:space="preserve">Phương án phát triển mạng lưới cấp điện. </w:t>
      </w:r>
    </w:p>
    <w:p w14:paraId="6417D26E" w14:textId="77777777" w:rsidR="00D8303E" w:rsidRPr="005373D1" w:rsidRDefault="00D8303E" w:rsidP="00D8303E">
      <w:pPr>
        <w:pStyle w:val="Bullet"/>
        <w:ind w:firstLine="142"/>
      </w:pPr>
      <w:r w:rsidRPr="005373D1">
        <w:t xml:space="preserve">Phương án phát triển mạng lưới viễn thông. </w:t>
      </w:r>
    </w:p>
    <w:p w14:paraId="00F0C08C" w14:textId="77777777" w:rsidR="00D8303E" w:rsidRPr="005373D1" w:rsidRDefault="00D8303E" w:rsidP="00D8303E">
      <w:pPr>
        <w:pStyle w:val="Bullet"/>
        <w:ind w:firstLine="142"/>
      </w:pPr>
      <w:r w:rsidRPr="005373D1">
        <w:t xml:space="preserve">Phương án phát triển mạng lưới thủy lợi, cấp nước. </w:t>
      </w:r>
    </w:p>
    <w:p w14:paraId="2F1774A1" w14:textId="77777777" w:rsidR="00D8303E" w:rsidRPr="005373D1" w:rsidRDefault="00D8303E" w:rsidP="00D8303E">
      <w:pPr>
        <w:pStyle w:val="Bullet"/>
        <w:ind w:firstLine="142"/>
      </w:pPr>
      <w:r w:rsidRPr="005373D1">
        <w:t xml:space="preserve">Phương án phát triển các khu xử lý chất thải. </w:t>
      </w:r>
    </w:p>
    <w:p w14:paraId="31E2200E" w14:textId="77777777" w:rsidR="00D8303E" w:rsidRPr="005373D1" w:rsidRDefault="00D8303E" w:rsidP="00D8303E">
      <w:pPr>
        <w:pStyle w:val="Bullet"/>
        <w:ind w:firstLine="142"/>
      </w:pPr>
      <w:r w:rsidRPr="005373D1">
        <w:t xml:space="preserve">Phương án phát triển kết cấu hạ tầng xã hội. </w:t>
      </w:r>
    </w:p>
    <w:p w14:paraId="4AF476B7" w14:textId="77777777" w:rsidR="00D8303E" w:rsidRPr="005373D1" w:rsidRDefault="00D8303E" w:rsidP="00D8303E">
      <w:pPr>
        <w:pStyle w:val="Bullet"/>
        <w:ind w:firstLine="142"/>
      </w:pPr>
      <w:r w:rsidRPr="005373D1">
        <w:t xml:space="preserve">Phân bổ và khoanh vùng đất đai. </w:t>
      </w:r>
    </w:p>
    <w:p w14:paraId="1F7B2077" w14:textId="77777777" w:rsidR="00D8303E" w:rsidRPr="005373D1" w:rsidRDefault="00D8303E" w:rsidP="00D8303E">
      <w:pPr>
        <w:pStyle w:val="Bullet"/>
        <w:ind w:firstLine="142"/>
      </w:pPr>
      <w:r w:rsidRPr="005373D1">
        <w:t>Phương án quy hoạch xây dựng vùng liên huyện, vùng huyện.</w:t>
      </w:r>
    </w:p>
    <w:p w14:paraId="51992615" w14:textId="77777777" w:rsidR="00D8303E" w:rsidRPr="005373D1" w:rsidRDefault="00D8303E" w:rsidP="00D8303E">
      <w:pPr>
        <w:pStyle w:val="Bullet"/>
        <w:ind w:firstLine="142"/>
      </w:pPr>
      <w:r w:rsidRPr="005373D1">
        <w:t>Phương án bảo vệ môi trường, khai thác, sử dụng, bảo vệ tài nguyên, đa dạng sinh học, phòng, chống thiên tai và ứng phó với biến đổi khí hậu trên địa bàn.</w:t>
      </w:r>
    </w:p>
    <w:p w14:paraId="7B56DDF3" w14:textId="77777777" w:rsidR="00D8303E" w:rsidRPr="005373D1" w:rsidRDefault="00D8303E" w:rsidP="00D8303E">
      <w:pPr>
        <w:rPr>
          <w:lang w:val="it-IT"/>
        </w:rPr>
      </w:pPr>
    </w:p>
    <w:p w14:paraId="4E8DA9D0" w14:textId="77777777" w:rsidR="00D8303E" w:rsidRPr="005373D1" w:rsidRDefault="00D8303E" w:rsidP="00D8303E">
      <w:pPr>
        <w:pStyle w:val="Heading3"/>
      </w:pPr>
      <w:bookmarkStart w:id="23" w:name="_Toc103956673"/>
      <w:bookmarkStart w:id="24" w:name="_Toc105236155"/>
      <w:r w:rsidRPr="005373D1">
        <w:t>Phân tích mối quan hệ của Quy hoạch với các Chiến lược, Quy hoạch có liên quan.</w:t>
      </w:r>
      <w:bookmarkEnd w:id="23"/>
      <w:bookmarkEnd w:id="24"/>
    </w:p>
    <w:p w14:paraId="1A380697" w14:textId="77777777" w:rsidR="00025B62" w:rsidRPr="005373D1" w:rsidRDefault="00025B62" w:rsidP="00025B62"/>
    <w:p w14:paraId="78A33EA0" w14:textId="2F102A6B" w:rsidR="00D8303E" w:rsidRPr="005373D1" w:rsidRDefault="00D8303E" w:rsidP="00025B62">
      <w:r w:rsidRPr="005373D1">
        <w:t>Căn cứ vào các quy hoạch phát triển các ngành, lĩnh vực trên địa bàn tỉnh Quảng Ngãi đến năm 2030 và tầm nhìn đến năm 2050 đã được phê duyệt, xem xét đánh giá mối quan hệ qua lại với nội dung đề xuất trong quy hoạch tỉnh Quảng Ngãi, cụ thể tại bảng sau đây:</w:t>
      </w:r>
    </w:p>
    <w:p w14:paraId="29A66CEC" w14:textId="77777777" w:rsidR="00D8303E" w:rsidRPr="005373D1" w:rsidRDefault="00D8303E" w:rsidP="00025B62">
      <w:pPr>
        <w:sectPr w:rsidR="00D8303E" w:rsidRPr="005373D1" w:rsidSect="00D1054A">
          <w:footerReference w:type="default" r:id="rId13"/>
          <w:pgSz w:w="11907" w:h="16840" w:code="9"/>
          <w:pgMar w:top="1134" w:right="1134" w:bottom="1134" w:left="1701" w:header="567" w:footer="454" w:gutter="0"/>
          <w:pgNumType w:start="1"/>
          <w:cols w:space="720"/>
          <w:docGrid w:linePitch="360"/>
        </w:sectPr>
      </w:pPr>
    </w:p>
    <w:p w14:paraId="70AD69AE" w14:textId="0A90DD01" w:rsidR="00D8303E" w:rsidRPr="005373D1" w:rsidRDefault="00B03E00" w:rsidP="00B03E00">
      <w:pPr>
        <w:pStyle w:val="Caption"/>
      </w:pPr>
      <w:bookmarkStart w:id="25" w:name="_Toc105236193"/>
      <w:r w:rsidRPr="005373D1">
        <w:t xml:space="preserve">Bảng </w:t>
      </w:r>
      <w:r w:rsidR="00F3488C" w:rsidRPr="005373D1">
        <w:fldChar w:fldCharType="begin"/>
      </w:r>
      <w:r w:rsidR="00F3488C" w:rsidRPr="005373D1">
        <w:instrText xml:space="preserve"> STYLEREF 1 \s </w:instrText>
      </w:r>
      <w:r w:rsidR="00F3488C" w:rsidRPr="005373D1">
        <w:fldChar w:fldCharType="separate"/>
      </w:r>
      <w:r w:rsidRPr="005373D1">
        <w:rPr>
          <w:noProof/>
        </w:rPr>
        <w:t>1</w:t>
      </w:r>
      <w:r w:rsidR="00F3488C" w:rsidRPr="005373D1">
        <w:rPr>
          <w:noProof/>
        </w:rPr>
        <w:fldChar w:fldCharType="end"/>
      </w:r>
      <w:r w:rsidRPr="005373D1">
        <w:t>.</w:t>
      </w:r>
      <w:r w:rsidR="00F3488C" w:rsidRPr="005373D1">
        <w:fldChar w:fldCharType="begin"/>
      </w:r>
      <w:r w:rsidR="00F3488C" w:rsidRPr="005373D1">
        <w:instrText xml:space="preserve"> SEQ Bảng \* ARABIC \s 1 </w:instrText>
      </w:r>
      <w:r w:rsidR="00F3488C" w:rsidRPr="005373D1">
        <w:fldChar w:fldCharType="separate"/>
      </w:r>
      <w:r w:rsidRPr="005373D1">
        <w:rPr>
          <w:noProof/>
        </w:rPr>
        <w:t>1</w:t>
      </w:r>
      <w:r w:rsidR="00F3488C" w:rsidRPr="005373D1">
        <w:rPr>
          <w:noProof/>
        </w:rPr>
        <w:fldChar w:fldCharType="end"/>
      </w:r>
      <w:r w:rsidR="00D8303E" w:rsidRPr="005373D1">
        <w:t>. Mối quan hệ của quy hoạch đề xuất với các quy hoạch liên quan khác</w:t>
      </w:r>
      <w:bookmarkEnd w:id="25"/>
    </w:p>
    <w:p w14:paraId="47BC3125" w14:textId="77777777" w:rsidR="00D8303E" w:rsidRPr="005373D1" w:rsidRDefault="00D8303E" w:rsidP="00D8303E">
      <w:pPr>
        <w:jc w:val="center"/>
        <w:rPr>
          <w:lang w:val="it-IT"/>
        </w:rPr>
      </w:pPr>
    </w:p>
    <w:tbl>
      <w:tblPr>
        <w:tblStyle w:val="TableGrid"/>
        <w:tblW w:w="4997" w:type="pct"/>
        <w:tblLook w:val="04A0" w:firstRow="1" w:lastRow="0" w:firstColumn="1" w:lastColumn="0" w:noHBand="0" w:noVBand="1"/>
      </w:tblPr>
      <w:tblGrid>
        <w:gridCol w:w="562"/>
        <w:gridCol w:w="2695"/>
        <w:gridCol w:w="11296"/>
      </w:tblGrid>
      <w:tr w:rsidR="005373D1" w:rsidRPr="005373D1" w14:paraId="219808ED" w14:textId="77777777" w:rsidTr="00574F4E">
        <w:trPr>
          <w:tblHeader/>
        </w:trPr>
        <w:tc>
          <w:tcPr>
            <w:tcW w:w="193" w:type="pct"/>
            <w:vAlign w:val="center"/>
          </w:tcPr>
          <w:p w14:paraId="19B638E0" w14:textId="77777777" w:rsidR="00D8303E" w:rsidRPr="005373D1" w:rsidRDefault="00D8303E" w:rsidP="00D8303E">
            <w:pPr>
              <w:jc w:val="center"/>
              <w:rPr>
                <w:b/>
                <w:lang w:val="en-US" w:eastAsia="x-none"/>
              </w:rPr>
            </w:pPr>
            <w:r w:rsidRPr="005373D1">
              <w:rPr>
                <w:b/>
                <w:lang w:val="en-US" w:eastAsia="x-none"/>
              </w:rPr>
              <w:t>Stt</w:t>
            </w:r>
          </w:p>
        </w:tc>
        <w:tc>
          <w:tcPr>
            <w:tcW w:w="926" w:type="pct"/>
            <w:vAlign w:val="center"/>
          </w:tcPr>
          <w:p w14:paraId="7EB0BA72" w14:textId="77777777" w:rsidR="00D8303E" w:rsidRPr="005373D1" w:rsidRDefault="00D8303E" w:rsidP="00574F4E">
            <w:pPr>
              <w:jc w:val="center"/>
              <w:rPr>
                <w:b/>
                <w:lang w:val="en-US" w:eastAsia="x-none"/>
              </w:rPr>
            </w:pPr>
            <w:r w:rsidRPr="005373D1">
              <w:rPr>
                <w:b/>
                <w:lang w:val="en-US" w:eastAsia="x-none"/>
              </w:rPr>
              <w:t>Tên QH liên quan</w:t>
            </w:r>
          </w:p>
        </w:tc>
        <w:tc>
          <w:tcPr>
            <w:tcW w:w="3881" w:type="pct"/>
          </w:tcPr>
          <w:p w14:paraId="5CED95C8" w14:textId="77777777" w:rsidR="00D8303E" w:rsidRPr="005373D1" w:rsidRDefault="00D8303E" w:rsidP="00D8303E">
            <w:pPr>
              <w:jc w:val="center"/>
              <w:rPr>
                <w:b/>
                <w:lang w:val="en-US" w:eastAsia="x-none"/>
              </w:rPr>
            </w:pPr>
            <w:r w:rsidRPr="005373D1">
              <w:rPr>
                <w:b/>
                <w:lang w:val="en-US"/>
              </w:rPr>
              <w:t xml:space="preserve">Mối quan hệ với nội dung Quy hoạch tỉnh Quảng Ngãi thời kỳ 2021 </w:t>
            </w:r>
            <w:r w:rsidRPr="005373D1">
              <w:t>–</w:t>
            </w:r>
            <w:r w:rsidRPr="005373D1">
              <w:rPr>
                <w:lang w:val="en-US"/>
              </w:rPr>
              <w:t xml:space="preserve"> </w:t>
            </w:r>
            <w:r w:rsidRPr="005373D1">
              <w:rPr>
                <w:b/>
                <w:lang w:val="en-US"/>
              </w:rPr>
              <w:t>2030, tầm nhìn đến năm 2050.</w:t>
            </w:r>
          </w:p>
        </w:tc>
      </w:tr>
      <w:tr w:rsidR="005373D1" w:rsidRPr="005373D1" w14:paraId="2F6ACDEA" w14:textId="77777777" w:rsidTr="00574F4E">
        <w:tc>
          <w:tcPr>
            <w:tcW w:w="193" w:type="pct"/>
            <w:shd w:val="clear" w:color="auto" w:fill="auto"/>
            <w:vAlign w:val="center"/>
          </w:tcPr>
          <w:p w14:paraId="609B3BD2" w14:textId="77777777" w:rsidR="00D8303E" w:rsidRPr="005373D1" w:rsidRDefault="00D8303E" w:rsidP="00D8303E">
            <w:pPr>
              <w:spacing w:before="40" w:after="40"/>
              <w:jc w:val="center"/>
              <w:rPr>
                <w:szCs w:val="26"/>
                <w:lang w:val="sv-SE"/>
              </w:rPr>
            </w:pPr>
            <w:r w:rsidRPr="005373D1">
              <w:rPr>
                <w:szCs w:val="26"/>
                <w:lang w:val="sv-SE"/>
              </w:rPr>
              <w:t>1</w:t>
            </w:r>
          </w:p>
        </w:tc>
        <w:tc>
          <w:tcPr>
            <w:tcW w:w="926" w:type="pct"/>
            <w:shd w:val="clear" w:color="auto" w:fill="auto"/>
            <w:vAlign w:val="center"/>
          </w:tcPr>
          <w:p w14:paraId="3E52CB52" w14:textId="227F27E0" w:rsidR="00D8303E" w:rsidRPr="005373D1" w:rsidRDefault="00D8303E" w:rsidP="00D8303E">
            <w:pPr>
              <w:spacing w:before="40" w:after="40"/>
              <w:rPr>
                <w:iCs/>
                <w:szCs w:val="26"/>
                <w:shd w:val="clear" w:color="auto" w:fill="FFFFFF"/>
                <w:lang w:val="sv-SE"/>
              </w:rPr>
            </w:pPr>
            <w:r w:rsidRPr="005373D1">
              <w:rPr>
                <w:iCs/>
                <w:szCs w:val="26"/>
                <w:shd w:val="clear" w:color="auto" w:fill="FFFFFF"/>
                <w:lang w:val="sv-SE"/>
              </w:rPr>
              <w:t>Quy h</w:t>
            </w:r>
            <w:r w:rsidR="00B03E00" w:rsidRPr="005373D1">
              <w:rPr>
                <w:iCs/>
                <w:szCs w:val="26"/>
                <w:shd w:val="clear" w:color="auto" w:fill="FFFFFF"/>
                <w:lang w:val="sv-SE"/>
              </w:rPr>
              <w:t>oạch</w:t>
            </w:r>
            <w:r w:rsidRPr="005373D1">
              <w:rPr>
                <w:iCs/>
                <w:szCs w:val="26"/>
                <w:shd w:val="clear" w:color="auto" w:fill="FFFFFF"/>
                <w:lang w:val="sv-SE"/>
              </w:rPr>
              <w:t xml:space="preserve"> xây dựng vùng tỉnh Quảng Ngãi đến năm 2030</w:t>
            </w:r>
          </w:p>
        </w:tc>
        <w:tc>
          <w:tcPr>
            <w:tcW w:w="3881" w:type="pct"/>
            <w:shd w:val="clear" w:color="auto" w:fill="auto"/>
          </w:tcPr>
          <w:p w14:paraId="094ECF13" w14:textId="77777777" w:rsidR="00D8303E" w:rsidRPr="005373D1" w:rsidRDefault="00D8303E" w:rsidP="00D8303E">
            <w:r w:rsidRPr="005373D1">
              <w:t>Có sự khác biệt về định hướng QH phát triển hệ thống đô thị, xu hướng phát triển nhanh hơn quy hoạch xây dựng vùng tỉnh Quảng Ngãi cụ thể như sau: Đến năm 2030, tỷ lệ đô thị hóa toàn tỉnh đạt từ 50 – 60%. Tỉnh Quảng Ngãi có 1 đô thị loại 1 là thành phố Quảng Ngãi; 02 thị xã Bình Sơn và thị xã Đức Phổ là đô thị loại IV, 03 đô thị loại IV là thị trấn Di Lăng, thị trấn Trà Xuân, thị trấn Ba Tơ; 21 đô thị loại V.</w:t>
            </w:r>
          </w:p>
        </w:tc>
      </w:tr>
      <w:tr w:rsidR="005373D1" w:rsidRPr="005373D1" w14:paraId="18FC92B9" w14:textId="77777777" w:rsidTr="00574F4E">
        <w:tc>
          <w:tcPr>
            <w:tcW w:w="193" w:type="pct"/>
            <w:shd w:val="clear" w:color="auto" w:fill="auto"/>
            <w:vAlign w:val="center"/>
          </w:tcPr>
          <w:p w14:paraId="2F6A64D2" w14:textId="77777777" w:rsidR="00D8303E" w:rsidRPr="005373D1" w:rsidRDefault="00D8303E" w:rsidP="00D8303E">
            <w:pPr>
              <w:spacing w:before="40" w:after="40"/>
              <w:jc w:val="center"/>
              <w:rPr>
                <w:szCs w:val="26"/>
                <w:lang w:val="sv-SE"/>
              </w:rPr>
            </w:pPr>
            <w:r w:rsidRPr="005373D1">
              <w:rPr>
                <w:szCs w:val="26"/>
                <w:lang w:val="sv-SE"/>
              </w:rPr>
              <w:t>2</w:t>
            </w:r>
          </w:p>
        </w:tc>
        <w:tc>
          <w:tcPr>
            <w:tcW w:w="926" w:type="pct"/>
            <w:shd w:val="clear" w:color="auto" w:fill="auto"/>
            <w:vAlign w:val="center"/>
          </w:tcPr>
          <w:p w14:paraId="1FAAABD3" w14:textId="77777777" w:rsidR="00D8303E" w:rsidRPr="005373D1" w:rsidRDefault="00D8303E" w:rsidP="00D8303E">
            <w:pPr>
              <w:rPr>
                <w:shd w:val="clear" w:color="auto" w:fill="FFFFFF"/>
                <w:lang w:val="sv-SE"/>
              </w:rPr>
            </w:pPr>
            <w:r w:rsidRPr="005373D1">
              <w:rPr>
                <w:shd w:val="clear" w:color="auto" w:fill="FFFFFF"/>
                <w:lang w:val="sv-SE"/>
              </w:rPr>
              <w:t>Quy hoạch tổng thể phát triển Du lịch tỉnh Quảng Ngãi đến năm 2020, định hướng đến năm 2025</w:t>
            </w:r>
          </w:p>
        </w:tc>
        <w:tc>
          <w:tcPr>
            <w:tcW w:w="3881" w:type="pct"/>
            <w:shd w:val="clear" w:color="auto" w:fill="auto"/>
          </w:tcPr>
          <w:p w14:paraId="718E87D4" w14:textId="77777777" w:rsidR="00D8303E" w:rsidRPr="005373D1" w:rsidRDefault="00D8303E" w:rsidP="00D8303E">
            <w:r w:rsidRPr="005373D1">
              <w:t>Các chỉ tiêu tăng trưởng theo đề án định hướng dịch vụ du lịch quy hoạch đề xuất như sau:</w:t>
            </w:r>
          </w:p>
          <w:p w14:paraId="03FDC97A" w14:textId="77777777" w:rsidR="00D8303E" w:rsidRPr="005373D1" w:rsidRDefault="00D8303E" w:rsidP="00D8303E">
            <w:pPr>
              <w:pStyle w:val="Bullet-"/>
              <w:tabs>
                <w:tab w:val="num" w:pos="284"/>
              </w:tabs>
            </w:pPr>
            <w:r w:rsidRPr="005373D1">
              <w:t>Tốc độ tăng trưởng khách quốc tế giai đoạn 2021-2025 đạt từ 6%-7%/năm.</w:t>
            </w:r>
          </w:p>
          <w:p w14:paraId="3A2711BB" w14:textId="77777777" w:rsidR="00D8303E" w:rsidRPr="005373D1" w:rsidRDefault="00D8303E" w:rsidP="00D8303E">
            <w:pPr>
              <w:pStyle w:val="Bullet-"/>
              <w:tabs>
                <w:tab w:val="num" w:pos="284"/>
              </w:tabs>
            </w:pPr>
            <w:r w:rsidRPr="005373D1">
              <w:t>Tốc độ tăng trưởng tổng thu du lịch đạt 11%/năm giai đoạn 2021-2025.</w:t>
            </w:r>
          </w:p>
          <w:p w14:paraId="07E0068F" w14:textId="77777777" w:rsidR="00D8303E" w:rsidRPr="005373D1" w:rsidRDefault="00D8303E" w:rsidP="00D8303E">
            <w:pPr>
              <w:pStyle w:val="Bullet-"/>
              <w:tabs>
                <w:tab w:val="num" w:pos="284"/>
              </w:tabs>
            </w:pPr>
            <w:r w:rsidRPr="005373D1">
              <w:t xml:space="preserve">Định hướng phát triển thị trường khách du lịch: </w:t>
            </w:r>
          </w:p>
          <w:p w14:paraId="38684456" w14:textId="77777777" w:rsidR="00D8303E" w:rsidRPr="005373D1" w:rsidRDefault="00D8303E" w:rsidP="00D8303E">
            <w:pPr>
              <w:pStyle w:val="Bullet"/>
              <w:ind w:firstLine="142"/>
            </w:pPr>
            <w:r w:rsidRPr="005373D1">
              <w:t>Ưu tiên phát triển thị trường gần: ĐNA, ASEAN, trong đó đặc biệt chú trọng khai thác thị trường ASEAN theo hành lang Đông Tây.</w:t>
            </w:r>
          </w:p>
          <w:p w14:paraId="13126D6A" w14:textId="77777777" w:rsidR="00D8303E" w:rsidRPr="005373D1" w:rsidRDefault="00D8303E" w:rsidP="00D8303E">
            <w:pPr>
              <w:pStyle w:val="Bullet"/>
              <w:ind w:firstLine="142"/>
            </w:pPr>
            <w:r w:rsidRPr="005373D1">
              <w:t>Khai thác nguồn khách từ các địa phương trên cả nước theo tuyến du lịch xuyên Việt, các vùng phụ cận và trong vùng, các địa phương vùng Tây Nguyên theo hướng Đông – Tây; trong đó đặc biệt chú trọng khách thương mại, công vụ, khách lễ hội tâm linh…</w:t>
            </w:r>
          </w:p>
          <w:p w14:paraId="44FC2AA3" w14:textId="77777777" w:rsidR="00D8303E" w:rsidRPr="005373D1" w:rsidRDefault="00D8303E" w:rsidP="00D8303E">
            <w:pPr>
              <w:pStyle w:val="Bullet-"/>
              <w:tabs>
                <w:tab w:val="num" w:pos="284"/>
              </w:tabs>
            </w:pPr>
            <w:r w:rsidRPr="005373D1">
              <w:t xml:space="preserve">Xây dựng các sản phẩm, dịch vụ du lịch biển, đảo gắn với các khu du lịch đã được định hướng trong giai đoạn 2021 - 2025 là: Khu du lịch Lý Sơn; Khu du lịch Mỹ Khê và Sa Huỳnh. Ngoài ra, có thể khai thác phát triển du lịch biển tại một số bãi biển khác như: Dung Quất, Khe Hai, Gành Yến, Bình Châu (Bình Sơn), Minh Tân (Mộ Đức),... </w:t>
            </w:r>
          </w:p>
        </w:tc>
      </w:tr>
      <w:tr w:rsidR="005373D1" w:rsidRPr="005373D1" w14:paraId="702530D6" w14:textId="77777777" w:rsidTr="00574F4E">
        <w:tc>
          <w:tcPr>
            <w:tcW w:w="193" w:type="pct"/>
            <w:shd w:val="clear" w:color="auto" w:fill="auto"/>
            <w:vAlign w:val="center"/>
          </w:tcPr>
          <w:p w14:paraId="2C957F14" w14:textId="77777777" w:rsidR="00D8303E" w:rsidRPr="005373D1" w:rsidRDefault="00D8303E" w:rsidP="00D8303E">
            <w:pPr>
              <w:spacing w:before="40" w:after="40"/>
              <w:jc w:val="center"/>
              <w:rPr>
                <w:szCs w:val="26"/>
                <w:lang w:val="sv-SE"/>
              </w:rPr>
            </w:pPr>
            <w:r w:rsidRPr="005373D1">
              <w:rPr>
                <w:szCs w:val="26"/>
                <w:lang w:val="sv-SE"/>
              </w:rPr>
              <w:t>3</w:t>
            </w:r>
          </w:p>
        </w:tc>
        <w:tc>
          <w:tcPr>
            <w:tcW w:w="926" w:type="pct"/>
            <w:shd w:val="clear" w:color="auto" w:fill="auto"/>
            <w:vAlign w:val="center"/>
          </w:tcPr>
          <w:p w14:paraId="7E38DAC2" w14:textId="77777777" w:rsidR="00D8303E" w:rsidRPr="005373D1" w:rsidRDefault="00D8303E" w:rsidP="00D8303E">
            <w:pPr>
              <w:spacing w:before="40" w:after="40"/>
              <w:rPr>
                <w:iCs/>
                <w:szCs w:val="26"/>
                <w:shd w:val="clear" w:color="auto" w:fill="FFFFFF"/>
                <w:lang w:val="sv-SE"/>
              </w:rPr>
            </w:pPr>
            <w:r w:rsidRPr="005373D1">
              <w:rPr>
                <w:iCs/>
                <w:szCs w:val="26"/>
                <w:shd w:val="clear" w:color="auto" w:fill="FFFFFF"/>
                <w:lang w:val="sv-SE"/>
              </w:rPr>
              <w:t>Quy hoạch thủy lợi tỉnh Quảng Ngãi đến năm 2020, định hướng đến năm 2030.</w:t>
            </w:r>
          </w:p>
        </w:tc>
        <w:tc>
          <w:tcPr>
            <w:tcW w:w="3881" w:type="pct"/>
            <w:shd w:val="clear" w:color="auto" w:fill="auto"/>
          </w:tcPr>
          <w:p w14:paraId="662D4307" w14:textId="77777777" w:rsidR="00D8303E" w:rsidRPr="005373D1" w:rsidRDefault="00D8303E" w:rsidP="00D8303E">
            <w:pPr>
              <w:rPr>
                <w:lang w:val="it-IT"/>
              </w:rPr>
            </w:pPr>
            <w:r w:rsidRPr="005373D1">
              <w:t xml:space="preserve">Định hướng phát triển hệ thống cấp, thoát nước phù hợp với nội dung QH </w:t>
            </w:r>
            <w:r w:rsidRPr="005373D1">
              <w:rPr>
                <w:iCs/>
                <w:szCs w:val="26"/>
                <w:shd w:val="clear" w:color="auto" w:fill="FFFFFF"/>
                <w:lang w:val="sv-SE"/>
              </w:rPr>
              <w:t>thủy lợi tỉnh Quảng Ngãi đến năm 2020, định hướng đến năm 2030</w:t>
            </w:r>
            <w:r w:rsidRPr="005373D1">
              <w:rPr>
                <w:iCs/>
                <w:shd w:val="clear" w:color="auto" w:fill="FFFFFF"/>
                <w:lang w:val="sv-SE"/>
              </w:rPr>
              <w:t>:</w:t>
            </w:r>
          </w:p>
          <w:p w14:paraId="71715BCD" w14:textId="77777777" w:rsidR="00D8303E" w:rsidRPr="005373D1" w:rsidRDefault="00D8303E" w:rsidP="00D8303E">
            <w:pPr>
              <w:pStyle w:val="Bullet-"/>
              <w:tabs>
                <w:tab w:val="num" w:pos="284"/>
              </w:tabs>
            </w:pPr>
            <w:r w:rsidRPr="005373D1">
              <w:t xml:space="preserve"> Đảm bảo đến năm 2020, nâng tần suất đảm bảo tưới lên 85%, tăng tỷ lệ diện tích được tưới chủ động trong toàn hệ thống đạt trên 70% và đến năm 2030 đạt trên 80%; tạo nguồn cấp nước cho công nghiệp, sinh hoạt với mức đảm bảo từ 90% đến 95% đến năm 2020 và giữ ổn định đến năm 2030.</w:t>
            </w:r>
          </w:p>
          <w:p w14:paraId="24DBB5C5" w14:textId="77777777" w:rsidR="00D8303E" w:rsidRPr="005373D1" w:rsidRDefault="00D8303E" w:rsidP="00D8303E">
            <w:pPr>
              <w:pStyle w:val="Bullet-"/>
              <w:tabs>
                <w:tab w:val="num" w:pos="284"/>
              </w:tabs>
            </w:pPr>
            <w:r w:rsidRPr="005373D1">
              <w:t>Giải quyết cơ bản tình trạng ngập úng đối với những vùng trũng hàng năm thường xuyên bị ngập úng với tần suất đảm bảo tiêu úng 10% đến năm 2020 và giữ ổn định đến năm 2030 trong điều kiện BĐKH.</w:t>
            </w:r>
          </w:p>
          <w:p w14:paraId="1BD9086E" w14:textId="77777777" w:rsidR="00D8303E" w:rsidRPr="005373D1" w:rsidRDefault="00D8303E" w:rsidP="00D8303E">
            <w:pPr>
              <w:pStyle w:val="Bullet-"/>
              <w:tabs>
                <w:tab w:val="num" w:pos="284"/>
              </w:tabs>
            </w:pPr>
            <w:r w:rsidRPr="005373D1">
              <w:t>Đề xuất kế hoạch đầu tư và các giải pháp về vốn đầu tư; các giải pháp công trình và phi công trình đảm bảo hệ thống công trình thuỷ lợi hoạt động có hiệu qủa đến năm 2020 và giữ ổn định đến năm 2030.</w:t>
            </w:r>
          </w:p>
        </w:tc>
      </w:tr>
      <w:tr w:rsidR="005373D1" w:rsidRPr="005373D1" w14:paraId="43A83331" w14:textId="77777777" w:rsidTr="00574F4E">
        <w:tc>
          <w:tcPr>
            <w:tcW w:w="193" w:type="pct"/>
            <w:shd w:val="clear" w:color="auto" w:fill="auto"/>
            <w:vAlign w:val="center"/>
          </w:tcPr>
          <w:p w14:paraId="5DCF6984" w14:textId="77777777" w:rsidR="00D8303E" w:rsidRPr="005373D1" w:rsidRDefault="00D8303E" w:rsidP="00D8303E">
            <w:pPr>
              <w:spacing w:before="40" w:after="40"/>
              <w:jc w:val="center"/>
              <w:rPr>
                <w:szCs w:val="26"/>
                <w:lang w:val="sv-SE"/>
              </w:rPr>
            </w:pPr>
            <w:r w:rsidRPr="005373D1">
              <w:rPr>
                <w:szCs w:val="26"/>
                <w:lang w:val="sv-SE"/>
              </w:rPr>
              <w:t>4</w:t>
            </w:r>
          </w:p>
        </w:tc>
        <w:tc>
          <w:tcPr>
            <w:tcW w:w="926" w:type="pct"/>
            <w:shd w:val="clear" w:color="auto" w:fill="auto"/>
            <w:vAlign w:val="center"/>
          </w:tcPr>
          <w:p w14:paraId="790FDCD1" w14:textId="77777777" w:rsidR="00D8303E" w:rsidRPr="005373D1" w:rsidRDefault="00D8303E" w:rsidP="00D8303E">
            <w:pPr>
              <w:spacing w:before="40" w:after="40"/>
              <w:rPr>
                <w:iCs/>
                <w:szCs w:val="26"/>
                <w:shd w:val="clear" w:color="auto" w:fill="FFFFFF"/>
                <w:lang w:val="sv-SE"/>
              </w:rPr>
            </w:pPr>
            <w:r w:rsidRPr="005373D1">
              <w:rPr>
                <w:iCs/>
                <w:szCs w:val="26"/>
                <w:shd w:val="clear" w:color="auto" w:fill="FFFFFF"/>
                <w:lang w:val="sv-SE"/>
              </w:rPr>
              <w:t>Quy hoạch phát triển Giao thông vận tải tỉnh Quảng Ngãi đến năm 2020, định hướng đến năm 2030.</w:t>
            </w:r>
          </w:p>
        </w:tc>
        <w:tc>
          <w:tcPr>
            <w:tcW w:w="3881" w:type="pct"/>
            <w:shd w:val="clear" w:color="auto" w:fill="auto"/>
          </w:tcPr>
          <w:p w14:paraId="70974565" w14:textId="77777777" w:rsidR="00D8303E" w:rsidRPr="005373D1" w:rsidRDefault="00D8303E" w:rsidP="00D8303E">
            <w:pPr>
              <w:rPr>
                <w:szCs w:val="26"/>
                <w:lang w:val="en-US"/>
              </w:rPr>
            </w:pPr>
            <w:r w:rsidRPr="005373D1">
              <w:rPr>
                <w:szCs w:val="26"/>
              </w:rPr>
              <w:t>Định hướng phát triển</w:t>
            </w:r>
            <w:r w:rsidRPr="005373D1">
              <w:rPr>
                <w:szCs w:val="26"/>
                <w:lang w:val="en-US"/>
              </w:rPr>
              <w:t xml:space="preserve"> kết cấu</w:t>
            </w:r>
            <w:r w:rsidRPr="005373D1">
              <w:rPr>
                <w:szCs w:val="26"/>
              </w:rPr>
              <w:t xml:space="preserve"> hạ tầng giao thông vận tải trong nội dung quy hoạch đảm bảo cập nhật và phù hợp với Quy hoạch phát triển giao thông vận tải tỉnh </w:t>
            </w:r>
            <w:r w:rsidRPr="005373D1">
              <w:rPr>
                <w:szCs w:val="26"/>
                <w:lang w:val="en-US"/>
              </w:rPr>
              <w:t>Quảng Ngãi</w:t>
            </w:r>
            <w:r w:rsidRPr="005373D1">
              <w:rPr>
                <w:szCs w:val="26"/>
              </w:rPr>
              <w:t xml:space="preserve"> đến năm 2020, </w:t>
            </w:r>
            <w:r w:rsidRPr="005373D1">
              <w:rPr>
                <w:szCs w:val="26"/>
                <w:lang w:val="en-US"/>
              </w:rPr>
              <w:t>định hướng</w:t>
            </w:r>
            <w:r w:rsidRPr="005373D1">
              <w:rPr>
                <w:szCs w:val="26"/>
              </w:rPr>
              <w:t xml:space="preserve"> đến năm 2030 được phê duyệt tại Quyết định số Số: 136/QĐ-UBND</w:t>
            </w:r>
            <w:r w:rsidRPr="005373D1">
              <w:rPr>
                <w:szCs w:val="26"/>
                <w:lang w:val="en-US"/>
              </w:rPr>
              <w:t xml:space="preserve"> </w:t>
            </w:r>
            <w:r w:rsidRPr="005373D1">
              <w:rPr>
                <w:szCs w:val="26"/>
              </w:rPr>
              <w:t>ngày 22/01/2013</w:t>
            </w:r>
            <w:r w:rsidRPr="005373D1">
              <w:rPr>
                <w:szCs w:val="26"/>
                <w:lang w:val="en-US"/>
              </w:rPr>
              <w:t xml:space="preserve"> </w:t>
            </w:r>
            <w:r w:rsidRPr="005373D1">
              <w:rPr>
                <w:szCs w:val="26"/>
              </w:rPr>
              <w:t xml:space="preserve">của UBND tỉnh </w:t>
            </w:r>
            <w:r w:rsidRPr="005373D1">
              <w:rPr>
                <w:szCs w:val="26"/>
                <w:lang w:val="en-US"/>
              </w:rPr>
              <w:t>Quảng Ngãi</w:t>
            </w:r>
            <w:r w:rsidRPr="005373D1">
              <w:rPr>
                <w:szCs w:val="26"/>
              </w:rPr>
              <w:t>, trong đó</w:t>
            </w:r>
            <w:r w:rsidRPr="005373D1">
              <w:rPr>
                <w:szCs w:val="26"/>
                <w:lang w:val="en-US"/>
              </w:rPr>
              <w:t xml:space="preserve">: </w:t>
            </w:r>
          </w:p>
          <w:p w14:paraId="764E1D1D" w14:textId="77777777" w:rsidR="00D8303E" w:rsidRPr="005373D1" w:rsidRDefault="00D8303E" w:rsidP="00D8303E">
            <w:pPr>
              <w:pStyle w:val="Bullet-"/>
              <w:tabs>
                <w:tab w:val="num" w:pos="284"/>
              </w:tabs>
            </w:pPr>
            <w:r w:rsidRPr="005373D1">
              <w:t>Hoàn thành các trục dọc chiến lược như tuyến đường bộ ven biển Dung Quất – Sa Huỳnh; Tuyến cao tốc Quảng Ngãi – Bình Định; Quốc lộ 1…. Nâng cấp các trục ngang kết nối như QL.24; QL.24B… đạt quy mô tối thiểu đường cấp III và 100% mặt đường BTN. Các hành lang kinh tế kỹ thuật của tỉnh đến năm 2020 và định hướng tới năm 2030 được thiết kế dựa trên 06 trục dọc, 03 trục ngang.</w:t>
            </w:r>
          </w:p>
          <w:p w14:paraId="2DBFD141" w14:textId="77777777" w:rsidR="00D8303E" w:rsidRPr="005373D1" w:rsidRDefault="00D8303E" w:rsidP="00D8303E">
            <w:pPr>
              <w:pStyle w:val="Bullet-"/>
              <w:tabs>
                <w:tab w:val="num" w:pos="284"/>
              </w:tabs>
            </w:pPr>
            <w:r w:rsidRPr="005373D1">
              <w:t>Hình thành các tuyến đường thủy nội địa gắn kết với các hành lang du lịch của địa phương nhằm phát triển hệ thống đường thủy địa phương theo xu hướng bền vững.</w:t>
            </w:r>
          </w:p>
          <w:p w14:paraId="32CB7DDC" w14:textId="77777777" w:rsidR="00D8303E" w:rsidRPr="005373D1" w:rsidRDefault="00D8303E" w:rsidP="00D8303E">
            <w:pPr>
              <w:pStyle w:val="Bullet-"/>
              <w:tabs>
                <w:tab w:val="num" w:pos="284"/>
              </w:tabs>
            </w:pPr>
            <w:r w:rsidRPr="005373D1">
              <w:t xml:space="preserve"> Quảng Ngãi được định hướng sử dụng sân bay Chu Lai trong khu kinh tế mở Chu Lai thuộc xã Tam Nghĩa, huyện Núi Thành, Tỉnh Quảng Nam với cự ly hơn 30km như sân bay của Tỉnh. Tuy nhiên để định hướng phát triển lâu dài và phục vụ những nhiệm vụ cứu hộ, cứu nạn và nghiên cứu biển với vị trí địa lý của Tỉnh có bờ biển dài và địa hình đồi núi dốc hướng biển, Xem xét hình thành 01 sân bay trên đảo Lý Sơn.</w:t>
            </w:r>
          </w:p>
        </w:tc>
      </w:tr>
      <w:tr w:rsidR="005373D1" w:rsidRPr="005373D1" w14:paraId="5032D31D" w14:textId="77777777" w:rsidTr="00574F4E">
        <w:tc>
          <w:tcPr>
            <w:tcW w:w="193" w:type="pct"/>
            <w:shd w:val="clear" w:color="auto" w:fill="auto"/>
            <w:vAlign w:val="center"/>
          </w:tcPr>
          <w:p w14:paraId="26C0C993" w14:textId="77777777" w:rsidR="00D8303E" w:rsidRPr="005373D1" w:rsidRDefault="00D8303E" w:rsidP="00D8303E">
            <w:pPr>
              <w:spacing w:before="40" w:after="40"/>
              <w:jc w:val="center"/>
              <w:rPr>
                <w:szCs w:val="26"/>
                <w:lang w:val="sv-SE"/>
              </w:rPr>
            </w:pPr>
            <w:r w:rsidRPr="005373D1">
              <w:rPr>
                <w:szCs w:val="26"/>
                <w:lang w:val="sv-SE"/>
              </w:rPr>
              <w:t>5</w:t>
            </w:r>
          </w:p>
        </w:tc>
        <w:tc>
          <w:tcPr>
            <w:tcW w:w="926" w:type="pct"/>
            <w:shd w:val="clear" w:color="auto" w:fill="auto"/>
            <w:vAlign w:val="center"/>
          </w:tcPr>
          <w:p w14:paraId="4D01E006" w14:textId="77777777" w:rsidR="00D8303E" w:rsidRPr="005373D1" w:rsidRDefault="00D8303E" w:rsidP="00D8303E">
            <w:pPr>
              <w:spacing w:before="40" w:after="40"/>
              <w:rPr>
                <w:iCs/>
                <w:szCs w:val="26"/>
                <w:shd w:val="clear" w:color="auto" w:fill="FFFFFF"/>
                <w:lang w:val="sv-SE"/>
              </w:rPr>
            </w:pPr>
            <w:r w:rsidRPr="005373D1">
              <w:rPr>
                <w:iCs/>
                <w:szCs w:val="26"/>
                <w:shd w:val="clear" w:color="auto" w:fill="FFFFFF"/>
                <w:lang w:val="sv-SE"/>
              </w:rPr>
              <w:t>Quy hoạch quản lý chất thải rắn trên địa bàn tỉnh Quảng Ngãi đến năm 2020;</w:t>
            </w:r>
          </w:p>
        </w:tc>
        <w:tc>
          <w:tcPr>
            <w:tcW w:w="3881" w:type="pct"/>
            <w:shd w:val="clear" w:color="auto" w:fill="auto"/>
          </w:tcPr>
          <w:p w14:paraId="5BFC14EE" w14:textId="77777777" w:rsidR="00D8303E" w:rsidRPr="005373D1" w:rsidRDefault="00D8303E" w:rsidP="00D8303E">
            <w:pPr>
              <w:rPr>
                <w:iCs/>
                <w:szCs w:val="26"/>
                <w:shd w:val="clear" w:color="auto" w:fill="FFFFFF"/>
              </w:rPr>
            </w:pPr>
            <w:r w:rsidRPr="005373D1">
              <w:rPr>
                <w:szCs w:val="26"/>
                <w:lang w:val="en-US"/>
              </w:rPr>
              <w:t>K</w:t>
            </w:r>
            <w:r w:rsidRPr="005373D1">
              <w:rPr>
                <w:szCs w:val="26"/>
              </w:rPr>
              <w:t xml:space="preserve">ế thừa định hướng Quy hoạch quản lý CTR </w:t>
            </w:r>
            <w:r w:rsidRPr="005373D1">
              <w:rPr>
                <w:iCs/>
                <w:szCs w:val="26"/>
                <w:shd w:val="clear" w:color="auto" w:fill="FFFFFF"/>
              </w:rPr>
              <w:t xml:space="preserve">tỉnh </w:t>
            </w:r>
            <w:r w:rsidRPr="005373D1">
              <w:rPr>
                <w:iCs/>
                <w:szCs w:val="26"/>
                <w:shd w:val="clear" w:color="auto" w:fill="FFFFFF"/>
                <w:lang w:val="en-US"/>
              </w:rPr>
              <w:t>Quảng Ngãi</w:t>
            </w:r>
            <w:r w:rsidRPr="005373D1">
              <w:rPr>
                <w:iCs/>
                <w:szCs w:val="26"/>
                <w:shd w:val="clear" w:color="auto" w:fill="FFFFFF"/>
              </w:rPr>
              <w:t xml:space="preserve"> đến năm 2020 được phê duyệt tại Quyết định số 161/QĐ-UBND</w:t>
            </w:r>
            <w:r w:rsidRPr="005373D1">
              <w:rPr>
                <w:iCs/>
                <w:szCs w:val="26"/>
                <w:shd w:val="clear" w:color="auto" w:fill="FFFFFF"/>
                <w:lang w:val="en-US"/>
              </w:rPr>
              <w:t xml:space="preserve"> </w:t>
            </w:r>
            <w:r w:rsidRPr="005373D1">
              <w:rPr>
                <w:iCs/>
                <w:szCs w:val="26"/>
                <w:shd w:val="clear" w:color="auto" w:fill="FFFFFF"/>
              </w:rPr>
              <w:t>ngày 03/07/2013</w:t>
            </w:r>
            <w:r w:rsidRPr="005373D1">
              <w:rPr>
                <w:iCs/>
                <w:szCs w:val="26"/>
                <w:shd w:val="clear" w:color="auto" w:fill="FFFFFF"/>
                <w:lang w:val="en-US"/>
              </w:rPr>
              <w:t xml:space="preserve"> </w:t>
            </w:r>
            <w:r w:rsidRPr="005373D1">
              <w:rPr>
                <w:iCs/>
                <w:szCs w:val="26"/>
                <w:shd w:val="clear" w:color="auto" w:fill="FFFFFF"/>
              </w:rPr>
              <w:t xml:space="preserve">của UBND tỉnh </w:t>
            </w:r>
            <w:r w:rsidRPr="005373D1">
              <w:rPr>
                <w:iCs/>
                <w:szCs w:val="26"/>
                <w:shd w:val="clear" w:color="auto" w:fill="FFFFFF"/>
                <w:lang w:val="en-US"/>
              </w:rPr>
              <w:t>Quảng Ngãi</w:t>
            </w:r>
            <w:r w:rsidRPr="005373D1">
              <w:rPr>
                <w:iCs/>
                <w:szCs w:val="26"/>
                <w:shd w:val="clear" w:color="auto" w:fill="FFFFFF"/>
              </w:rPr>
              <w:t>, trong đó có việc xác định:</w:t>
            </w:r>
          </w:p>
          <w:p w14:paraId="70BBC4A0" w14:textId="77777777" w:rsidR="00D8303E" w:rsidRPr="005373D1" w:rsidRDefault="00D8303E" w:rsidP="00D8303E">
            <w:pPr>
              <w:pStyle w:val="Bullet-"/>
              <w:tabs>
                <w:tab w:val="num" w:pos="284"/>
              </w:tabs>
            </w:pPr>
            <w:r w:rsidRPr="005373D1">
              <w:t>Cải thiện tỷ lệ chất thải rắn thu gom được xử lý.</w:t>
            </w:r>
          </w:p>
          <w:p w14:paraId="6E7329FB" w14:textId="77777777" w:rsidR="00D8303E" w:rsidRPr="005373D1" w:rsidRDefault="00D8303E" w:rsidP="00D8303E">
            <w:pPr>
              <w:pStyle w:val="Bullet-"/>
              <w:tabs>
                <w:tab w:val="num" w:pos="284"/>
              </w:tabs>
            </w:pPr>
            <w:r w:rsidRPr="005373D1">
              <w:t>Đầu tư xây dựng nhà máy xử lý chất thải rắn tại một số huyện thị, đầu tư hệ thống thu gom phân loại và vận chuyển chất thải rắn sinh hoạt đến Nhà máy xử lý chất thải rắn sinh hoạt.</w:t>
            </w:r>
          </w:p>
          <w:p w14:paraId="531E65C3" w14:textId="77777777" w:rsidR="00D8303E" w:rsidRPr="005373D1" w:rsidRDefault="00D8303E" w:rsidP="00D8303E">
            <w:pPr>
              <w:pStyle w:val="Bullet-"/>
              <w:tabs>
                <w:tab w:val="num" w:pos="284"/>
              </w:tabs>
            </w:pPr>
            <w:r w:rsidRPr="005373D1">
              <w:rPr>
                <w:lang w:val="vi-VN"/>
              </w:rPr>
              <w:t>Nội dung quy hoạch tỉnh đã làm rõ vị trí, quy mô, công nghệ cơ sở xử lý CTR nguy hại</w:t>
            </w:r>
            <w:r w:rsidRPr="005373D1">
              <w:rPr>
                <w:lang w:val="en-US"/>
              </w:rPr>
              <w:t>.</w:t>
            </w:r>
          </w:p>
        </w:tc>
      </w:tr>
      <w:tr w:rsidR="005373D1" w:rsidRPr="005373D1" w14:paraId="78AE5FC3" w14:textId="77777777" w:rsidTr="00574F4E">
        <w:tc>
          <w:tcPr>
            <w:tcW w:w="193" w:type="pct"/>
            <w:shd w:val="clear" w:color="auto" w:fill="auto"/>
            <w:vAlign w:val="center"/>
          </w:tcPr>
          <w:p w14:paraId="48D9E13E" w14:textId="77777777" w:rsidR="00D8303E" w:rsidRPr="005373D1" w:rsidRDefault="00D8303E" w:rsidP="00D8303E">
            <w:pPr>
              <w:spacing w:before="40" w:after="40"/>
              <w:jc w:val="center"/>
              <w:rPr>
                <w:szCs w:val="26"/>
                <w:lang w:val="sv-SE"/>
              </w:rPr>
            </w:pPr>
            <w:r w:rsidRPr="005373D1">
              <w:rPr>
                <w:szCs w:val="26"/>
                <w:lang w:val="sv-SE"/>
              </w:rPr>
              <w:t>6</w:t>
            </w:r>
          </w:p>
        </w:tc>
        <w:tc>
          <w:tcPr>
            <w:tcW w:w="926" w:type="pct"/>
            <w:shd w:val="clear" w:color="auto" w:fill="auto"/>
            <w:vAlign w:val="center"/>
          </w:tcPr>
          <w:p w14:paraId="69A2DBF7" w14:textId="77777777" w:rsidR="00D8303E" w:rsidRPr="005373D1" w:rsidRDefault="00D8303E" w:rsidP="00D8303E">
            <w:pPr>
              <w:spacing w:before="40" w:after="40"/>
              <w:rPr>
                <w:szCs w:val="26"/>
                <w:lang w:val="sv-SE"/>
              </w:rPr>
            </w:pPr>
            <w:r w:rsidRPr="005373D1">
              <w:t>Quy hoạch phát triển cụm công nghiệp trên địa bàn tỉnh Quảng Ngãi đến năm 2020 và tầm nhìn đến năm 2030</w:t>
            </w:r>
          </w:p>
        </w:tc>
        <w:tc>
          <w:tcPr>
            <w:tcW w:w="3881" w:type="pct"/>
            <w:shd w:val="clear" w:color="auto" w:fill="auto"/>
          </w:tcPr>
          <w:p w14:paraId="27DD87C5" w14:textId="77777777" w:rsidR="00D8303E" w:rsidRPr="005373D1" w:rsidRDefault="00D8303E" w:rsidP="00D8303E">
            <w:r w:rsidRPr="005373D1">
              <w:t xml:space="preserve">Qua quá trình nghiên cứu, có thể thấy một số CCN đã được đầu tư và đi vào hoạt động song không hiệu quả, một số CCN khác đã được phê duyệt thành lập song chưa tiến hành đầu tư xây dựng hạ tầng, hoặc một số CCN được quy hoạch theo quyết định 1428/QĐ-UBND ngày 21/8/2015 song hiện nay điều kiện đất đai, vị trí quy hoạch không còn phù hợp. Vì vậy, </w:t>
            </w:r>
            <w:r w:rsidRPr="005373D1">
              <w:rPr>
                <w:lang w:val="en-US"/>
              </w:rPr>
              <w:t>QH đã đưa ra</w:t>
            </w:r>
            <w:r w:rsidRPr="005373D1">
              <w:t xml:space="preserve"> phương án điều chỉnh một số CCN khỏi quy hoạch phát triển, di dời hoặc dừng hoạt động CCN không hiệu quả.</w:t>
            </w:r>
          </w:p>
        </w:tc>
      </w:tr>
      <w:tr w:rsidR="005373D1" w:rsidRPr="005373D1" w14:paraId="4C6314DB" w14:textId="77777777" w:rsidTr="00574F4E">
        <w:tc>
          <w:tcPr>
            <w:tcW w:w="193" w:type="pct"/>
            <w:shd w:val="clear" w:color="auto" w:fill="auto"/>
            <w:vAlign w:val="center"/>
          </w:tcPr>
          <w:p w14:paraId="549CBBD1" w14:textId="77777777" w:rsidR="00D8303E" w:rsidRPr="005373D1" w:rsidRDefault="00D8303E" w:rsidP="00D8303E">
            <w:pPr>
              <w:spacing w:before="40" w:after="40"/>
              <w:jc w:val="center"/>
              <w:rPr>
                <w:szCs w:val="26"/>
                <w:lang w:val="sv-SE"/>
              </w:rPr>
            </w:pPr>
            <w:r w:rsidRPr="005373D1">
              <w:rPr>
                <w:szCs w:val="26"/>
                <w:lang w:val="sv-SE"/>
              </w:rPr>
              <w:t>7</w:t>
            </w:r>
          </w:p>
        </w:tc>
        <w:tc>
          <w:tcPr>
            <w:tcW w:w="926" w:type="pct"/>
            <w:shd w:val="clear" w:color="auto" w:fill="auto"/>
            <w:vAlign w:val="center"/>
          </w:tcPr>
          <w:p w14:paraId="1BDE240F" w14:textId="77777777" w:rsidR="00D8303E" w:rsidRPr="005373D1" w:rsidRDefault="00D8303E" w:rsidP="00D8303E">
            <w:pPr>
              <w:spacing w:before="40" w:after="40"/>
              <w:rPr>
                <w:iCs/>
                <w:szCs w:val="26"/>
                <w:shd w:val="clear" w:color="auto" w:fill="FFFFFF"/>
                <w:lang w:val="sv-SE"/>
              </w:rPr>
            </w:pPr>
            <w:r w:rsidRPr="005373D1">
              <w:t>Quy hoạch bảo tồn đa dạng sinh học tỉnh Quảng Ngãi đến năm 2025, định hướng đến năm 2030</w:t>
            </w:r>
          </w:p>
        </w:tc>
        <w:tc>
          <w:tcPr>
            <w:tcW w:w="3881" w:type="pct"/>
            <w:shd w:val="clear" w:color="auto" w:fill="auto"/>
          </w:tcPr>
          <w:p w14:paraId="341A12D7" w14:textId="77777777" w:rsidR="00D8303E" w:rsidRPr="005373D1" w:rsidRDefault="00D8303E" w:rsidP="00D8303E">
            <w:pPr>
              <w:rPr>
                <w:lang w:val="en-US"/>
              </w:rPr>
            </w:pPr>
            <w:r w:rsidRPr="005373D1">
              <w:rPr>
                <w:lang w:val="en-US"/>
              </w:rPr>
              <w:t xml:space="preserve">Hoản toàn giữ nguyên mục tiêu, phương án bảo tồn đa dạng sinh học, khu vực cảnh quan sinh thái quan trọng, khu bảo tồn thiên nhiên của </w:t>
            </w:r>
            <w:r w:rsidRPr="005373D1">
              <w:t>Quy hoạch bảo tồn đa dạng sinh học tỉnh Quảng Ngãi đến năm 2025, định hướng đến năm 2030</w:t>
            </w:r>
            <w:r w:rsidRPr="005373D1">
              <w:rPr>
                <w:lang w:val="en-US"/>
              </w:rPr>
              <w:t>. Trong đó có:</w:t>
            </w:r>
          </w:p>
          <w:p w14:paraId="67518F34" w14:textId="77777777" w:rsidR="00D8303E" w:rsidRPr="005373D1" w:rsidRDefault="00D8303E" w:rsidP="00D8303E">
            <w:pPr>
              <w:pStyle w:val="Bullet-"/>
              <w:tabs>
                <w:tab w:val="num" w:pos="284"/>
              </w:tabs>
            </w:pPr>
            <w:r w:rsidRPr="005373D1">
              <w:t>Quy hoạch khu bảo tồn;</w:t>
            </w:r>
          </w:p>
          <w:p w14:paraId="3EEFBA92" w14:textId="77777777" w:rsidR="00D8303E" w:rsidRPr="005373D1" w:rsidRDefault="00D8303E" w:rsidP="00D8303E">
            <w:pPr>
              <w:pStyle w:val="Bullet-"/>
              <w:tabs>
                <w:tab w:val="num" w:pos="284"/>
              </w:tabs>
            </w:pPr>
            <w:r w:rsidRPr="005373D1">
              <w:t>Quy hoạch các hành lang đa dạng sinh học;</w:t>
            </w:r>
          </w:p>
          <w:p w14:paraId="0DD55679" w14:textId="77777777" w:rsidR="00D8303E" w:rsidRPr="005373D1" w:rsidRDefault="00D8303E" w:rsidP="00D8303E">
            <w:pPr>
              <w:pStyle w:val="Bullet-"/>
              <w:tabs>
                <w:tab w:val="num" w:pos="284"/>
              </w:tabs>
            </w:pPr>
            <w:r w:rsidRPr="005373D1">
              <w:t>Quy hoạch bảo tồn chuyển chỗ.</w:t>
            </w:r>
          </w:p>
        </w:tc>
      </w:tr>
      <w:tr w:rsidR="005373D1" w:rsidRPr="005373D1" w14:paraId="507F6105" w14:textId="77777777" w:rsidTr="00574F4E">
        <w:tc>
          <w:tcPr>
            <w:tcW w:w="193" w:type="pct"/>
            <w:shd w:val="clear" w:color="auto" w:fill="auto"/>
            <w:vAlign w:val="center"/>
          </w:tcPr>
          <w:p w14:paraId="1023F88B" w14:textId="77777777" w:rsidR="00D8303E" w:rsidRPr="005373D1" w:rsidRDefault="00D8303E" w:rsidP="00D8303E">
            <w:pPr>
              <w:spacing w:before="40" w:after="40"/>
              <w:jc w:val="center"/>
              <w:rPr>
                <w:szCs w:val="26"/>
                <w:lang w:val="sv-SE"/>
              </w:rPr>
            </w:pPr>
            <w:r w:rsidRPr="005373D1">
              <w:rPr>
                <w:szCs w:val="26"/>
                <w:lang w:val="sv-SE"/>
              </w:rPr>
              <w:t>8</w:t>
            </w:r>
          </w:p>
        </w:tc>
        <w:tc>
          <w:tcPr>
            <w:tcW w:w="926" w:type="pct"/>
            <w:shd w:val="clear" w:color="auto" w:fill="auto"/>
            <w:vAlign w:val="center"/>
          </w:tcPr>
          <w:p w14:paraId="4F029DF3" w14:textId="77777777" w:rsidR="00D8303E" w:rsidRPr="005373D1" w:rsidRDefault="00D8303E" w:rsidP="00D8303E">
            <w:pPr>
              <w:spacing w:before="40" w:after="40"/>
            </w:pPr>
            <w:r w:rsidRPr="005373D1">
              <w:t>Quy hoạch tài nguyên nước tỉnh Quảng Ngãi giai đoạn 2016 – 2020, tầm nhìn đến năm 2030</w:t>
            </w:r>
          </w:p>
        </w:tc>
        <w:tc>
          <w:tcPr>
            <w:tcW w:w="3881" w:type="pct"/>
            <w:shd w:val="clear" w:color="auto" w:fill="auto"/>
          </w:tcPr>
          <w:p w14:paraId="1B636DFE" w14:textId="79C12BDF" w:rsidR="00D8303E" w:rsidRPr="005373D1" w:rsidRDefault="00D8303E" w:rsidP="00574F4E">
            <w:pPr>
              <w:rPr>
                <w:lang w:val="en-US"/>
              </w:rPr>
            </w:pPr>
            <w:r w:rsidRPr="005373D1">
              <w:rPr>
                <w:lang w:val="en-US"/>
              </w:rPr>
              <w:t xml:space="preserve">Trong </w:t>
            </w:r>
            <w:r w:rsidRPr="005373D1">
              <w:t>Quy hoạch tài nguyên nước tỉnh Quảng Ngãi giai đoạn 2016 – 2020, tầm nhìn đến năm 2030 theo Quyết định phê duyệt số 1947/QĐ-UBND ngày 21/10/2016</w:t>
            </w:r>
            <w:r w:rsidRPr="005373D1">
              <w:rPr>
                <w:lang w:val="en-US"/>
              </w:rPr>
              <w:t xml:space="preserve"> có chỉ ra các mục tiêu cụ thể cho QH phân bổ tài nguyên nước, QH bảo vệ tài nguyên nước tuy nhiên QH tỉnh chưa đề cập đế</w:t>
            </w:r>
            <w:r w:rsidR="00574F4E" w:rsidRPr="005373D1">
              <w:rPr>
                <w:lang w:val="en-US"/>
              </w:rPr>
              <w:t xml:space="preserve">n: </w:t>
            </w:r>
            <w:r w:rsidRPr="005373D1">
              <w:t>Phân bổ tài nguyên nước theo ngành, cấp huyệ</w:t>
            </w:r>
            <w:r w:rsidR="00574F4E" w:rsidRPr="005373D1">
              <w:t xml:space="preserve">n và </w:t>
            </w:r>
            <w:r w:rsidRPr="005373D1">
              <w:t>QH bảo vệ tài nguyên nước mặt, nước dưới đất.</w:t>
            </w:r>
          </w:p>
        </w:tc>
      </w:tr>
      <w:tr w:rsidR="005373D1" w:rsidRPr="005373D1" w14:paraId="08703B7C" w14:textId="77777777" w:rsidTr="00574F4E">
        <w:tc>
          <w:tcPr>
            <w:tcW w:w="193" w:type="pct"/>
            <w:shd w:val="clear" w:color="auto" w:fill="auto"/>
            <w:vAlign w:val="center"/>
          </w:tcPr>
          <w:p w14:paraId="41B9DC0D" w14:textId="77777777" w:rsidR="00D8303E" w:rsidRPr="005373D1" w:rsidRDefault="00D8303E" w:rsidP="00D8303E">
            <w:pPr>
              <w:spacing w:before="40" w:after="40"/>
              <w:jc w:val="center"/>
              <w:rPr>
                <w:szCs w:val="26"/>
                <w:lang w:val="sv-SE"/>
              </w:rPr>
            </w:pPr>
            <w:r w:rsidRPr="005373D1">
              <w:rPr>
                <w:szCs w:val="26"/>
                <w:lang w:val="sv-SE"/>
              </w:rPr>
              <w:t>9</w:t>
            </w:r>
          </w:p>
        </w:tc>
        <w:tc>
          <w:tcPr>
            <w:tcW w:w="926" w:type="pct"/>
            <w:shd w:val="clear" w:color="auto" w:fill="auto"/>
            <w:vAlign w:val="center"/>
          </w:tcPr>
          <w:p w14:paraId="123BB365" w14:textId="77777777" w:rsidR="00D8303E" w:rsidRPr="005373D1" w:rsidRDefault="00D8303E" w:rsidP="00D8303E">
            <w:pPr>
              <w:spacing w:before="40" w:after="40"/>
            </w:pPr>
            <w:r w:rsidRPr="005373D1">
              <w:t>Quy hoạch phát triển điện lực tỉnh Quảng Ngãi giai đoạn 2016 - 2025, có xét đến năm 2035</w:t>
            </w:r>
          </w:p>
        </w:tc>
        <w:tc>
          <w:tcPr>
            <w:tcW w:w="3881" w:type="pct"/>
            <w:shd w:val="clear" w:color="auto" w:fill="auto"/>
          </w:tcPr>
          <w:p w14:paraId="175DE6E9" w14:textId="77777777" w:rsidR="00D8303E" w:rsidRPr="005373D1" w:rsidRDefault="00D8303E" w:rsidP="00D8303E">
            <w:pPr>
              <w:rPr>
                <w:lang w:val="en-US"/>
              </w:rPr>
            </w:pPr>
            <w:r w:rsidRPr="005373D1">
              <w:rPr>
                <w:lang w:val="en-US"/>
              </w:rPr>
              <w:t xml:space="preserve">Phân bố không gian hạ tầng, hạng mục công trình lưới điện của Quy hoạch phù hợp với định hướng phát triển </w:t>
            </w:r>
            <w:r w:rsidRPr="005373D1">
              <w:t>Quy hoạch phát triển điện lực tỉnh</w:t>
            </w:r>
            <w:r w:rsidRPr="005373D1">
              <w:rPr>
                <w:lang w:val="en-US"/>
              </w:rPr>
              <w:t>. Không gian nguồn năng lượng được bố trí tại khu vực thuận lợi sử dụng nguồn năng lượng thứ cấp, thủy điện được bố trí khu vực có nguồn thế năng nước, NLMT bố trì khu vực có bề mặt diện tích đất phù hợp để khai thác hiệu quả NLMT, năng lượng gió bố trí tại vị trí có nguồn gió đảm bảo đủ điều kiện phát điện. Không gian bố trí được đánh giá hiệu trong quy hoạch sử dụng đất. Trạm biến áp có diện tích không gia không lớn nhưng yêu cầu nằm gần phụ tải tiêu thụ điện, vì vậy các vị trí tập trung phụ tải từng vùng, từng khu vực sẽ đợc bố trí không gian để xây dựng trạm biến áp cung cấp điện cho các phụ tải tiêu thụ điện đó.</w:t>
            </w:r>
            <w:r w:rsidRPr="005373D1">
              <w:t xml:space="preserve"> </w:t>
            </w:r>
            <w:r w:rsidRPr="005373D1">
              <w:rPr>
                <w:lang w:val="en-US"/>
              </w:rPr>
              <w:t>Các đường dây điện kết nối các vùng, các khu vực và các trạm biến áp được bố trí ưu tiên dọc các tuyến giao thông, trong trường hợp không thể bố trí theo gia thông thì cần đánh giá hiệu quả trong quy hoạch sử dung đất cho không gian hệ thống điện, nhưng đảm bảo các tuyến đường dây điện ưu tiên đi thẳng giữa các vị trí đấu nối là tốt nhất.</w:t>
            </w:r>
          </w:p>
        </w:tc>
      </w:tr>
      <w:tr w:rsidR="00205B6C" w:rsidRPr="005373D1" w14:paraId="05123216" w14:textId="77777777" w:rsidTr="00574F4E">
        <w:tc>
          <w:tcPr>
            <w:tcW w:w="193" w:type="pct"/>
            <w:shd w:val="clear" w:color="auto" w:fill="auto"/>
            <w:vAlign w:val="center"/>
          </w:tcPr>
          <w:p w14:paraId="029FF146" w14:textId="6CBDCE94" w:rsidR="00205B6C" w:rsidRPr="005373D1" w:rsidRDefault="00205B6C" w:rsidP="00205B6C">
            <w:pPr>
              <w:spacing w:before="40" w:after="40"/>
              <w:jc w:val="center"/>
              <w:rPr>
                <w:szCs w:val="26"/>
                <w:lang w:val="sv-SE"/>
              </w:rPr>
            </w:pPr>
            <w:r w:rsidRPr="005373D1">
              <w:rPr>
                <w:szCs w:val="26"/>
                <w:lang w:val="sv-SE"/>
              </w:rPr>
              <w:t>10</w:t>
            </w:r>
          </w:p>
        </w:tc>
        <w:tc>
          <w:tcPr>
            <w:tcW w:w="926" w:type="pct"/>
            <w:shd w:val="clear" w:color="auto" w:fill="auto"/>
            <w:vAlign w:val="center"/>
          </w:tcPr>
          <w:p w14:paraId="4CF7BFEE" w14:textId="78C635AE" w:rsidR="00205B6C" w:rsidRPr="005373D1" w:rsidRDefault="00205B6C" w:rsidP="00205B6C">
            <w:pPr>
              <w:spacing w:before="40" w:after="40"/>
            </w:pPr>
            <w:r w:rsidRPr="005373D1">
              <w:t>Điều chỉnh quy hoạch chung xây dựng KKT Dung Quất, tỉnh Quảng Ngãi đến năm 2035, tầm nhìn đến năm 2050.</w:t>
            </w:r>
          </w:p>
        </w:tc>
        <w:tc>
          <w:tcPr>
            <w:tcW w:w="3881" w:type="pct"/>
            <w:shd w:val="clear" w:color="auto" w:fill="auto"/>
          </w:tcPr>
          <w:p w14:paraId="1F802A52" w14:textId="77777777" w:rsidR="00205B6C" w:rsidRPr="005373D1" w:rsidRDefault="00205B6C" w:rsidP="00205B6C">
            <w:r w:rsidRPr="005373D1">
              <w:t>Quy hoạch KKT Dung Quất có quy mô diện tích khoảng 45.332ha là khu kinh tế tổng hợp đa ngành, đa lĩnh vực bao gồm: Công nghiệp - thương mại - dịch vụ - du lịch - đô thị và nông lâm ngư nghiệp. Trong đó, trọng tâm là công nghiệp lọc hóa dầu, công nghiệp hóa chất và công nghiệp nặng với các ngành chủ đạo: Luyện cán thép, đóng tàu biển và các ngành công nghiệp khác gắn với việc khai thác cảng nước sâu. Đây là khu vực phát triển đô thị, trung tâm lọc hóa dầu và năng lượng quốc gia, trung tâm công nghiệp, dịch vụ, du lịch của Vùng kinh tế trọng điểm Miền Trung. Đồng thời, là một trong các đầu mối giao thông vận tải, trao đổi hàng hóa và giao lưu quốc tế quan trọng của khu vực miền Trung và Tây Nguyên.</w:t>
            </w:r>
          </w:p>
          <w:p w14:paraId="12E45F56" w14:textId="77777777" w:rsidR="00205B6C" w:rsidRPr="005373D1" w:rsidRDefault="00205B6C" w:rsidP="00205B6C">
            <w:pPr>
              <w:pStyle w:val="Bullet-"/>
              <w:tabs>
                <w:tab w:val="num" w:pos="284"/>
              </w:tabs>
            </w:pPr>
            <w:r w:rsidRPr="005373D1">
              <w:t>Về các khu vực phát triển, đồ án quy hoạch đề xuất phát triển các khu đô thị Vạn Tường, khu đô thị Đông Nam Dung Quất, Khu đô thị Tịnh Hòa - Tịnh Kỳ phía Đông hình thành dải đô thị, du lịch, dịch vụ ven biển kết nối với các khu đô thị, dịch vụ Dốc Sỏi, Châu Ổ- Bình Long, Tịnh Phong nằm dọc hành lang hạ tầng kỹ thuật (Quốc lộ 1, đường sắt Bắc Nam) ở phía Tây; các vùng nông nghiệp, nông thôn nằm đan xen trong liên kết với vùng lõi xanh tạo thành các vành đai và không gian xanh chuyển tiếp giữa các khu chức năng trong KKT Dung Quất.</w:t>
            </w:r>
          </w:p>
          <w:p w14:paraId="5E2A2E06" w14:textId="77777777" w:rsidR="00205B6C" w:rsidRPr="005373D1" w:rsidRDefault="00205B6C" w:rsidP="00205B6C">
            <w:pPr>
              <w:pStyle w:val="Bullet-"/>
              <w:tabs>
                <w:tab w:val="num" w:pos="284"/>
              </w:tabs>
            </w:pPr>
            <w:r w:rsidRPr="005373D1">
              <w:t>Phát triển các khu công nghiệp trong đó cơ bản kế thừa định hướng phát triển công nghiệp ở phía Bắc gắn với Cảng nước sâu Dung Quất đã định hình và có sự điều chỉnh quy hoạch đạt hiệu quả tối ưu về không gian, kinh tế và môi trường. Hướng phát triển xuống phía Nam là khu vực phát triển Khu công nghiệp Bình Hòa - Bình Phước, Khu công nghiệp Bình Thanh ở khu vực trung độ KKT Dung Quất, công nghiệp Tịnh Phong phía Tây Nam và hình thành khu công nghiệp đô thị dịch vụ ở phía Nam KKT Dung Quất.</w:t>
            </w:r>
          </w:p>
          <w:p w14:paraId="578ADB76" w14:textId="13347679" w:rsidR="00205B6C" w:rsidRPr="005373D1" w:rsidRDefault="00205B6C" w:rsidP="00205B6C">
            <w:pPr>
              <w:rPr>
                <w:lang w:val="en-US"/>
              </w:rPr>
            </w:pPr>
            <w:r w:rsidRPr="005373D1">
              <w:t>Về phân khu chức năng, trên cơ sở hình thái, cấu trúc và định hướng phát triển không gian tổng thể, phù hợp với yêu cầu phát triển mới, xác định toàn KKT được chia làm 5 phân khu chức năng chính để kiểm soát phát triển gồm: Phân khu đô thị, công nghiệp, dịch vụ Bắc Dung Quất; Phân khu đô thị, công nghiệp, dịch vụ Châu Ổ - Bình Long; Phân khu đô thị, công nghiệp, dịch vụ Nam Dung Quất; Phân khu đô thị, dịch vụ Đông Nam Dung Quất...</w:t>
            </w:r>
          </w:p>
        </w:tc>
      </w:tr>
    </w:tbl>
    <w:p w14:paraId="54A6B86C" w14:textId="77777777" w:rsidR="00D8303E" w:rsidRPr="005373D1" w:rsidRDefault="00D8303E" w:rsidP="00D8303E">
      <w:pPr>
        <w:jc w:val="center"/>
        <w:rPr>
          <w:lang w:val="it-IT"/>
        </w:rPr>
        <w:sectPr w:rsidR="00D8303E" w:rsidRPr="005373D1" w:rsidSect="007260B6">
          <w:pgSz w:w="16840" w:h="11907" w:orient="landscape" w:code="9"/>
          <w:pgMar w:top="1701" w:right="1134" w:bottom="1134" w:left="1134" w:header="567" w:footer="454" w:gutter="0"/>
          <w:cols w:space="720"/>
          <w:docGrid w:linePitch="360"/>
        </w:sectPr>
      </w:pPr>
    </w:p>
    <w:p w14:paraId="1AFDDFCD" w14:textId="5B0526B9" w:rsidR="00D8303E" w:rsidRPr="005373D1" w:rsidRDefault="00D8303E" w:rsidP="00D8303E">
      <w:pPr>
        <w:pStyle w:val="Heading2"/>
        <w:rPr>
          <w:lang w:val="en-US"/>
        </w:rPr>
      </w:pPr>
      <w:bookmarkStart w:id="26" w:name="_Toc103956674"/>
      <w:bookmarkStart w:id="27" w:name="_Toc105236156"/>
      <w:r w:rsidRPr="005373D1">
        <w:rPr>
          <w:lang w:val="en-US"/>
        </w:rPr>
        <w:t>NỘI DUNG CỦA QUY HOẠCH CÓ KHẢ NĂNG TÁC ĐỘNG ĐẾN MÔI TRƯỜNG</w:t>
      </w:r>
      <w:bookmarkEnd w:id="26"/>
      <w:bookmarkEnd w:id="27"/>
    </w:p>
    <w:p w14:paraId="187F89C7" w14:textId="77777777" w:rsidR="00D8303E" w:rsidRPr="005373D1" w:rsidRDefault="00D8303E" w:rsidP="00D8303E">
      <w:pPr>
        <w:rPr>
          <w:lang w:val="en-US"/>
        </w:rPr>
      </w:pPr>
    </w:p>
    <w:p w14:paraId="6FD543A6" w14:textId="77777777" w:rsidR="00D8303E" w:rsidRPr="005373D1" w:rsidRDefault="00D8303E" w:rsidP="00D8303E">
      <w:pPr>
        <w:pStyle w:val="Heading3"/>
      </w:pPr>
      <w:bookmarkStart w:id="28" w:name="_Toc103956675"/>
      <w:bookmarkStart w:id="29" w:name="_Toc105236157"/>
      <w:r w:rsidRPr="005373D1">
        <w:t>Phương án của Quy hoạch được lựa chọn</w:t>
      </w:r>
      <w:bookmarkEnd w:id="28"/>
      <w:bookmarkEnd w:id="29"/>
    </w:p>
    <w:p w14:paraId="63912586" w14:textId="77777777" w:rsidR="00D8303E" w:rsidRPr="005373D1" w:rsidRDefault="00D8303E" w:rsidP="00D8303E">
      <w:pPr>
        <w:rPr>
          <w:lang w:val="en-US"/>
        </w:rPr>
      </w:pPr>
    </w:p>
    <w:p w14:paraId="12ADEE2F" w14:textId="563605C5" w:rsidR="00D8303E" w:rsidRPr="005373D1" w:rsidRDefault="00D8303E" w:rsidP="00D8303E">
      <w:pPr>
        <w:rPr>
          <w:lang w:val="en-US"/>
        </w:rPr>
      </w:pPr>
      <w:r w:rsidRPr="005373D1">
        <w:rPr>
          <w:lang w:val="en-US"/>
        </w:rPr>
        <w:t>Phương án được lựa chọn</w:t>
      </w:r>
      <w:r w:rsidRPr="005373D1">
        <w:t xml:space="preserve"> </w:t>
      </w:r>
      <w:r w:rsidRPr="005373D1">
        <w:rPr>
          <w:lang w:val="en-US"/>
        </w:rPr>
        <w:t xml:space="preserve">được xây dựng trên quan điểm phát triển cân bằng lợi ích giữa các lĩnh vực được phân bổ theo từng giai đoạn phù hợp với điều kiện kinh tế của địa phương. </w:t>
      </w:r>
      <w:r w:rsidRPr="005373D1">
        <w:t xml:space="preserve">Phương án </w:t>
      </w:r>
      <w:r w:rsidRPr="005373D1">
        <w:rPr>
          <w:lang w:val="en-US"/>
        </w:rPr>
        <w:t>“</w:t>
      </w:r>
      <w:r w:rsidRPr="005373D1">
        <w:t>phát triển hài hòa và bền vững đảm bảo tốc độ tăng trưởng kinh tế của địa phương</w:t>
      </w:r>
      <w:r w:rsidRPr="005373D1">
        <w:rPr>
          <w:lang w:val="en-US"/>
        </w:rPr>
        <w:t>”</w:t>
      </w:r>
      <w:r w:rsidRPr="005373D1">
        <w:t xml:space="preserve"> định hướng Quảng Ngãi tiếp tục: (i) nâng cao vị thế trong chuỗi giá trị để trở thành trung tâm Công nghiệp hóa dầu, luyện thép giá trị cao (ii) phát triển nhanh chóng và đồng bộ ngành logistics hiện đại – đóng vai trò là ngành mỏ neo để giải quyết nhu cầu vận chuyển hàng hóa trong khu vực miền Trung và Tây Nguyên, thúc đẩy phát triển các ngành công nghiệp phụ trợ khác (iii) tiếp tục mở rộng các ngành công nghiệp chủ đạo theo hướng công nghệ cao và công nghiệp mới (Các ngành sản xuất chế biến, Năng lượng tái tạo,...) và (iv) triển khai toàn diện nhóm ngành dịch vụ tiêu dùng (Du lịch, Bán lẻ,...) phục vụ khu vực và quảng bá thương hiệu Quảng Ngãi – Lý Sơn như một điểm đến nổi bật của vùng duyên hải miền Trung, (v) Đẩy mạnh phát triển ngành nông nghiệp xanh và bền vững. Chiến lược tới năm 2030, Quảng Ngãi nằm trong nhóm 20 tỉnh đầu của cả nước</w:t>
      </w:r>
      <w:r w:rsidR="002F339A" w:rsidRPr="005373D1">
        <w:rPr>
          <w:lang w:val="en-US"/>
        </w:rPr>
        <w:t xml:space="preserve">. </w:t>
      </w:r>
      <w:r w:rsidRPr="005373D1">
        <w:rPr>
          <w:lang w:val="en-US"/>
        </w:rPr>
        <w:t>Các chỉ tiêu phát triển kinh tế trong giai đoạn 2021 – 2030 theo kịch bản được lựa chọn dự tính như sau:</w:t>
      </w:r>
    </w:p>
    <w:p w14:paraId="359731C7" w14:textId="77777777" w:rsidR="00D8303E" w:rsidRPr="005373D1" w:rsidRDefault="00D8303E" w:rsidP="00D8303E">
      <w:pPr>
        <w:rPr>
          <w:lang w:val="en-US"/>
        </w:rPr>
      </w:pPr>
    </w:p>
    <w:p w14:paraId="045D7BAF" w14:textId="25334E1B" w:rsidR="00D8303E" w:rsidRPr="005373D1" w:rsidRDefault="00D8303E" w:rsidP="00D8303E">
      <w:pPr>
        <w:pStyle w:val="Caption"/>
        <w:rPr>
          <w:lang w:val="en-US"/>
        </w:rPr>
      </w:pPr>
      <w:bookmarkStart w:id="30" w:name="_Toc103957397"/>
      <w:bookmarkStart w:id="31" w:name="_Toc105236194"/>
      <w:r w:rsidRPr="005373D1">
        <w:t xml:space="preserve">Bảng </w:t>
      </w:r>
      <w:r w:rsidR="00F3488C" w:rsidRPr="005373D1">
        <w:fldChar w:fldCharType="begin"/>
      </w:r>
      <w:r w:rsidR="00F3488C" w:rsidRPr="005373D1">
        <w:instrText xml:space="preserve"> STYLEREF 1 \s </w:instrText>
      </w:r>
      <w:r w:rsidR="00F3488C" w:rsidRPr="005373D1">
        <w:fldChar w:fldCharType="separate"/>
      </w:r>
      <w:r w:rsidR="00B03E00" w:rsidRPr="005373D1">
        <w:rPr>
          <w:noProof/>
        </w:rPr>
        <w:t>1</w:t>
      </w:r>
      <w:r w:rsidR="00F3488C" w:rsidRPr="005373D1">
        <w:rPr>
          <w:noProof/>
        </w:rPr>
        <w:fldChar w:fldCharType="end"/>
      </w:r>
      <w:r w:rsidR="00B03E00" w:rsidRPr="005373D1">
        <w:t>.</w:t>
      </w:r>
      <w:r w:rsidR="00F3488C" w:rsidRPr="005373D1">
        <w:fldChar w:fldCharType="begin"/>
      </w:r>
      <w:r w:rsidR="00F3488C" w:rsidRPr="005373D1">
        <w:instrText xml:space="preserve"> SEQ Bảng \* ARABIC \s 1 </w:instrText>
      </w:r>
      <w:r w:rsidR="00F3488C" w:rsidRPr="005373D1">
        <w:fldChar w:fldCharType="separate"/>
      </w:r>
      <w:r w:rsidR="00B03E00" w:rsidRPr="005373D1">
        <w:rPr>
          <w:noProof/>
        </w:rPr>
        <w:t>2</w:t>
      </w:r>
      <w:r w:rsidR="00F3488C" w:rsidRPr="005373D1">
        <w:rPr>
          <w:noProof/>
        </w:rPr>
        <w:fldChar w:fldCharType="end"/>
      </w:r>
      <w:r w:rsidRPr="005373D1">
        <w:rPr>
          <w:lang w:val="en-US"/>
        </w:rPr>
        <w:t xml:space="preserve">. </w:t>
      </w:r>
      <w:r w:rsidRPr="005373D1">
        <w:rPr>
          <w:lang w:val="vi-VN"/>
        </w:rPr>
        <w:t xml:space="preserve">Tăng trưởng </w:t>
      </w:r>
      <w:r w:rsidRPr="005373D1">
        <w:rPr>
          <w:lang w:val="en-US"/>
        </w:rPr>
        <w:t>kinh tế</w:t>
      </w:r>
      <w:r w:rsidRPr="005373D1">
        <w:rPr>
          <w:lang w:val="vi-VN"/>
        </w:rPr>
        <w:t xml:space="preserve"> theo kịch bản</w:t>
      </w:r>
      <w:r w:rsidRPr="005373D1">
        <w:rPr>
          <w:lang w:val="en-US"/>
        </w:rPr>
        <w:t xml:space="preserve"> phương án phát triển hài hòa và bền vững đảm bảo tốc độ tăng trưởng kinh tế của địa phương</w:t>
      </w:r>
      <w:bookmarkEnd w:id="30"/>
      <w:bookmarkEnd w:id="31"/>
    </w:p>
    <w:p w14:paraId="115E9AA1" w14:textId="77777777" w:rsidR="00D8303E" w:rsidRPr="005373D1" w:rsidRDefault="00D8303E" w:rsidP="00D8303E">
      <w:pPr>
        <w:rPr>
          <w:lang w:val="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80"/>
        <w:gridCol w:w="2659"/>
        <w:gridCol w:w="1420"/>
        <w:gridCol w:w="1434"/>
        <w:gridCol w:w="718"/>
        <w:gridCol w:w="716"/>
        <w:gridCol w:w="1435"/>
      </w:tblGrid>
      <w:tr w:rsidR="005373D1" w:rsidRPr="005373D1" w14:paraId="4757D599" w14:textId="77777777" w:rsidTr="00D8303E">
        <w:trPr>
          <w:tblHeader/>
        </w:trPr>
        <w:tc>
          <w:tcPr>
            <w:tcW w:w="375" w:type="pct"/>
            <w:vMerge w:val="restart"/>
            <w:tcBorders>
              <w:top w:val="single" w:sz="4" w:space="0" w:color="auto"/>
              <w:left w:val="single" w:sz="4" w:space="0" w:color="auto"/>
              <w:right w:val="single" w:sz="4" w:space="0" w:color="auto"/>
            </w:tcBorders>
            <w:vAlign w:val="center"/>
          </w:tcPr>
          <w:p w14:paraId="755ED2D9" w14:textId="77777777" w:rsidR="00D8303E" w:rsidRPr="005373D1" w:rsidRDefault="00D8303E" w:rsidP="00D8303E">
            <w:pPr>
              <w:pStyle w:val="NomalWeb"/>
              <w:rPr>
                <w:b/>
                <w:color w:val="auto"/>
              </w:rPr>
            </w:pPr>
            <w:r w:rsidRPr="005373D1">
              <w:rPr>
                <w:b/>
                <w:color w:val="auto"/>
              </w:rPr>
              <w:t>TT</w:t>
            </w:r>
          </w:p>
        </w:tc>
        <w:tc>
          <w:tcPr>
            <w:tcW w:w="1467" w:type="pct"/>
            <w:vMerge w:val="restart"/>
            <w:tcBorders>
              <w:top w:val="single" w:sz="4" w:space="0" w:color="auto"/>
              <w:left w:val="single" w:sz="4" w:space="0" w:color="auto"/>
              <w:right w:val="single" w:sz="4" w:space="0" w:color="auto"/>
            </w:tcBorders>
            <w:vAlign w:val="center"/>
          </w:tcPr>
          <w:p w14:paraId="51CBD028" w14:textId="77777777" w:rsidR="00D8303E" w:rsidRPr="005373D1" w:rsidRDefault="00D8303E" w:rsidP="00D8303E">
            <w:pPr>
              <w:pStyle w:val="NomalWeb"/>
              <w:rPr>
                <w:b/>
                <w:color w:val="auto"/>
              </w:rPr>
            </w:pPr>
            <w:r w:rsidRPr="005373D1">
              <w:rPr>
                <w:b/>
                <w:color w:val="auto"/>
              </w:rPr>
              <w:t>Chỉ tiêu</w:t>
            </w:r>
          </w:p>
        </w:tc>
        <w:tc>
          <w:tcPr>
            <w:tcW w:w="783" w:type="pct"/>
            <w:vMerge w:val="restart"/>
            <w:tcBorders>
              <w:top w:val="single" w:sz="4" w:space="0" w:color="auto"/>
              <w:left w:val="single" w:sz="4" w:space="0" w:color="auto"/>
              <w:right w:val="single" w:sz="4" w:space="0" w:color="auto"/>
            </w:tcBorders>
            <w:vAlign w:val="center"/>
          </w:tcPr>
          <w:p w14:paraId="12FD7C28" w14:textId="77777777" w:rsidR="00D8303E" w:rsidRPr="005373D1" w:rsidRDefault="00D8303E" w:rsidP="00D8303E">
            <w:pPr>
              <w:pStyle w:val="NomalWeb"/>
              <w:rPr>
                <w:b/>
                <w:color w:val="auto"/>
              </w:rPr>
            </w:pPr>
            <w:r w:rsidRPr="005373D1">
              <w:rPr>
                <w:b/>
                <w:color w:val="auto"/>
              </w:rPr>
              <w:t>Đơn vị tính</w:t>
            </w:r>
          </w:p>
        </w:tc>
        <w:tc>
          <w:tcPr>
            <w:tcW w:w="2374" w:type="pct"/>
            <w:gridSpan w:val="4"/>
            <w:tcBorders>
              <w:top w:val="single" w:sz="4" w:space="0" w:color="auto"/>
              <w:left w:val="single" w:sz="4" w:space="0" w:color="auto"/>
              <w:bottom w:val="single" w:sz="4" w:space="0" w:color="auto"/>
              <w:right w:val="single" w:sz="4" w:space="0" w:color="auto"/>
            </w:tcBorders>
            <w:vAlign w:val="center"/>
          </w:tcPr>
          <w:p w14:paraId="2190B40B" w14:textId="77777777" w:rsidR="00D8303E" w:rsidRPr="005373D1" w:rsidRDefault="00D8303E" w:rsidP="00D8303E">
            <w:pPr>
              <w:pStyle w:val="NomalWeb"/>
              <w:rPr>
                <w:b/>
                <w:color w:val="auto"/>
              </w:rPr>
            </w:pPr>
            <w:r w:rsidRPr="005373D1">
              <w:rPr>
                <w:b/>
                <w:color w:val="auto"/>
              </w:rPr>
              <w:t>Giai đoạn/năm</w:t>
            </w:r>
          </w:p>
        </w:tc>
      </w:tr>
      <w:tr w:rsidR="005373D1" w:rsidRPr="005373D1" w14:paraId="4ED29092" w14:textId="77777777" w:rsidTr="00D8303E">
        <w:trPr>
          <w:tblHeader/>
        </w:trPr>
        <w:tc>
          <w:tcPr>
            <w:tcW w:w="375" w:type="pct"/>
            <w:vMerge/>
            <w:tcBorders>
              <w:left w:val="single" w:sz="4" w:space="0" w:color="auto"/>
              <w:bottom w:val="single" w:sz="4" w:space="0" w:color="auto"/>
              <w:right w:val="single" w:sz="4" w:space="0" w:color="auto"/>
            </w:tcBorders>
            <w:vAlign w:val="center"/>
          </w:tcPr>
          <w:p w14:paraId="0FAA32FD" w14:textId="77777777" w:rsidR="00D8303E" w:rsidRPr="005373D1" w:rsidRDefault="00D8303E" w:rsidP="00D8303E">
            <w:pPr>
              <w:pStyle w:val="NomalWeb"/>
              <w:rPr>
                <w:b/>
                <w:color w:val="auto"/>
              </w:rPr>
            </w:pPr>
          </w:p>
        </w:tc>
        <w:tc>
          <w:tcPr>
            <w:tcW w:w="1467" w:type="pct"/>
            <w:vMerge/>
            <w:tcBorders>
              <w:left w:val="single" w:sz="4" w:space="0" w:color="auto"/>
              <w:bottom w:val="single" w:sz="4" w:space="0" w:color="auto"/>
              <w:right w:val="single" w:sz="4" w:space="0" w:color="auto"/>
            </w:tcBorders>
            <w:vAlign w:val="center"/>
          </w:tcPr>
          <w:p w14:paraId="0F72D6AD" w14:textId="77777777" w:rsidR="00D8303E" w:rsidRPr="005373D1" w:rsidRDefault="00D8303E" w:rsidP="00D8303E">
            <w:pPr>
              <w:pStyle w:val="NomalWeb"/>
              <w:rPr>
                <w:b/>
                <w:color w:val="auto"/>
              </w:rPr>
            </w:pPr>
          </w:p>
        </w:tc>
        <w:tc>
          <w:tcPr>
            <w:tcW w:w="783" w:type="pct"/>
            <w:vMerge/>
            <w:tcBorders>
              <w:left w:val="single" w:sz="4" w:space="0" w:color="auto"/>
              <w:bottom w:val="single" w:sz="4" w:space="0" w:color="auto"/>
              <w:right w:val="single" w:sz="4" w:space="0" w:color="auto"/>
            </w:tcBorders>
            <w:vAlign w:val="center"/>
          </w:tcPr>
          <w:p w14:paraId="43A25841" w14:textId="77777777" w:rsidR="00D8303E" w:rsidRPr="005373D1" w:rsidRDefault="00D8303E" w:rsidP="00D8303E">
            <w:pPr>
              <w:pStyle w:val="NomalWeb"/>
              <w:rPr>
                <w:b/>
                <w:color w:val="auto"/>
              </w:rPr>
            </w:pPr>
          </w:p>
        </w:tc>
        <w:tc>
          <w:tcPr>
            <w:tcW w:w="791" w:type="pct"/>
            <w:tcBorders>
              <w:top w:val="single" w:sz="4" w:space="0" w:color="auto"/>
              <w:left w:val="single" w:sz="4" w:space="0" w:color="auto"/>
              <w:bottom w:val="single" w:sz="4" w:space="0" w:color="auto"/>
              <w:right w:val="single" w:sz="4" w:space="0" w:color="auto"/>
            </w:tcBorders>
            <w:vAlign w:val="center"/>
          </w:tcPr>
          <w:p w14:paraId="4620924D" w14:textId="77777777" w:rsidR="00D8303E" w:rsidRPr="005373D1" w:rsidRDefault="00D8303E" w:rsidP="00D8303E">
            <w:pPr>
              <w:pStyle w:val="NomalWeb"/>
              <w:rPr>
                <w:b/>
                <w:color w:val="auto"/>
              </w:rPr>
            </w:pPr>
            <w:r w:rsidRPr="005373D1">
              <w:rPr>
                <w:b/>
                <w:color w:val="auto"/>
              </w:rPr>
              <w:t>2021-2025</w:t>
            </w:r>
          </w:p>
        </w:tc>
        <w:tc>
          <w:tcPr>
            <w:tcW w:w="791" w:type="pct"/>
            <w:gridSpan w:val="2"/>
            <w:tcBorders>
              <w:top w:val="single" w:sz="4" w:space="0" w:color="auto"/>
              <w:left w:val="single" w:sz="4" w:space="0" w:color="auto"/>
              <w:bottom w:val="single" w:sz="4" w:space="0" w:color="auto"/>
              <w:right w:val="single" w:sz="4" w:space="0" w:color="auto"/>
            </w:tcBorders>
            <w:vAlign w:val="center"/>
          </w:tcPr>
          <w:p w14:paraId="6A9961E5" w14:textId="77777777" w:rsidR="00D8303E" w:rsidRPr="005373D1" w:rsidRDefault="00D8303E" w:rsidP="00D8303E">
            <w:pPr>
              <w:pStyle w:val="NomalWeb"/>
              <w:rPr>
                <w:b/>
                <w:color w:val="auto"/>
              </w:rPr>
            </w:pPr>
            <w:r w:rsidRPr="005373D1">
              <w:rPr>
                <w:b/>
                <w:color w:val="auto"/>
              </w:rPr>
              <w:t>2026-2030</w:t>
            </w:r>
          </w:p>
        </w:tc>
        <w:tc>
          <w:tcPr>
            <w:tcW w:w="792" w:type="pct"/>
            <w:tcBorders>
              <w:top w:val="single" w:sz="4" w:space="0" w:color="auto"/>
              <w:left w:val="single" w:sz="4" w:space="0" w:color="auto"/>
              <w:bottom w:val="single" w:sz="4" w:space="0" w:color="auto"/>
              <w:right w:val="single" w:sz="4" w:space="0" w:color="auto"/>
            </w:tcBorders>
            <w:vAlign w:val="center"/>
          </w:tcPr>
          <w:p w14:paraId="194D8ACD" w14:textId="77777777" w:rsidR="00D8303E" w:rsidRPr="005373D1" w:rsidRDefault="00D8303E" w:rsidP="00D8303E">
            <w:pPr>
              <w:pStyle w:val="NomalWeb"/>
              <w:rPr>
                <w:b/>
                <w:color w:val="auto"/>
              </w:rPr>
            </w:pPr>
            <w:r w:rsidRPr="005373D1">
              <w:rPr>
                <w:b/>
                <w:color w:val="auto"/>
              </w:rPr>
              <w:t>2021-2030</w:t>
            </w:r>
          </w:p>
        </w:tc>
      </w:tr>
      <w:tr w:rsidR="005373D1" w:rsidRPr="005373D1" w14:paraId="72A873A5" w14:textId="77777777" w:rsidTr="00D8303E">
        <w:tc>
          <w:tcPr>
            <w:tcW w:w="375" w:type="pct"/>
            <w:tcBorders>
              <w:top w:val="single" w:sz="4" w:space="0" w:color="auto"/>
              <w:left w:val="single" w:sz="4" w:space="0" w:color="auto"/>
              <w:bottom w:val="single" w:sz="4" w:space="0" w:color="auto"/>
              <w:right w:val="single" w:sz="4" w:space="0" w:color="auto"/>
            </w:tcBorders>
            <w:vAlign w:val="center"/>
          </w:tcPr>
          <w:p w14:paraId="7F01106B" w14:textId="77777777" w:rsidR="00D8303E" w:rsidRPr="005373D1" w:rsidRDefault="00D8303E" w:rsidP="00D8303E">
            <w:pPr>
              <w:pStyle w:val="NomalWeb"/>
              <w:rPr>
                <w:b/>
                <w:color w:val="auto"/>
              </w:rPr>
            </w:pPr>
            <w:r w:rsidRPr="005373D1">
              <w:rPr>
                <w:b/>
                <w:color w:val="auto"/>
              </w:rPr>
              <w:t>1</w:t>
            </w:r>
          </w:p>
        </w:tc>
        <w:tc>
          <w:tcPr>
            <w:tcW w:w="1467" w:type="pct"/>
            <w:tcBorders>
              <w:top w:val="single" w:sz="4" w:space="0" w:color="auto"/>
              <w:left w:val="single" w:sz="4" w:space="0" w:color="auto"/>
              <w:bottom w:val="single" w:sz="4" w:space="0" w:color="auto"/>
              <w:right w:val="single" w:sz="4" w:space="0" w:color="auto"/>
            </w:tcBorders>
            <w:vAlign w:val="center"/>
          </w:tcPr>
          <w:p w14:paraId="66DFE1D7" w14:textId="77777777" w:rsidR="00D8303E" w:rsidRPr="005373D1" w:rsidRDefault="00D8303E" w:rsidP="00D8303E">
            <w:pPr>
              <w:pStyle w:val="NomalWeb"/>
              <w:jc w:val="both"/>
              <w:rPr>
                <w:b/>
                <w:color w:val="auto"/>
              </w:rPr>
            </w:pPr>
            <w:r w:rsidRPr="005373D1">
              <w:rPr>
                <w:b/>
                <w:color w:val="auto"/>
              </w:rPr>
              <w:t xml:space="preserve">Tăng trưởng GRDP bình quân năm </w:t>
            </w:r>
          </w:p>
        </w:tc>
        <w:tc>
          <w:tcPr>
            <w:tcW w:w="783" w:type="pct"/>
            <w:tcBorders>
              <w:top w:val="single" w:sz="4" w:space="0" w:color="auto"/>
              <w:left w:val="single" w:sz="4" w:space="0" w:color="auto"/>
              <w:bottom w:val="single" w:sz="4" w:space="0" w:color="auto"/>
              <w:right w:val="single" w:sz="4" w:space="0" w:color="auto"/>
            </w:tcBorders>
            <w:vAlign w:val="center"/>
          </w:tcPr>
          <w:p w14:paraId="35E7D072" w14:textId="77777777" w:rsidR="00D8303E" w:rsidRPr="005373D1" w:rsidRDefault="00D8303E" w:rsidP="00D8303E">
            <w:pPr>
              <w:pStyle w:val="NomalWeb"/>
              <w:rPr>
                <w:b/>
                <w:color w:val="auto"/>
              </w:rPr>
            </w:pPr>
            <w:r w:rsidRPr="005373D1">
              <w:rPr>
                <w:b/>
                <w:color w:val="auto"/>
              </w:rPr>
              <w:t>%</w:t>
            </w:r>
          </w:p>
        </w:tc>
        <w:tc>
          <w:tcPr>
            <w:tcW w:w="791" w:type="pct"/>
            <w:tcBorders>
              <w:top w:val="single" w:sz="4" w:space="0" w:color="auto"/>
              <w:left w:val="single" w:sz="4" w:space="0" w:color="auto"/>
              <w:bottom w:val="single" w:sz="4" w:space="0" w:color="auto"/>
              <w:right w:val="single" w:sz="4" w:space="0" w:color="auto"/>
            </w:tcBorders>
            <w:vAlign w:val="center"/>
          </w:tcPr>
          <w:p w14:paraId="19346901" w14:textId="77777777" w:rsidR="00D8303E" w:rsidRPr="005373D1" w:rsidRDefault="00D8303E" w:rsidP="00D8303E">
            <w:pPr>
              <w:pStyle w:val="NomalWeb"/>
              <w:rPr>
                <w:b/>
                <w:color w:val="auto"/>
              </w:rPr>
            </w:pPr>
            <w:r w:rsidRPr="005373D1">
              <w:rPr>
                <w:b/>
                <w:color w:val="auto"/>
              </w:rPr>
              <w:t>7</w:t>
            </w:r>
          </w:p>
        </w:tc>
        <w:tc>
          <w:tcPr>
            <w:tcW w:w="791" w:type="pct"/>
            <w:gridSpan w:val="2"/>
            <w:tcBorders>
              <w:top w:val="single" w:sz="4" w:space="0" w:color="auto"/>
              <w:left w:val="single" w:sz="4" w:space="0" w:color="auto"/>
              <w:bottom w:val="single" w:sz="4" w:space="0" w:color="auto"/>
              <w:right w:val="single" w:sz="4" w:space="0" w:color="auto"/>
            </w:tcBorders>
            <w:vAlign w:val="center"/>
          </w:tcPr>
          <w:p w14:paraId="0AACF8B3" w14:textId="77777777" w:rsidR="00D8303E" w:rsidRPr="005373D1" w:rsidRDefault="00D8303E" w:rsidP="00D8303E">
            <w:pPr>
              <w:pStyle w:val="NomalWeb"/>
              <w:rPr>
                <w:b/>
                <w:color w:val="auto"/>
              </w:rPr>
            </w:pPr>
            <w:r w:rsidRPr="005373D1">
              <w:rPr>
                <w:b/>
                <w:color w:val="auto"/>
              </w:rPr>
              <w:t>11</w:t>
            </w:r>
          </w:p>
        </w:tc>
        <w:tc>
          <w:tcPr>
            <w:tcW w:w="792" w:type="pct"/>
            <w:tcBorders>
              <w:top w:val="single" w:sz="4" w:space="0" w:color="auto"/>
              <w:left w:val="single" w:sz="4" w:space="0" w:color="auto"/>
              <w:bottom w:val="single" w:sz="4" w:space="0" w:color="auto"/>
              <w:right w:val="single" w:sz="4" w:space="0" w:color="auto"/>
            </w:tcBorders>
            <w:vAlign w:val="center"/>
          </w:tcPr>
          <w:p w14:paraId="28CD9A62" w14:textId="77777777" w:rsidR="00D8303E" w:rsidRPr="005373D1" w:rsidRDefault="00D8303E" w:rsidP="00D8303E">
            <w:pPr>
              <w:pStyle w:val="NomalWeb"/>
              <w:rPr>
                <w:b/>
                <w:color w:val="auto"/>
              </w:rPr>
            </w:pPr>
            <w:r w:rsidRPr="005373D1">
              <w:rPr>
                <w:b/>
                <w:color w:val="auto"/>
              </w:rPr>
              <w:t>9</w:t>
            </w:r>
          </w:p>
        </w:tc>
      </w:tr>
      <w:tr w:rsidR="005373D1" w:rsidRPr="005373D1" w14:paraId="23C87290" w14:textId="77777777" w:rsidTr="00D8303E">
        <w:tc>
          <w:tcPr>
            <w:tcW w:w="375" w:type="pct"/>
            <w:tcBorders>
              <w:top w:val="single" w:sz="4" w:space="0" w:color="auto"/>
              <w:left w:val="single" w:sz="4" w:space="0" w:color="auto"/>
              <w:bottom w:val="single" w:sz="4" w:space="0" w:color="auto"/>
              <w:right w:val="single" w:sz="4" w:space="0" w:color="auto"/>
            </w:tcBorders>
            <w:vAlign w:val="center"/>
            <w:hideMark/>
          </w:tcPr>
          <w:p w14:paraId="43697D2C" w14:textId="77777777" w:rsidR="00D8303E" w:rsidRPr="005373D1" w:rsidRDefault="00D8303E" w:rsidP="00D8303E">
            <w:pPr>
              <w:pStyle w:val="NomalWeb"/>
              <w:rPr>
                <w:color w:val="auto"/>
              </w:rPr>
            </w:pPr>
            <w:r w:rsidRPr="005373D1">
              <w:rPr>
                <w:color w:val="auto"/>
              </w:rPr>
              <w:t>1.1</w:t>
            </w:r>
          </w:p>
        </w:tc>
        <w:tc>
          <w:tcPr>
            <w:tcW w:w="1467" w:type="pct"/>
            <w:tcBorders>
              <w:top w:val="single" w:sz="4" w:space="0" w:color="auto"/>
              <w:left w:val="single" w:sz="4" w:space="0" w:color="auto"/>
              <w:bottom w:val="single" w:sz="4" w:space="0" w:color="auto"/>
              <w:right w:val="single" w:sz="4" w:space="0" w:color="auto"/>
            </w:tcBorders>
            <w:vAlign w:val="center"/>
            <w:hideMark/>
          </w:tcPr>
          <w:p w14:paraId="40F3E11E" w14:textId="77777777" w:rsidR="00D8303E" w:rsidRPr="005373D1" w:rsidRDefault="00D8303E" w:rsidP="00D8303E">
            <w:pPr>
              <w:pStyle w:val="NomalWeb"/>
              <w:jc w:val="both"/>
              <w:rPr>
                <w:color w:val="auto"/>
              </w:rPr>
            </w:pPr>
            <w:r w:rsidRPr="005373D1">
              <w:rPr>
                <w:color w:val="auto"/>
              </w:rPr>
              <w:t xml:space="preserve">Công nghiệp </w:t>
            </w:r>
          </w:p>
        </w:tc>
        <w:tc>
          <w:tcPr>
            <w:tcW w:w="783" w:type="pct"/>
            <w:tcBorders>
              <w:top w:val="single" w:sz="4" w:space="0" w:color="auto"/>
              <w:left w:val="single" w:sz="4" w:space="0" w:color="auto"/>
              <w:bottom w:val="single" w:sz="4" w:space="0" w:color="auto"/>
              <w:right w:val="single" w:sz="4" w:space="0" w:color="auto"/>
            </w:tcBorders>
            <w:vAlign w:val="center"/>
            <w:hideMark/>
          </w:tcPr>
          <w:p w14:paraId="67101775" w14:textId="77777777" w:rsidR="00D8303E" w:rsidRPr="005373D1" w:rsidRDefault="00D8303E" w:rsidP="00D8303E">
            <w:pPr>
              <w:pStyle w:val="NomalWeb"/>
              <w:rPr>
                <w:color w:val="auto"/>
              </w:rPr>
            </w:pPr>
            <w:r w:rsidRPr="005373D1">
              <w:rPr>
                <w:color w:val="auto"/>
              </w:rPr>
              <w:t>%</w:t>
            </w:r>
          </w:p>
        </w:tc>
        <w:tc>
          <w:tcPr>
            <w:tcW w:w="791" w:type="pct"/>
            <w:tcBorders>
              <w:top w:val="single" w:sz="4" w:space="0" w:color="auto"/>
              <w:left w:val="single" w:sz="4" w:space="0" w:color="auto"/>
              <w:bottom w:val="single" w:sz="4" w:space="0" w:color="auto"/>
              <w:right w:val="single" w:sz="4" w:space="0" w:color="auto"/>
            </w:tcBorders>
            <w:vAlign w:val="center"/>
          </w:tcPr>
          <w:p w14:paraId="6F60E25B" w14:textId="77777777" w:rsidR="00D8303E" w:rsidRPr="005373D1" w:rsidRDefault="00D8303E" w:rsidP="00D8303E">
            <w:pPr>
              <w:pStyle w:val="NomalWeb"/>
              <w:rPr>
                <w:color w:val="auto"/>
                <w:lang w:val="en-US"/>
              </w:rPr>
            </w:pPr>
            <w:r w:rsidRPr="005373D1">
              <w:rPr>
                <w:color w:val="auto"/>
                <w:lang w:val="en-US"/>
              </w:rPr>
              <w:t>8</w:t>
            </w:r>
          </w:p>
        </w:tc>
        <w:tc>
          <w:tcPr>
            <w:tcW w:w="791" w:type="pct"/>
            <w:gridSpan w:val="2"/>
            <w:tcBorders>
              <w:top w:val="single" w:sz="4" w:space="0" w:color="auto"/>
              <w:left w:val="single" w:sz="4" w:space="0" w:color="auto"/>
              <w:bottom w:val="single" w:sz="4" w:space="0" w:color="auto"/>
              <w:right w:val="single" w:sz="4" w:space="0" w:color="auto"/>
            </w:tcBorders>
            <w:vAlign w:val="center"/>
          </w:tcPr>
          <w:p w14:paraId="72D8AAC0" w14:textId="77777777" w:rsidR="00D8303E" w:rsidRPr="005373D1" w:rsidRDefault="00D8303E" w:rsidP="00D8303E">
            <w:pPr>
              <w:pStyle w:val="NomalWeb"/>
              <w:rPr>
                <w:color w:val="auto"/>
                <w:lang w:val="en-US"/>
              </w:rPr>
            </w:pPr>
            <w:r w:rsidRPr="005373D1">
              <w:rPr>
                <w:color w:val="auto"/>
                <w:lang w:val="en-US"/>
              </w:rPr>
              <w:t>10</w:t>
            </w:r>
          </w:p>
        </w:tc>
        <w:tc>
          <w:tcPr>
            <w:tcW w:w="792" w:type="pct"/>
            <w:tcBorders>
              <w:top w:val="single" w:sz="4" w:space="0" w:color="auto"/>
              <w:left w:val="single" w:sz="4" w:space="0" w:color="auto"/>
              <w:bottom w:val="single" w:sz="4" w:space="0" w:color="auto"/>
              <w:right w:val="single" w:sz="4" w:space="0" w:color="auto"/>
            </w:tcBorders>
            <w:vAlign w:val="center"/>
          </w:tcPr>
          <w:p w14:paraId="7D1B84F4" w14:textId="77777777" w:rsidR="00D8303E" w:rsidRPr="005373D1" w:rsidRDefault="00D8303E" w:rsidP="00D8303E">
            <w:pPr>
              <w:pStyle w:val="NomalWeb"/>
              <w:rPr>
                <w:color w:val="auto"/>
                <w:lang w:val="en-US"/>
              </w:rPr>
            </w:pPr>
            <w:r w:rsidRPr="005373D1">
              <w:rPr>
                <w:color w:val="auto"/>
                <w:lang w:val="en-US"/>
              </w:rPr>
              <w:t>9</w:t>
            </w:r>
          </w:p>
        </w:tc>
      </w:tr>
      <w:tr w:rsidR="005373D1" w:rsidRPr="005373D1" w14:paraId="1E8889EA" w14:textId="77777777" w:rsidTr="00D8303E">
        <w:tc>
          <w:tcPr>
            <w:tcW w:w="375" w:type="pct"/>
            <w:tcBorders>
              <w:top w:val="single" w:sz="4" w:space="0" w:color="auto"/>
              <w:left w:val="single" w:sz="4" w:space="0" w:color="auto"/>
              <w:bottom w:val="single" w:sz="4" w:space="0" w:color="auto"/>
              <w:right w:val="single" w:sz="4" w:space="0" w:color="auto"/>
            </w:tcBorders>
            <w:vAlign w:val="center"/>
            <w:hideMark/>
          </w:tcPr>
          <w:p w14:paraId="5BDFC3C5" w14:textId="77777777" w:rsidR="00D8303E" w:rsidRPr="005373D1" w:rsidRDefault="00D8303E" w:rsidP="00D8303E">
            <w:pPr>
              <w:pStyle w:val="NomalWeb"/>
              <w:rPr>
                <w:color w:val="auto"/>
              </w:rPr>
            </w:pPr>
            <w:r w:rsidRPr="005373D1">
              <w:rPr>
                <w:color w:val="auto"/>
              </w:rPr>
              <w:t>1.2</w:t>
            </w:r>
          </w:p>
        </w:tc>
        <w:tc>
          <w:tcPr>
            <w:tcW w:w="1467" w:type="pct"/>
            <w:tcBorders>
              <w:top w:val="single" w:sz="4" w:space="0" w:color="auto"/>
              <w:left w:val="single" w:sz="4" w:space="0" w:color="auto"/>
              <w:bottom w:val="single" w:sz="4" w:space="0" w:color="auto"/>
              <w:right w:val="single" w:sz="4" w:space="0" w:color="auto"/>
            </w:tcBorders>
            <w:vAlign w:val="center"/>
            <w:hideMark/>
          </w:tcPr>
          <w:p w14:paraId="32664505" w14:textId="77777777" w:rsidR="00D8303E" w:rsidRPr="005373D1" w:rsidRDefault="00D8303E" w:rsidP="00D8303E">
            <w:pPr>
              <w:pStyle w:val="NomalWeb"/>
              <w:jc w:val="both"/>
              <w:rPr>
                <w:color w:val="auto"/>
              </w:rPr>
            </w:pPr>
            <w:r w:rsidRPr="005373D1">
              <w:rPr>
                <w:color w:val="auto"/>
              </w:rPr>
              <w:t xml:space="preserve">Dịch vụ </w:t>
            </w:r>
          </w:p>
        </w:tc>
        <w:tc>
          <w:tcPr>
            <w:tcW w:w="783" w:type="pct"/>
            <w:tcBorders>
              <w:top w:val="single" w:sz="4" w:space="0" w:color="auto"/>
              <w:left w:val="single" w:sz="4" w:space="0" w:color="auto"/>
              <w:bottom w:val="single" w:sz="4" w:space="0" w:color="auto"/>
              <w:right w:val="single" w:sz="4" w:space="0" w:color="auto"/>
            </w:tcBorders>
            <w:vAlign w:val="center"/>
            <w:hideMark/>
          </w:tcPr>
          <w:p w14:paraId="18728C3D" w14:textId="77777777" w:rsidR="00D8303E" w:rsidRPr="005373D1" w:rsidRDefault="00D8303E" w:rsidP="00D8303E">
            <w:pPr>
              <w:pStyle w:val="NomalWeb"/>
              <w:rPr>
                <w:color w:val="auto"/>
              </w:rPr>
            </w:pPr>
            <w:r w:rsidRPr="005373D1">
              <w:rPr>
                <w:color w:val="auto"/>
              </w:rPr>
              <w:t>%</w:t>
            </w:r>
          </w:p>
        </w:tc>
        <w:tc>
          <w:tcPr>
            <w:tcW w:w="791" w:type="pct"/>
            <w:tcBorders>
              <w:top w:val="single" w:sz="4" w:space="0" w:color="auto"/>
              <w:left w:val="single" w:sz="4" w:space="0" w:color="auto"/>
              <w:bottom w:val="single" w:sz="4" w:space="0" w:color="auto"/>
              <w:right w:val="single" w:sz="4" w:space="0" w:color="auto"/>
            </w:tcBorders>
            <w:vAlign w:val="center"/>
          </w:tcPr>
          <w:p w14:paraId="7D7AB535" w14:textId="77777777" w:rsidR="00D8303E" w:rsidRPr="005373D1" w:rsidRDefault="00D8303E" w:rsidP="00D8303E">
            <w:pPr>
              <w:pStyle w:val="NomalWeb"/>
              <w:rPr>
                <w:color w:val="auto"/>
                <w:lang w:val="en-US"/>
              </w:rPr>
            </w:pPr>
            <w:r w:rsidRPr="005373D1">
              <w:rPr>
                <w:color w:val="auto"/>
                <w:lang w:val="en-US"/>
              </w:rPr>
              <w:t>8</w:t>
            </w:r>
          </w:p>
        </w:tc>
        <w:tc>
          <w:tcPr>
            <w:tcW w:w="791" w:type="pct"/>
            <w:gridSpan w:val="2"/>
            <w:tcBorders>
              <w:top w:val="single" w:sz="4" w:space="0" w:color="auto"/>
              <w:left w:val="single" w:sz="4" w:space="0" w:color="auto"/>
              <w:bottom w:val="single" w:sz="4" w:space="0" w:color="auto"/>
              <w:right w:val="single" w:sz="4" w:space="0" w:color="auto"/>
            </w:tcBorders>
            <w:vAlign w:val="center"/>
          </w:tcPr>
          <w:p w14:paraId="6786A32B" w14:textId="77777777" w:rsidR="00D8303E" w:rsidRPr="005373D1" w:rsidRDefault="00D8303E" w:rsidP="00D8303E">
            <w:pPr>
              <w:pStyle w:val="NomalWeb"/>
              <w:rPr>
                <w:color w:val="auto"/>
                <w:lang w:val="en-US"/>
              </w:rPr>
            </w:pPr>
            <w:r w:rsidRPr="005373D1">
              <w:rPr>
                <w:color w:val="auto"/>
                <w:lang w:val="en-US"/>
              </w:rPr>
              <w:t>12</w:t>
            </w:r>
          </w:p>
        </w:tc>
        <w:tc>
          <w:tcPr>
            <w:tcW w:w="792" w:type="pct"/>
            <w:tcBorders>
              <w:top w:val="single" w:sz="4" w:space="0" w:color="auto"/>
              <w:left w:val="single" w:sz="4" w:space="0" w:color="auto"/>
              <w:bottom w:val="single" w:sz="4" w:space="0" w:color="auto"/>
              <w:right w:val="single" w:sz="4" w:space="0" w:color="auto"/>
            </w:tcBorders>
            <w:vAlign w:val="center"/>
          </w:tcPr>
          <w:p w14:paraId="332E9EA2" w14:textId="77777777" w:rsidR="00D8303E" w:rsidRPr="005373D1" w:rsidRDefault="00D8303E" w:rsidP="00D8303E">
            <w:pPr>
              <w:pStyle w:val="NomalWeb"/>
              <w:rPr>
                <w:color w:val="auto"/>
                <w:lang w:val="en-US"/>
              </w:rPr>
            </w:pPr>
            <w:r w:rsidRPr="005373D1">
              <w:rPr>
                <w:color w:val="auto"/>
                <w:lang w:val="en-US"/>
              </w:rPr>
              <w:t>10</w:t>
            </w:r>
          </w:p>
        </w:tc>
      </w:tr>
      <w:tr w:rsidR="005373D1" w:rsidRPr="005373D1" w14:paraId="2662B867" w14:textId="77777777" w:rsidTr="00D8303E">
        <w:tc>
          <w:tcPr>
            <w:tcW w:w="375" w:type="pct"/>
            <w:tcBorders>
              <w:top w:val="single" w:sz="4" w:space="0" w:color="auto"/>
              <w:left w:val="single" w:sz="4" w:space="0" w:color="auto"/>
              <w:bottom w:val="single" w:sz="4" w:space="0" w:color="auto"/>
              <w:right w:val="single" w:sz="4" w:space="0" w:color="auto"/>
            </w:tcBorders>
            <w:vAlign w:val="center"/>
            <w:hideMark/>
          </w:tcPr>
          <w:p w14:paraId="771FA069" w14:textId="77777777" w:rsidR="00D8303E" w:rsidRPr="005373D1" w:rsidRDefault="00D8303E" w:rsidP="00D8303E">
            <w:pPr>
              <w:pStyle w:val="NomalWeb"/>
              <w:rPr>
                <w:color w:val="auto"/>
              </w:rPr>
            </w:pPr>
            <w:r w:rsidRPr="005373D1">
              <w:rPr>
                <w:color w:val="auto"/>
              </w:rPr>
              <w:t>1.3</w:t>
            </w:r>
          </w:p>
        </w:tc>
        <w:tc>
          <w:tcPr>
            <w:tcW w:w="1467" w:type="pct"/>
            <w:tcBorders>
              <w:top w:val="single" w:sz="4" w:space="0" w:color="auto"/>
              <w:left w:val="single" w:sz="4" w:space="0" w:color="auto"/>
              <w:bottom w:val="single" w:sz="4" w:space="0" w:color="auto"/>
              <w:right w:val="single" w:sz="4" w:space="0" w:color="auto"/>
            </w:tcBorders>
            <w:vAlign w:val="center"/>
            <w:hideMark/>
          </w:tcPr>
          <w:p w14:paraId="1359C426" w14:textId="77777777" w:rsidR="00D8303E" w:rsidRPr="005373D1" w:rsidRDefault="00D8303E" w:rsidP="00D8303E">
            <w:pPr>
              <w:pStyle w:val="NomalWeb"/>
              <w:jc w:val="both"/>
              <w:rPr>
                <w:color w:val="auto"/>
              </w:rPr>
            </w:pPr>
            <w:r w:rsidRPr="005373D1">
              <w:rPr>
                <w:color w:val="auto"/>
              </w:rPr>
              <w:t xml:space="preserve">Nông, lâm nghiệp, thủy sản </w:t>
            </w:r>
          </w:p>
        </w:tc>
        <w:tc>
          <w:tcPr>
            <w:tcW w:w="783" w:type="pct"/>
            <w:tcBorders>
              <w:top w:val="single" w:sz="4" w:space="0" w:color="auto"/>
              <w:left w:val="single" w:sz="4" w:space="0" w:color="auto"/>
              <w:bottom w:val="single" w:sz="4" w:space="0" w:color="auto"/>
              <w:right w:val="single" w:sz="4" w:space="0" w:color="auto"/>
            </w:tcBorders>
            <w:vAlign w:val="center"/>
            <w:hideMark/>
          </w:tcPr>
          <w:p w14:paraId="75C69DC6" w14:textId="77777777" w:rsidR="00D8303E" w:rsidRPr="005373D1" w:rsidRDefault="00D8303E" w:rsidP="00D8303E">
            <w:pPr>
              <w:pStyle w:val="NomalWeb"/>
              <w:rPr>
                <w:color w:val="auto"/>
              </w:rPr>
            </w:pPr>
            <w:r w:rsidRPr="005373D1">
              <w:rPr>
                <w:color w:val="auto"/>
              </w:rPr>
              <w:t>%</w:t>
            </w:r>
          </w:p>
        </w:tc>
        <w:tc>
          <w:tcPr>
            <w:tcW w:w="791" w:type="pct"/>
            <w:tcBorders>
              <w:top w:val="single" w:sz="4" w:space="0" w:color="auto"/>
              <w:left w:val="single" w:sz="4" w:space="0" w:color="auto"/>
              <w:bottom w:val="single" w:sz="4" w:space="0" w:color="auto"/>
              <w:right w:val="single" w:sz="4" w:space="0" w:color="auto"/>
            </w:tcBorders>
            <w:vAlign w:val="center"/>
          </w:tcPr>
          <w:p w14:paraId="5F9FA911" w14:textId="77777777" w:rsidR="00D8303E" w:rsidRPr="005373D1" w:rsidRDefault="00D8303E" w:rsidP="00D8303E">
            <w:pPr>
              <w:pStyle w:val="NomalWeb"/>
              <w:rPr>
                <w:color w:val="auto"/>
                <w:lang w:val="en-US"/>
              </w:rPr>
            </w:pPr>
            <w:r w:rsidRPr="005373D1">
              <w:rPr>
                <w:color w:val="auto"/>
                <w:lang w:val="en-US"/>
              </w:rPr>
              <w:t>3</w:t>
            </w:r>
          </w:p>
        </w:tc>
        <w:tc>
          <w:tcPr>
            <w:tcW w:w="791" w:type="pct"/>
            <w:gridSpan w:val="2"/>
            <w:tcBorders>
              <w:top w:val="single" w:sz="4" w:space="0" w:color="auto"/>
              <w:left w:val="single" w:sz="4" w:space="0" w:color="auto"/>
              <w:bottom w:val="single" w:sz="4" w:space="0" w:color="auto"/>
              <w:right w:val="single" w:sz="4" w:space="0" w:color="auto"/>
            </w:tcBorders>
            <w:vAlign w:val="center"/>
          </w:tcPr>
          <w:p w14:paraId="0B25E000" w14:textId="77777777" w:rsidR="00D8303E" w:rsidRPr="005373D1" w:rsidRDefault="00D8303E" w:rsidP="00D8303E">
            <w:pPr>
              <w:pStyle w:val="NomalWeb"/>
              <w:rPr>
                <w:color w:val="auto"/>
                <w:lang w:val="en-US"/>
              </w:rPr>
            </w:pPr>
            <w:r w:rsidRPr="005373D1">
              <w:rPr>
                <w:color w:val="auto"/>
                <w:lang w:val="en-US"/>
              </w:rPr>
              <w:t>5</w:t>
            </w:r>
          </w:p>
        </w:tc>
        <w:tc>
          <w:tcPr>
            <w:tcW w:w="792" w:type="pct"/>
            <w:tcBorders>
              <w:top w:val="single" w:sz="4" w:space="0" w:color="auto"/>
              <w:left w:val="single" w:sz="4" w:space="0" w:color="auto"/>
              <w:bottom w:val="single" w:sz="4" w:space="0" w:color="auto"/>
              <w:right w:val="single" w:sz="4" w:space="0" w:color="auto"/>
            </w:tcBorders>
            <w:vAlign w:val="center"/>
          </w:tcPr>
          <w:p w14:paraId="470F05EA" w14:textId="77777777" w:rsidR="00D8303E" w:rsidRPr="005373D1" w:rsidRDefault="00D8303E" w:rsidP="00D8303E">
            <w:pPr>
              <w:pStyle w:val="NomalWeb"/>
              <w:rPr>
                <w:color w:val="auto"/>
                <w:lang w:val="en-US"/>
              </w:rPr>
            </w:pPr>
            <w:r w:rsidRPr="005373D1">
              <w:rPr>
                <w:color w:val="auto"/>
                <w:lang w:val="en-US"/>
              </w:rPr>
              <w:t>4</w:t>
            </w:r>
          </w:p>
        </w:tc>
      </w:tr>
      <w:tr w:rsidR="005373D1" w:rsidRPr="005373D1" w14:paraId="66A6FD1C" w14:textId="77777777" w:rsidTr="00D8303E">
        <w:tc>
          <w:tcPr>
            <w:tcW w:w="375" w:type="pct"/>
            <w:tcBorders>
              <w:top w:val="single" w:sz="4" w:space="0" w:color="auto"/>
              <w:left w:val="single" w:sz="4" w:space="0" w:color="auto"/>
              <w:bottom w:val="single" w:sz="4" w:space="0" w:color="auto"/>
              <w:right w:val="single" w:sz="4" w:space="0" w:color="auto"/>
            </w:tcBorders>
            <w:vAlign w:val="center"/>
            <w:hideMark/>
          </w:tcPr>
          <w:p w14:paraId="34490B74" w14:textId="77777777" w:rsidR="00D8303E" w:rsidRPr="005373D1" w:rsidRDefault="00D8303E" w:rsidP="00D8303E">
            <w:pPr>
              <w:pStyle w:val="NomalWeb"/>
              <w:rPr>
                <w:b/>
                <w:color w:val="auto"/>
              </w:rPr>
            </w:pPr>
            <w:r w:rsidRPr="005373D1">
              <w:rPr>
                <w:b/>
                <w:color w:val="auto"/>
              </w:rPr>
              <w:t>2</w:t>
            </w:r>
          </w:p>
        </w:tc>
        <w:tc>
          <w:tcPr>
            <w:tcW w:w="1467" w:type="pct"/>
            <w:tcBorders>
              <w:top w:val="single" w:sz="4" w:space="0" w:color="auto"/>
              <w:left w:val="single" w:sz="4" w:space="0" w:color="auto"/>
              <w:bottom w:val="single" w:sz="4" w:space="0" w:color="auto"/>
              <w:right w:val="single" w:sz="4" w:space="0" w:color="auto"/>
            </w:tcBorders>
            <w:vAlign w:val="center"/>
            <w:hideMark/>
          </w:tcPr>
          <w:p w14:paraId="71493848" w14:textId="77777777" w:rsidR="00D8303E" w:rsidRPr="005373D1" w:rsidRDefault="00D8303E" w:rsidP="00D8303E">
            <w:pPr>
              <w:pStyle w:val="NomalWeb"/>
              <w:jc w:val="both"/>
              <w:rPr>
                <w:b/>
                <w:color w:val="auto"/>
              </w:rPr>
            </w:pPr>
            <w:r w:rsidRPr="005373D1">
              <w:rPr>
                <w:b/>
                <w:color w:val="auto"/>
              </w:rPr>
              <w:t xml:space="preserve">GRDP/người (giá thực tế) </w:t>
            </w:r>
          </w:p>
        </w:tc>
        <w:tc>
          <w:tcPr>
            <w:tcW w:w="783" w:type="pct"/>
            <w:tcBorders>
              <w:top w:val="single" w:sz="4" w:space="0" w:color="auto"/>
              <w:left w:val="single" w:sz="4" w:space="0" w:color="auto"/>
              <w:bottom w:val="single" w:sz="4" w:space="0" w:color="auto"/>
              <w:right w:val="single" w:sz="4" w:space="0" w:color="auto"/>
            </w:tcBorders>
            <w:vAlign w:val="center"/>
          </w:tcPr>
          <w:p w14:paraId="21010583" w14:textId="77777777" w:rsidR="00D8303E" w:rsidRPr="005373D1" w:rsidRDefault="00D8303E" w:rsidP="00D8303E">
            <w:pPr>
              <w:pStyle w:val="NomalWeb"/>
              <w:rPr>
                <w:b/>
                <w:color w:val="auto"/>
              </w:rPr>
            </w:pPr>
          </w:p>
        </w:tc>
        <w:tc>
          <w:tcPr>
            <w:tcW w:w="1187" w:type="pct"/>
            <w:gridSpan w:val="2"/>
            <w:tcBorders>
              <w:top w:val="single" w:sz="4" w:space="0" w:color="auto"/>
              <w:left w:val="single" w:sz="4" w:space="0" w:color="auto"/>
              <w:bottom w:val="single" w:sz="4" w:space="0" w:color="auto"/>
            </w:tcBorders>
            <w:vAlign w:val="center"/>
          </w:tcPr>
          <w:p w14:paraId="3F3D4709" w14:textId="77777777" w:rsidR="00D8303E" w:rsidRPr="005373D1" w:rsidRDefault="00D8303E" w:rsidP="00D8303E">
            <w:pPr>
              <w:pStyle w:val="NomalWeb"/>
              <w:rPr>
                <w:b/>
                <w:color w:val="auto"/>
              </w:rPr>
            </w:pPr>
            <w:r w:rsidRPr="005373D1">
              <w:rPr>
                <w:b/>
                <w:color w:val="auto"/>
              </w:rPr>
              <w:t>Năm 2025</w:t>
            </w:r>
          </w:p>
        </w:tc>
        <w:tc>
          <w:tcPr>
            <w:tcW w:w="1187" w:type="pct"/>
            <w:gridSpan w:val="2"/>
            <w:tcBorders>
              <w:top w:val="single" w:sz="4" w:space="0" w:color="auto"/>
              <w:left w:val="single" w:sz="4" w:space="0" w:color="auto"/>
              <w:bottom w:val="single" w:sz="4" w:space="0" w:color="auto"/>
            </w:tcBorders>
            <w:vAlign w:val="center"/>
          </w:tcPr>
          <w:p w14:paraId="2CDAF2F2" w14:textId="77777777" w:rsidR="00D8303E" w:rsidRPr="005373D1" w:rsidRDefault="00D8303E" w:rsidP="00D8303E">
            <w:pPr>
              <w:pStyle w:val="NomalWeb"/>
              <w:rPr>
                <w:b/>
                <w:color w:val="auto"/>
              </w:rPr>
            </w:pPr>
            <w:r w:rsidRPr="005373D1">
              <w:rPr>
                <w:b/>
                <w:color w:val="auto"/>
              </w:rPr>
              <w:t>Năm 2030</w:t>
            </w:r>
          </w:p>
        </w:tc>
      </w:tr>
      <w:tr w:rsidR="005373D1" w:rsidRPr="005373D1" w14:paraId="7634E407" w14:textId="77777777" w:rsidTr="00D8303E">
        <w:tc>
          <w:tcPr>
            <w:tcW w:w="375" w:type="pct"/>
            <w:tcBorders>
              <w:top w:val="single" w:sz="4" w:space="0" w:color="auto"/>
              <w:left w:val="single" w:sz="4" w:space="0" w:color="auto"/>
              <w:bottom w:val="single" w:sz="4" w:space="0" w:color="auto"/>
              <w:right w:val="single" w:sz="4" w:space="0" w:color="auto"/>
            </w:tcBorders>
            <w:vAlign w:val="center"/>
            <w:hideMark/>
          </w:tcPr>
          <w:p w14:paraId="2F491B27" w14:textId="77777777" w:rsidR="00D8303E" w:rsidRPr="005373D1" w:rsidRDefault="00D8303E" w:rsidP="00D8303E">
            <w:pPr>
              <w:pStyle w:val="NomalWeb"/>
              <w:rPr>
                <w:color w:val="auto"/>
              </w:rPr>
            </w:pPr>
            <w:r w:rsidRPr="005373D1">
              <w:rPr>
                <w:color w:val="auto"/>
              </w:rPr>
              <w:t>2.1</w:t>
            </w:r>
          </w:p>
        </w:tc>
        <w:tc>
          <w:tcPr>
            <w:tcW w:w="1467" w:type="pct"/>
            <w:tcBorders>
              <w:top w:val="single" w:sz="4" w:space="0" w:color="auto"/>
              <w:left w:val="single" w:sz="4" w:space="0" w:color="auto"/>
              <w:bottom w:val="single" w:sz="4" w:space="0" w:color="auto"/>
              <w:right w:val="single" w:sz="4" w:space="0" w:color="auto"/>
            </w:tcBorders>
            <w:vAlign w:val="center"/>
            <w:hideMark/>
          </w:tcPr>
          <w:p w14:paraId="22A363F0" w14:textId="77777777" w:rsidR="00D8303E" w:rsidRPr="005373D1" w:rsidRDefault="00D8303E" w:rsidP="00D8303E">
            <w:pPr>
              <w:pStyle w:val="NomalWeb"/>
              <w:jc w:val="both"/>
              <w:rPr>
                <w:color w:val="auto"/>
              </w:rPr>
            </w:pPr>
            <w:r w:rsidRPr="005373D1">
              <w:rPr>
                <w:color w:val="auto"/>
              </w:rPr>
              <w:t xml:space="preserve">USD </w:t>
            </w:r>
          </w:p>
        </w:tc>
        <w:tc>
          <w:tcPr>
            <w:tcW w:w="783" w:type="pct"/>
            <w:tcBorders>
              <w:top w:val="single" w:sz="4" w:space="0" w:color="auto"/>
              <w:left w:val="single" w:sz="4" w:space="0" w:color="auto"/>
              <w:bottom w:val="single" w:sz="4" w:space="0" w:color="auto"/>
              <w:right w:val="single" w:sz="4" w:space="0" w:color="auto"/>
            </w:tcBorders>
            <w:vAlign w:val="center"/>
            <w:hideMark/>
          </w:tcPr>
          <w:p w14:paraId="713DAD93" w14:textId="77777777" w:rsidR="00D8303E" w:rsidRPr="005373D1" w:rsidRDefault="00D8303E" w:rsidP="00D8303E">
            <w:pPr>
              <w:pStyle w:val="NomalWeb"/>
              <w:rPr>
                <w:color w:val="auto"/>
              </w:rPr>
            </w:pPr>
            <w:r w:rsidRPr="005373D1">
              <w:rPr>
                <w:color w:val="auto"/>
              </w:rPr>
              <w:t>USD/người</w:t>
            </w:r>
          </w:p>
        </w:tc>
        <w:tc>
          <w:tcPr>
            <w:tcW w:w="1187" w:type="pct"/>
            <w:gridSpan w:val="2"/>
            <w:tcBorders>
              <w:top w:val="single" w:sz="4" w:space="0" w:color="auto"/>
              <w:left w:val="single" w:sz="4" w:space="0" w:color="auto"/>
              <w:bottom w:val="single" w:sz="4" w:space="0" w:color="auto"/>
              <w:right w:val="single" w:sz="4" w:space="0" w:color="auto"/>
            </w:tcBorders>
            <w:vAlign w:val="center"/>
          </w:tcPr>
          <w:p w14:paraId="6638D3DD" w14:textId="77777777" w:rsidR="00D8303E" w:rsidRPr="005373D1" w:rsidRDefault="00D8303E" w:rsidP="00D8303E">
            <w:pPr>
              <w:pStyle w:val="NomalWeb"/>
              <w:rPr>
                <w:color w:val="auto"/>
                <w:lang w:val="en-US"/>
              </w:rPr>
            </w:pPr>
            <w:r w:rsidRPr="005373D1">
              <w:rPr>
                <w:color w:val="auto"/>
                <w:lang w:val="en-US"/>
              </w:rPr>
              <w:t>4.400</w:t>
            </w:r>
          </w:p>
        </w:tc>
        <w:tc>
          <w:tcPr>
            <w:tcW w:w="1187" w:type="pct"/>
            <w:gridSpan w:val="2"/>
            <w:tcBorders>
              <w:top w:val="single" w:sz="4" w:space="0" w:color="auto"/>
              <w:left w:val="single" w:sz="4" w:space="0" w:color="auto"/>
              <w:bottom w:val="single" w:sz="4" w:space="0" w:color="auto"/>
              <w:right w:val="single" w:sz="4" w:space="0" w:color="auto"/>
            </w:tcBorders>
            <w:vAlign w:val="center"/>
          </w:tcPr>
          <w:p w14:paraId="2D24C20B" w14:textId="77777777" w:rsidR="00D8303E" w:rsidRPr="005373D1" w:rsidRDefault="00D8303E" w:rsidP="00D8303E">
            <w:pPr>
              <w:pStyle w:val="NomalWeb"/>
              <w:rPr>
                <w:color w:val="auto"/>
              </w:rPr>
            </w:pPr>
            <w:r w:rsidRPr="005373D1">
              <w:rPr>
                <w:color w:val="auto"/>
                <w:lang w:val="en-US"/>
              </w:rPr>
              <w:t>7.400</w:t>
            </w:r>
          </w:p>
        </w:tc>
      </w:tr>
      <w:tr w:rsidR="005373D1" w:rsidRPr="005373D1" w14:paraId="10C28C5A" w14:textId="77777777" w:rsidTr="00D8303E">
        <w:tc>
          <w:tcPr>
            <w:tcW w:w="375" w:type="pct"/>
            <w:tcBorders>
              <w:top w:val="single" w:sz="4" w:space="0" w:color="auto"/>
              <w:left w:val="single" w:sz="4" w:space="0" w:color="auto"/>
              <w:bottom w:val="single" w:sz="4" w:space="0" w:color="auto"/>
              <w:right w:val="single" w:sz="4" w:space="0" w:color="auto"/>
            </w:tcBorders>
            <w:vAlign w:val="center"/>
            <w:hideMark/>
          </w:tcPr>
          <w:p w14:paraId="661CDE0C" w14:textId="77777777" w:rsidR="00D8303E" w:rsidRPr="005373D1" w:rsidRDefault="00D8303E" w:rsidP="00D8303E">
            <w:pPr>
              <w:pStyle w:val="NomalWeb"/>
              <w:rPr>
                <w:b/>
                <w:color w:val="auto"/>
              </w:rPr>
            </w:pPr>
            <w:r w:rsidRPr="005373D1">
              <w:rPr>
                <w:b/>
                <w:color w:val="auto"/>
              </w:rPr>
              <w:t>3</w:t>
            </w:r>
          </w:p>
        </w:tc>
        <w:tc>
          <w:tcPr>
            <w:tcW w:w="1467" w:type="pct"/>
            <w:tcBorders>
              <w:top w:val="single" w:sz="4" w:space="0" w:color="auto"/>
              <w:left w:val="single" w:sz="4" w:space="0" w:color="auto"/>
              <w:bottom w:val="single" w:sz="4" w:space="0" w:color="auto"/>
              <w:right w:val="single" w:sz="4" w:space="0" w:color="auto"/>
            </w:tcBorders>
            <w:vAlign w:val="center"/>
            <w:hideMark/>
          </w:tcPr>
          <w:p w14:paraId="7C7F55C9" w14:textId="77777777" w:rsidR="00D8303E" w:rsidRPr="005373D1" w:rsidRDefault="00D8303E" w:rsidP="00D8303E">
            <w:pPr>
              <w:pStyle w:val="NomalWeb"/>
              <w:jc w:val="both"/>
              <w:rPr>
                <w:b/>
                <w:color w:val="auto"/>
              </w:rPr>
            </w:pPr>
            <w:r w:rsidRPr="005373D1">
              <w:rPr>
                <w:b/>
                <w:color w:val="auto"/>
              </w:rPr>
              <w:t xml:space="preserve">Cơ cấu GRDP (giá thực tế) </w:t>
            </w:r>
          </w:p>
        </w:tc>
        <w:tc>
          <w:tcPr>
            <w:tcW w:w="783" w:type="pct"/>
            <w:tcBorders>
              <w:top w:val="single" w:sz="4" w:space="0" w:color="auto"/>
              <w:left w:val="single" w:sz="4" w:space="0" w:color="auto"/>
              <w:bottom w:val="single" w:sz="4" w:space="0" w:color="auto"/>
              <w:right w:val="single" w:sz="4" w:space="0" w:color="auto"/>
            </w:tcBorders>
            <w:vAlign w:val="center"/>
          </w:tcPr>
          <w:p w14:paraId="3C0B01A5" w14:textId="77777777" w:rsidR="00D8303E" w:rsidRPr="005373D1" w:rsidRDefault="00D8303E" w:rsidP="00D8303E">
            <w:pPr>
              <w:pStyle w:val="NomalWeb"/>
              <w:rPr>
                <w:b/>
                <w:color w:val="auto"/>
              </w:rPr>
            </w:pPr>
          </w:p>
        </w:tc>
        <w:tc>
          <w:tcPr>
            <w:tcW w:w="1187" w:type="pct"/>
            <w:gridSpan w:val="2"/>
            <w:tcBorders>
              <w:top w:val="single" w:sz="4" w:space="0" w:color="auto"/>
              <w:left w:val="single" w:sz="4" w:space="0" w:color="auto"/>
              <w:bottom w:val="single" w:sz="4" w:space="0" w:color="auto"/>
            </w:tcBorders>
            <w:vAlign w:val="center"/>
          </w:tcPr>
          <w:p w14:paraId="0D4AFA13" w14:textId="77777777" w:rsidR="00D8303E" w:rsidRPr="005373D1" w:rsidRDefault="00D8303E" w:rsidP="00D8303E">
            <w:pPr>
              <w:pStyle w:val="NomalWeb"/>
              <w:rPr>
                <w:b/>
                <w:color w:val="auto"/>
              </w:rPr>
            </w:pPr>
            <w:r w:rsidRPr="005373D1">
              <w:rPr>
                <w:b/>
                <w:color w:val="auto"/>
              </w:rPr>
              <w:t>Năm 2025</w:t>
            </w:r>
          </w:p>
        </w:tc>
        <w:tc>
          <w:tcPr>
            <w:tcW w:w="1187" w:type="pct"/>
            <w:gridSpan w:val="2"/>
            <w:tcBorders>
              <w:top w:val="single" w:sz="4" w:space="0" w:color="auto"/>
              <w:left w:val="single" w:sz="4" w:space="0" w:color="auto"/>
              <w:bottom w:val="single" w:sz="4" w:space="0" w:color="auto"/>
            </w:tcBorders>
            <w:vAlign w:val="center"/>
          </w:tcPr>
          <w:p w14:paraId="10686A4B" w14:textId="77777777" w:rsidR="00D8303E" w:rsidRPr="005373D1" w:rsidRDefault="00D8303E" w:rsidP="00D8303E">
            <w:pPr>
              <w:pStyle w:val="NomalWeb"/>
              <w:rPr>
                <w:b/>
                <w:color w:val="auto"/>
              </w:rPr>
            </w:pPr>
            <w:r w:rsidRPr="005373D1">
              <w:rPr>
                <w:b/>
                <w:color w:val="auto"/>
              </w:rPr>
              <w:t>Năm 2030</w:t>
            </w:r>
          </w:p>
        </w:tc>
      </w:tr>
      <w:tr w:rsidR="005373D1" w:rsidRPr="005373D1" w14:paraId="3FDC4123" w14:textId="77777777" w:rsidTr="00D8303E">
        <w:tc>
          <w:tcPr>
            <w:tcW w:w="375" w:type="pct"/>
            <w:tcBorders>
              <w:top w:val="single" w:sz="4" w:space="0" w:color="auto"/>
              <w:left w:val="single" w:sz="4" w:space="0" w:color="auto"/>
              <w:bottom w:val="single" w:sz="4" w:space="0" w:color="auto"/>
              <w:right w:val="single" w:sz="4" w:space="0" w:color="auto"/>
            </w:tcBorders>
            <w:vAlign w:val="center"/>
          </w:tcPr>
          <w:p w14:paraId="128F08A7" w14:textId="77777777" w:rsidR="00D8303E" w:rsidRPr="005373D1" w:rsidRDefault="00D8303E" w:rsidP="00D8303E">
            <w:pPr>
              <w:pStyle w:val="NomalWeb"/>
              <w:rPr>
                <w:color w:val="auto"/>
              </w:rPr>
            </w:pPr>
          </w:p>
        </w:tc>
        <w:tc>
          <w:tcPr>
            <w:tcW w:w="1467" w:type="pct"/>
            <w:tcBorders>
              <w:top w:val="single" w:sz="4" w:space="0" w:color="auto"/>
              <w:left w:val="single" w:sz="4" w:space="0" w:color="auto"/>
              <w:bottom w:val="single" w:sz="4" w:space="0" w:color="auto"/>
              <w:right w:val="single" w:sz="4" w:space="0" w:color="auto"/>
            </w:tcBorders>
            <w:vAlign w:val="center"/>
          </w:tcPr>
          <w:p w14:paraId="144BABBD" w14:textId="77777777" w:rsidR="00D8303E" w:rsidRPr="005373D1" w:rsidRDefault="00D8303E" w:rsidP="00D8303E">
            <w:pPr>
              <w:pStyle w:val="NomalWeb"/>
              <w:jc w:val="both"/>
              <w:rPr>
                <w:color w:val="auto"/>
              </w:rPr>
            </w:pPr>
            <w:r w:rsidRPr="005373D1">
              <w:rPr>
                <w:color w:val="auto"/>
              </w:rPr>
              <w:t>Tổng</w:t>
            </w:r>
          </w:p>
        </w:tc>
        <w:tc>
          <w:tcPr>
            <w:tcW w:w="783" w:type="pct"/>
            <w:tcBorders>
              <w:top w:val="single" w:sz="4" w:space="0" w:color="auto"/>
              <w:left w:val="single" w:sz="4" w:space="0" w:color="auto"/>
              <w:bottom w:val="single" w:sz="4" w:space="0" w:color="auto"/>
              <w:right w:val="single" w:sz="4" w:space="0" w:color="auto"/>
            </w:tcBorders>
            <w:vAlign w:val="center"/>
          </w:tcPr>
          <w:p w14:paraId="3608268F" w14:textId="77777777" w:rsidR="00D8303E" w:rsidRPr="005373D1" w:rsidRDefault="00D8303E" w:rsidP="00D8303E">
            <w:pPr>
              <w:pStyle w:val="NomalWeb"/>
              <w:rPr>
                <w:color w:val="auto"/>
              </w:rPr>
            </w:pPr>
          </w:p>
        </w:tc>
        <w:tc>
          <w:tcPr>
            <w:tcW w:w="1187" w:type="pct"/>
            <w:gridSpan w:val="2"/>
            <w:tcBorders>
              <w:top w:val="single" w:sz="4" w:space="0" w:color="auto"/>
              <w:left w:val="single" w:sz="4" w:space="0" w:color="auto"/>
              <w:bottom w:val="single" w:sz="4" w:space="0" w:color="auto"/>
            </w:tcBorders>
            <w:vAlign w:val="center"/>
          </w:tcPr>
          <w:p w14:paraId="71BC1EED" w14:textId="77777777" w:rsidR="00D8303E" w:rsidRPr="005373D1" w:rsidRDefault="00D8303E" w:rsidP="00D8303E">
            <w:pPr>
              <w:pStyle w:val="NomalWeb"/>
              <w:rPr>
                <w:color w:val="auto"/>
              </w:rPr>
            </w:pPr>
            <w:r w:rsidRPr="005373D1">
              <w:rPr>
                <w:color w:val="auto"/>
              </w:rPr>
              <w:t>100,0</w:t>
            </w:r>
          </w:p>
        </w:tc>
        <w:tc>
          <w:tcPr>
            <w:tcW w:w="1187" w:type="pct"/>
            <w:gridSpan w:val="2"/>
            <w:tcBorders>
              <w:top w:val="single" w:sz="4" w:space="0" w:color="auto"/>
              <w:left w:val="single" w:sz="4" w:space="0" w:color="auto"/>
              <w:bottom w:val="single" w:sz="4" w:space="0" w:color="auto"/>
            </w:tcBorders>
            <w:vAlign w:val="center"/>
          </w:tcPr>
          <w:p w14:paraId="58FB6847" w14:textId="77777777" w:rsidR="00D8303E" w:rsidRPr="005373D1" w:rsidRDefault="00D8303E" w:rsidP="00D8303E">
            <w:pPr>
              <w:pStyle w:val="NomalWeb"/>
              <w:rPr>
                <w:color w:val="auto"/>
              </w:rPr>
            </w:pPr>
            <w:r w:rsidRPr="005373D1">
              <w:rPr>
                <w:color w:val="auto"/>
              </w:rPr>
              <w:t>100,0</w:t>
            </w:r>
          </w:p>
        </w:tc>
      </w:tr>
      <w:tr w:rsidR="005373D1" w:rsidRPr="005373D1" w14:paraId="5082BC00" w14:textId="77777777" w:rsidTr="00D8303E">
        <w:tc>
          <w:tcPr>
            <w:tcW w:w="375" w:type="pct"/>
            <w:tcBorders>
              <w:top w:val="single" w:sz="4" w:space="0" w:color="auto"/>
              <w:left w:val="single" w:sz="4" w:space="0" w:color="auto"/>
              <w:bottom w:val="single" w:sz="4" w:space="0" w:color="auto"/>
              <w:right w:val="single" w:sz="4" w:space="0" w:color="auto"/>
            </w:tcBorders>
            <w:vAlign w:val="center"/>
            <w:hideMark/>
          </w:tcPr>
          <w:p w14:paraId="7FBBB148" w14:textId="77777777" w:rsidR="00D8303E" w:rsidRPr="005373D1" w:rsidRDefault="00D8303E" w:rsidP="00D8303E">
            <w:pPr>
              <w:pStyle w:val="NomalWeb"/>
              <w:rPr>
                <w:color w:val="auto"/>
              </w:rPr>
            </w:pPr>
            <w:r w:rsidRPr="005373D1">
              <w:rPr>
                <w:color w:val="auto"/>
              </w:rPr>
              <w:t>3.1</w:t>
            </w:r>
          </w:p>
        </w:tc>
        <w:tc>
          <w:tcPr>
            <w:tcW w:w="1467" w:type="pct"/>
            <w:tcBorders>
              <w:top w:val="single" w:sz="4" w:space="0" w:color="auto"/>
              <w:left w:val="single" w:sz="4" w:space="0" w:color="auto"/>
              <w:bottom w:val="single" w:sz="4" w:space="0" w:color="auto"/>
              <w:right w:val="single" w:sz="4" w:space="0" w:color="auto"/>
            </w:tcBorders>
            <w:vAlign w:val="center"/>
            <w:hideMark/>
          </w:tcPr>
          <w:p w14:paraId="5E8D01A1" w14:textId="77777777" w:rsidR="00D8303E" w:rsidRPr="005373D1" w:rsidRDefault="00D8303E" w:rsidP="00D8303E">
            <w:pPr>
              <w:pStyle w:val="NomalWeb"/>
              <w:jc w:val="both"/>
              <w:rPr>
                <w:color w:val="auto"/>
              </w:rPr>
            </w:pPr>
            <w:r w:rsidRPr="005373D1">
              <w:rPr>
                <w:color w:val="auto"/>
              </w:rPr>
              <w:t xml:space="preserve">Công nghiệp </w:t>
            </w:r>
          </w:p>
        </w:tc>
        <w:tc>
          <w:tcPr>
            <w:tcW w:w="783" w:type="pct"/>
            <w:tcBorders>
              <w:top w:val="single" w:sz="4" w:space="0" w:color="auto"/>
              <w:left w:val="single" w:sz="4" w:space="0" w:color="auto"/>
              <w:bottom w:val="single" w:sz="4" w:space="0" w:color="auto"/>
              <w:right w:val="single" w:sz="4" w:space="0" w:color="auto"/>
            </w:tcBorders>
            <w:vAlign w:val="center"/>
            <w:hideMark/>
          </w:tcPr>
          <w:p w14:paraId="62845BAC" w14:textId="77777777" w:rsidR="00D8303E" w:rsidRPr="005373D1" w:rsidRDefault="00D8303E" w:rsidP="00D8303E">
            <w:pPr>
              <w:pStyle w:val="NomalWeb"/>
              <w:rPr>
                <w:color w:val="auto"/>
              </w:rPr>
            </w:pPr>
            <w:r w:rsidRPr="005373D1">
              <w:rPr>
                <w:color w:val="auto"/>
              </w:rPr>
              <w:t>%</w:t>
            </w:r>
          </w:p>
        </w:tc>
        <w:tc>
          <w:tcPr>
            <w:tcW w:w="1187" w:type="pct"/>
            <w:gridSpan w:val="2"/>
            <w:tcBorders>
              <w:top w:val="single" w:sz="4" w:space="0" w:color="auto"/>
              <w:left w:val="single" w:sz="4" w:space="0" w:color="auto"/>
              <w:bottom w:val="single" w:sz="4" w:space="0" w:color="auto"/>
              <w:right w:val="single" w:sz="4" w:space="0" w:color="auto"/>
            </w:tcBorders>
            <w:vAlign w:val="center"/>
          </w:tcPr>
          <w:p w14:paraId="0ABDBBB1" w14:textId="77777777" w:rsidR="00D8303E" w:rsidRPr="005373D1" w:rsidRDefault="00D8303E" w:rsidP="00D8303E">
            <w:pPr>
              <w:pStyle w:val="NomalWeb"/>
              <w:rPr>
                <w:color w:val="auto"/>
                <w:lang w:val="en-US"/>
              </w:rPr>
            </w:pPr>
            <w:r w:rsidRPr="005373D1">
              <w:rPr>
                <w:color w:val="auto"/>
                <w:lang w:val="en-US"/>
              </w:rPr>
              <w:t>41</w:t>
            </w:r>
          </w:p>
        </w:tc>
        <w:tc>
          <w:tcPr>
            <w:tcW w:w="1187" w:type="pct"/>
            <w:gridSpan w:val="2"/>
            <w:tcBorders>
              <w:top w:val="single" w:sz="4" w:space="0" w:color="auto"/>
              <w:left w:val="single" w:sz="4" w:space="0" w:color="auto"/>
              <w:bottom w:val="single" w:sz="4" w:space="0" w:color="auto"/>
              <w:right w:val="single" w:sz="4" w:space="0" w:color="auto"/>
            </w:tcBorders>
            <w:vAlign w:val="center"/>
          </w:tcPr>
          <w:p w14:paraId="2BD61F7D" w14:textId="77777777" w:rsidR="00D8303E" w:rsidRPr="005373D1" w:rsidRDefault="00D8303E" w:rsidP="00D8303E">
            <w:pPr>
              <w:pStyle w:val="NomalWeb"/>
              <w:rPr>
                <w:color w:val="auto"/>
                <w:lang w:val="en-US"/>
              </w:rPr>
            </w:pPr>
            <w:r w:rsidRPr="005373D1">
              <w:rPr>
                <w:color w:val="auto"/>
                <w:lang w:val="en-US"/>
              </w:rPr>
              <w:t>41</w:t>
            </w:r>
          </w:p>
        </w:tc>
      </w:tr>
      <w:tr w:rsidR="005373D1" w:rsidRPr="005373D1" w14:paraId="6FFF4344" w14:textId="77777777" w:rsidTr="00D8303E">
        <w:tc>
          <w:tcPr>
            <w:tcW w:w="375" w:type="pct"/>
            <w:tcBorders>
              <w:top w:val="single" w:sz="4" w:space="0" w:color="auto"/>
              <w:left w:val="single" w:sz="4" w:space="0" w:color="auto"/>
              <w:bottom w:val="single" w:sz="4" w:space="0" w:color="auto"/>
              <w:right w:val="single" w:sz="4" w:space="0" w:color="auto"/>
            </w:tcBorders>
            <w:vAlign w:val="center"/>
            <w:hideMark/>
          </w:tcPr>
          <w:p w14:paraId="427331AE" w14:textId="77777777" w:rsidR="00D8303E" w:rsidRPr="005373D1" w:rsidRDefault="00D8303E" w:rsidP="00D8303E">
            <w:pPr>
              <w:pStyle w:val="NomalWeb"/>
              <w:rPr>
                <w:color w:val="auto"/>
              </w:rPr>
            </w:pPr>
            <w:r w:rsidRPr="005373D1">
              <w:rPr>
                <w:color w:val="auto"/>
              </w:rPr>
              <w:t>3.2</w:t>
            </w:r>
          </w:p>
        </w:tc>
        <w:tc>
          <w:tcPr>
            <w:tcW w:w="1467" w:type="pct"/>
            <w:tcBorders>
              <w:top w:val="single" w:sz="4" w:space="0" w:color="auto"/>
              <w:left w:val="single" w:sz="4" w:space="0" w:color="auto"/>
              <w:bottom w:val="single" w:sz="4" w:space="0" w:color="auto"/>
              <w:right w:val="single" w:sz="4" w:space="0" w:color="auto"/>
            </w:tcBorders>
            <w:vAlign w:val="center"/>
            <w:hideMark/>
          </w:tcPr>
          <w:p w14:paraId="5845A658" w14:textId="77777777" w:rsidR="00D8303E" w:rsidRPr="005373D1" w:rsidRDefault="00D8303E" w:rsidP="00D8303E">
            <w:pPr>
              <w:pStyle w:val="NomalWeb"/>
              <w:jc w:val="both"/>
              <w:rPr>
                <w:color w:val="auto"/>
              </w:rPr>
            </w:pPr>
            <w:r w:rsidRPr="005373D1">
              <w:rPr>
                <w:color w:val="auto"/>
              </w:rPr>
              <w:t xml:space="preserve">Dịch vụ </w:t>
            </w:r>
          </w:p>
        </w:tc>
        <w:tc>
          <w:tcPr>
            <w:tcW w:w="783" w:type="pct"/>
            <w:tcBorders>
              <w:top w:val="single" w:sz="4" w:space="0" w:color="auto"/>
              <w:left w:val="single" w:sz="4" w:space="0" w:color="auto"/>
              <w:bottom w:val="single" w:sz="4" w:space="0" w:color="auto"/>
              <w:right w:val="single" w:sz="4" w:space="0" w:color="auto"/>
            </w:tcBorders>
            <w:vAlign w:val="center"/>
            <w:hideMark/>
          </w:tcPr>
          <w:p w14:paraId="030B5869" w14:textId="77777777" w:rsidR="00D8303E" w:rsidRPr="005373D1" w:rsidRDefault="00D8303E" w:rsidP="00D8303E">
            <w:pPr>
              <w:pStyle w:val="NomalWeb"/>
              <w:rPr>
                <w:color w:val="auto"/>
              </w:rPr>
            </w:pPr>
            <w:r w:rsidRPr="005373D1">
              <w:rPr>
                <w:color w:val="auto"/>
              </w:rPr>
              <w:t>%</w:t>
            </w:r>
          </w:p>
        </w:tc>
        <w:tc>
          <w:tcPr>
            <w:tcW w:w="1187" w:type="pct"/>
            <w:gridSpan w:val="2"/>
            <w:tcBorders>
              <w:top w:val="single" w:sz="4" w:space="0" w:color="auto"/>
              <w:left w:val="single" w:sz="4" w:space="0" w:color="auto"/>
              <w:bottom w:val="single" w:sz="4" w:space="0" w:color="auto"/>
              <w:right w:val="single" w:sz="4" w:space="0" w:color="auto"/>
            </w:tcBorders>
            <w:vAlign w:val="center"/>
          </w:tcPr>
          <w:p w14:paraId="654B70D6" w14:textId="77777777" w:rsidR="00D8303E" w:rsidRPr="005373D1" w:rsidRDefault="00D8303E" w:rsidP="00D8303E">
            <w:pPr>
              <w:pStyle w:val="NomalWeb"/>
              <w:rPr>
                <w:color w:val="auto"/>
                <w:lang w:val="en-US"/>
              </w:rPr>
            </w:pPr>
            <w:r w:rsidRPr="005373D1">
              <w:rPr>
                <w:color w:val="auto"/>
                <w:lang w:val="en-US"/>
              </w:rPr>
              <w:t>29</w:t>
            </w:r>
          </w:p>
        </w:tc>
        <w:tc>
          <w:tcPr>
            <w:tcW w:w="1187" w:type="pct"/>
            <w:gridSpan w:val="2"/>
            <w:tcBorders>
              <w:top w:val="single" w:sz="4" w:space="0" w:color="auto"/>
              <w:left w:val="single" w:sz="4" w:space="0" w:color="auto"/>
              <w:bottom w:val="single" w:sz="4" w:space="0" w:color="auto"/>
              <w:right w:val="single" w:sz="4" w:space="0" w:color="auto"/>
            </w:tcBorders>
            <w:vAlign w:val="center"/>
          </w:tcPr>
          <w:p w14:paraId="1A34A088" w14:textId="77777777" w:rsidR="00D8303E" w:rsidRPr="005373D1" w:rsidRDefault="00D8303E" w:rsidP="00D8303E">
            <w:pPr>
              <w:pStyle w:val="NomalWeb"/>
              <w:rPr>
                <w:color w:val="auto"/>
                <w:lang w:val="en-US"/>
              </w:rPr>
            </w:pPr>
            <w:r w:rsidRPr="005373D1">
              <w:rPr>
                <w:color w:val="auto"/>
                <w:lang w:val="en-US"/>
              </w:rPr>
              <w:t>35</w:t>
            </w:r>
          </w:p>
        </w:tc>
      </w:tr>
      <w:tr w:rsidR="005373D1" w:rsidRPr="005373D1" w14:paraId="64F29EB5" w14:textId="77777777" w:rsidTr="00D8303E">
        <w:tc>
          <w:tcPr>
            <w:tcW w:w="375" w:type="pct"/>
            <w:tcBorders>
              <w:top w:val="single" w:sz="4" w:space="0" w:color="auto"/>
              <w:left w:val="single" w:sz="4" w:space="0" w:color="auto"/>
              <w:bottom w:val="single" w:sz="4" w:space="0" w:color="auto"/>
              <w:right w:val="single" w:sz="4" w:space="0" w:color="auto"/>
            </w:tcBorders>
            <w:vAlign w:val="center"/>
            <w:hideMark/>
          </w:tcPr>
          <w:p w14:paraId="2EC47AF2" w14:textId="77777777" w:rsidR="00D8303E" w:rsidRPr="005373D1" w:rsidRDefault="00D8303E" w:rsidP="00D8303E">
            <w:pPr>
              <w:pStyle w:val="NomalWeb"/>
              <w:rPr>
                <w:color w:val="auto"/>
              </w:rPr>
            </w:pPr>
            <w:r w:rsidRPr="005373D1">
              <w:rPr>
                <w:color w:val="auto"/>
              </w:rPr>
              <w:t>3.3</w:t>
            </w:r>
          </w:p>
        </w:tc>
        <w:tc>
          <w:tcPr>
            <w:tcW w:w="1467" w:type="pct"/>
            <w:tcBorders>
              <w:top w:val="single" w:sz="4" w:space="0" w:color="auto"/>
              <w:left w:val="single" w:sz="4" w:space="0" w:color="auto"/>
              <w:bottom w:val="single" w:sz="4" w:space="0" w:color="auto"/>
              <w:right w:val="single" w:sz="4" w:space="0" w:color="auto"/>
            </w:tcBorders>
            <w:vAlign w:val="center"/>
            <w:hideMark/>
          </w:tcPr>
          <w:p w14:paraId="42AD577A" w14:textId="77777777" w:rsidR="00D8303E" w:rsidRPr="005373D1" w:rsidRDefault="00D8303E" w:rsidP="00D8303E">
            <w:pPr>
              <w:pStyle w:val="NomalWeb"/>
              <w:jc w:val="both"/>
              <w:rPr>
                <w:color w:val="auto"/>
              </w:rPr>
            </w:pPr>
            <w:r w:rsidRPr="005373D1">
              <w:rPr>
                <w:color w:val="auto"/>
              </w:rPr>
              <w:t xml:space="preserve">Nông, lâm nghiệp, thủy sản </w:t>
            </w:r>
          </w:p>
        </w:tc>
        <w:tc>
          <w:tcPr>
            <w:tcW w:w="783" w:type="pct"/>
            <w:tcBorders>
              <w:top w:val="single" w:sz="4" w:space="0" w:color="auto"/>
              <w:left w:val="single" w:sz="4" w:space="0" w:color="auto"/>
              <w:bottom w:val="single" w:sz="4" w:space="0" w:color="auto"/>
              <w:right w:val="single" w:sz="4" w:space="0" w:color="auto"/>
            </w:tcBorders>
            <w:vAlign w:val="center"/>
            <w:hideMark/>
          </w:tcPr>
          <w:p w14:paraId="0F01BAB1" w14:textId="77777777" w:rsidR="00D8303E" w:rsidRPr="005373D1" w:rsidRDefault="00D8303E" w:rsidP="00D8303E">
            <w:pPr>
              <w:pStyle w:val="NomalWeb"/>
              <w:rPr>
                <w:color w:val="auto"/>
              </w:rPr>
            </w:pPr>
            <w:r w:rsidRPr="005373D1">
              <w:rPr>
                <w:color w:val="auto"/>
              </w:rPr>
              <w:t>%</w:t>
            </w:r>
          </w:p>
        </w:tc>
        <w:tc>
          <w:tcPr>
            <w:tcW w:w="1187" w:type="pct"/>
            <w:gridSpan w:val="2"/>
            <w:tcBorders>
              <w:top w:val="single" w:sz="4" w:space="0" w:color="auto"/>
              <w:left w:val="single" w:sz="4" w:space="0" w:color="auto"/>
              <w:bottom w:val="single" w:sz="4" w:space="0" w:color="auto"/>
              <w:right w:val="single" w:sz="4" w:space="0" w:color="auto"/>
            </w:tcBorders>
            <w:vAlign w:val="center"/>
          </w:tcPr>
          <w:p w14:paraId="5063C3D5" w14:textId="77777777" w:rsidR="00D8303E" w:rsidRPr="005373D1" w:rsidRDefault="00D8303E" w:rsidP="00D8303E">
            <w:pPr>
              <w:pStyle w:val="NomalWeb"/>
              <w:rPr>
                <w:color w:val="auto"/>
                <w:lang w:val="en-US"/>
              </w:rPr>
            </w:pPr>
            <w:r w:rsidRPr="005373D1">
              <w:rPr>
                <w:color w:val="auto"/>
                <w:lang w:val="en-US"/>
              </w:rPr>
              <w:t>-</w:t>
            </w:r>
          </w:p>
        </w:tc>
        <w:tc>
          <w:tcPr>
            <w:tcW w:w="1187" w:type="pct"/>
            <w:gridSpan w:val="2"/>
            <w:tcBorders>
              <w:top w:val="single" w:sz="4" w:space="0" w:color="auto"/>
              <w:left w:val="single" w:sz="4" w:space="0" w:color="auto"/>
              <w:bottom w:val="single" w:sz="4" w:space="0" w:color="auto"/>
              <w:right w:val="single" w:sz="4" w:space="0" w:color="auto"/>
            </w:tcBorders>
            <w:vAlign w:val="center"/>
          </w:tcPr>
          <w:p w14:paraId="1E5CB0AD" w14:textId="77777777" w:rsidR="00D8303E" w:rsidRPr="005373D1" w:rsidRDefault="00D8303E" w:rsidP="00D8303E">
            <w:pPr>
              <w:pStyle w:val="NomalWeb"/>
              <w:rPr>
                <w:color w:val="auto"/>
                <w:lang w:val="en-US"/>
              </w:rPr>
            </w:pPr>
            <w:r w:rsidRPr="005373D1">
              <w:rPr>
                <w:color w:val="auto"/>
                <w:lang w:val="en-US"/>
              </w:rPr>
              <w:t>-</w:t>
            </w:r>
          </w:p>
        </w:tc>
      </w:tr>
    </w:tbl>
    <w:p w14:paraId="4ABF78FE" w14:textId="77777777" w:rsidR="00D8303E" w:rsidRPr="005373D1" w:rsidRDefault="00D8303E" w:rsidP="00D8303E">
      <w:pPr>
        <w:rPr>
          <w:i/>
          <w:lang w:val="en-US"/>
        </w:rPr>
      </w:pPr>
      <w:r w:rsidRPr="005373D1">
        <w:rPr>
          <w:i/>
          <w:lang w:val="en-US"/>
        </w:rPr>
        <w:t>Nguồn: Dự thảo Quy hoạch tỉnh Quảng Ngãi thời kỳ 2021 – 2030, tầm nhìn đến năm 2050.</w:t>
      </w:r>
    </w:p>
    <w:p w14:paraId="2E91900D" w14:textId="77777777" w:rsidR="00D8303E" w:rsidRPr="005373D1" w:rsidRDefault="00D8303E" w:rsidP="00D8303E">
      <w:pPr>
        <w:rPr>
          <w:i/>
          <w:lang w:val="en-US"/>
        </w:rPr>
      </w:pPr>
    </w:p>
    <w:p w14:paraId="21500C28" w14:textId="77777777" w:rsidR="00D8303E" w:rsidRPr="005373D1" w:rsidRDefault="00D8303E" w:rsidP="00D8303E">
      <w:pPr>
        <w:pStyle w:val="Heading3"/>
        <w:rPr>
          <w:lang w:val="en-US"/>
        </w:rPr>
      </w:pPr>
      <w:bookmarkStart w:id="32" w:name="_Toc103956676"/>
      <w:bookmarkStart w:id="33" w:name="_Toc105236158"/>
      <w:r w:rsidRPr="005373D1">
        <w:rPr>
          <w:lang w:val="vi-VN"/>
        </w:rPr>
        <w:t>Định hướng các ngành kinh tế - xã hội và phương án quy hoạch kết cấu hạ tần</w:t>
      </w:r>
      <w:r w:rsidRPr="005373D1">
        <w:rPr>
          <w:lang w:val="en-US"/>
        </w:rPr>
        <w:t>g</w:t>
      </w:r>
      <w:bookmarkEnd w:id="32"/>
      <w:bookmarkEnd w:id="33"/>
    </w:p>
    <w:p w14:paraId="16EF0E4F" w14:textId="77777777" w:rsidR="00D8303E" w:rsidRPr="005373D1" w:rsidRDefault="00D8303E" w:rsidP="00D8303E">
      <w:pPr>
        <w:rPr>
          <w:lang w:val="en-US" w:eastAsia="x-none"/>
        </w:rPr>
      </w:pPr>
    </w:p>
    <w:p w14:paraId="6C04B3E1" w14:textId="77777777" w:rsidR="00D8303E" w:rsidRPr="005373D1" w:rsidRDefault="00D8303E" w:rsidP="00D8303E">
      <w:pPr>
        <w:pStyle w:val="Heading4"/>
        <w:rPr>
          <w:lang w:val="en-US"/>
        </w:rPr>
      </w:pPr>
      <w:r w:rsidRPr="005373D1">
        <w:t>Định hướng phát triển các ngành kinh t</w:t>
      </w:r>
      <w:r w:rsidRPr="005373D1">
        <w:rPr>
          <w:lang w:val="en-US"/>
        </w:rPr>
        <w:t>ế</w:t>
      </w:r>
    </w:p>
    <w:p w14:paraId="0B75AE03" w14:textId="77777777" w:rsidR="00D8303E" w:rsidRPr="005373D1" w:rsidRDefault="00D8303E" w:rsidP="00D8303E">
      <w:pPr>
        <w:rPr>
          <w:lang w:val="en-US" w:eastAsia="x-none"/>
        </w:rPr>
      </w:pPr>
    </w:p>
    <w:p w14:paraId="3CA15287" w14:textId="77777777" w:rsidR="00D8303E" w:rsidRPr="005373D1" w:rsidRDefault="00D8303E" w:rsidP="00D8303E">
      <w:pPr>
        <w:pStyle w:val="Heading5"/>
        <w:rPr>
          <w:lang w:val="vi-VN"/>
        </w:rPr>
      </w:pPr>
      <w:r w:rsidRPr="005373D1">
        <w:rPr>
          <w:lang w:val="vi-VN"/>
        </w:rPr>
        <w:t>Ngành công nghiệp</w:t>
      </w:r>
    </w:p>
    <w:p w14:paraId="13E7C9AE" w14:textId="77777777" w:rsidR="00D8303E" w:rsidRPr="005373D1" w:rsidRDefault="00D8303E" w:rsidP="00D8303E"/>
    <w:p w14:paraId="3E30DA60" w14:textId="77777777" w:rsidR="00D8303E" w:rsidRPr="005373D1" w:rsidRDefault="00D8303E" w:rsidP="00D8303E">
      <w:pPr>
        <w:rPr>
          <w:b/>
          <w:lang w:val="en-US"/>
        </w:rPr>
      </w:pPr>
      <w:r w:rsidRPr="005373D1">
        <w:rPr>
          <w:b/>
          <w:lang w:val="en-US"/>
        </w:rPr>
        <w:t>Mục tiêu đến năm 2025:</w:t>
      </w:r>
    </w:p>
    <w:p w14:paraId="73365742" w14:textId="77777777" w:rsidR="00D8303E" w:rsidRPr="005373D1" w:rsidRDefault="00D8303E" w:rsidP="00D8303E">
      <w:pPr>
        <w:pStyle w:val="Bullet-"/>
        <w:tabs>
          <w:tab w:val="num" w:pos="284"/>
        </w:tabs>
      </w:pPr>
      <w:r w:rsidRPr="005373D1">
        <w:t xml:space="preserve">Tỉnh Quảng Ngãi đặt mục tiêu trong giai đoạn 2021-2025, đạt tốc độ tăng trưởng giá trị gia tăng công nghiệp: từ 8 – 9%/ năm, trong đó chế biến, chế tạo đạt bình quân từ 7-8%/năm. </w:t>
      </w:r>
    </w:p>
    <w:p w14:paraId="06BE7CA3" w14:textId="77777777" w:rsidR="00D8303E" w:rsidRPr="005373D1" w:rsidRDefault="00D8303E" w:rsidP="00D8303E">
      <w:pPr>
        <w:pStyle w:val="Bullet-"/>
        <w:tabs>
          <w:tab w:val="num" w:pos="284"/>
        </w:tabs>
      </w:pPr>
      <w:r w:rsidRPr="005373D1">
        <w:t xml:space="preserve">Tỷ trọng CN – DV trong GRDP: 69 – 70%, trong đó tỷ trọng CN trong GRDP: 36 – 37%, tỷ trọng CN chế biến, chế tạo trong GRDP: trên 30%, cụ thể CN chế tạo: trên 12%, và tỷ trọng giá trị sản phẩm CN công nghệ cao trong các ngành chế biến, chế tạo đạt tối thiểu 10%. </w:t>
      </w:r>
    </w:p>
    <w:p w14:paraId="54C01DDB" w14:textId="77777777" w:rsidR="00D8303E" w:rsidRPr="005373D1" w:rsidRDefault="00D8303E" w:rsidP="00D8303E">
      <w:pPr>
        <w:pStyle w:val="Bullet-"/>
        <w:tabs>
          <w:tab w:val="num" w:pos="284"/>
        </w:tabs>
      </w:pPr>
      <w:r w:rsidRPr="005373D1">
        <w:t>Về cơ cấu lao động, tỉnh hưởng tới trên 63% LĐ toàn tỉnh hoạt động trong lĩnh vực CN, XD và DV, và riêng khu vực CN, XD đạt khoảng 30 – 32%. Tốc độ tăng năng suất lao động trong các ngành công nghiệp đạt trung bình 6,5 – 7%/năm.</w:t>
      </w:r>
    </w:p>
    <w:p w14:paraId="69462D94" w14:textId="77777777" w:rsidR="00D8303E" w:rsidRPr="005373D1" w:rsidRDefault="00D8303E" w:rsidP="00D8303E">
      <w:pPr>
        <w:pStyle w:val="Bullet-"/>
        <w:tabs>
          <w:tab w:val="num" w:pos="284"/>
        </w:tabs>
      </w:pPr>
      <w:r w:rsidRPr="005373D1">
        <w:t>Riêng với hệ thống KKT, KCN, CCN, tỉnh đặt mục tiêu tỷ lệ khu CN đang hoạt động có hệ thống xử lý nước thải tập trung đạt tiêu chuẩn môi trường: 92%. Về đầu tư, KKT Dung Quất và các KCN thu hút từ 5 – 6 tỷ USD. Các cụm CN thu hút đầu tư: 800 tỷ đồng, với vốn thực hiện đạt 75% trở lên. Đồng thời, xây dựng được một số cụm liên kết ngành CN, doanh nghiệp CN có quy mô lớn, có năng lực cạnh tranh quốc tế.</w:t>
      </w:r>
    </w:p>
    <w:p w14:paraId="444F6A7F" w14:textId="77777777" w:rsidR="00D8303E" w:rsidRPr="005373D1" w:rsidRDefault="00D8303E" w:rsidP="00D8303E">
      <w:pPr>
        <w:rPr>
          <w:lang w:val="it-IT"/>
        </w:rPr>
      </w:pPr>
    </w:p>
    <w:p w14:paraId="35B55AE9" w14:textId="77777777" w:rsidR="00D8303E" w:rsidRPr="005373D1" w:rsidRDefault="00D8303E" w:rsidP="00D8303E">
      <w:pPr>
        <w:rPr>
          <w:b/>
          <w:lang w:val="it-IT"/>
        </w:rPr>
      </w:pPr>
      <w:r w:rsidRPr="005373D1">
        <w:rPr>
          <w:b/>
          <w:lang w:val="it-IT"/>
        </w:rPr>
        <w:t>Mục tiêu đến năm 2030:</w:t>
      </w:r>
    </w:p>
    <w:p w14:paraId="464D9165" w14:textId="0E81D5C5" w:rsidR="00D8303E" w:rsidRPr="005373D1" w:rsidRDefault="00D8303E" w:rsidP="002F339A">
      <w:pPr>
        <w:pStyle w:val="Bullet-"/>
        <w:tabs>
          <w:tab w:val="num" w:pos="284"/>
        </w:tabs>
      </w:pPr>
      <w:r w:rsidRPr="005373D1">
        <w:t xml:space="preserve">Giai đoạn 2025-2030, tỉnh Quảng Ngãi đề ra mục tiêu tiếp tục phát triển các ngành công nghiệp và hướng tới tỷ trọng công nghiệp trong GRDP đạt khoảng 45%; trong đó: tỷ trọng công nghiệp chế biến đạt khoảng: 40%, tỷ trọng công nghiệp chế tạo đạt trên: 20%, tỷ trọng giá trị công nghiệp công nghệ cao trong các ngành chế biến, chế tạo đạt tối thiểu: 25%. Tốc độ tăng trưởng giá trị gia tăng công nghiệp được cao hơn mức 8%/năm, trong đó công nghiệp chế biến, chế tạo đạt bình quân từ 8-8,5%/năm. </w:t>
      </w:r>
    </w:p>
    <w:p w14:paraId="28CF96F3" w14:textId="77777777" w:rsidR="00D8303E" w:rsidRPr="005373D1" w:rsidRDefault="00D8303E" w:rsidP="00D8303E">
      <w:pPr>
        <w:pStyle w:val="Bullet-"/>
        <w:tabs>
          <w:tab w:val="num" w:pos="284"/>
        </w:tabs>
      </w:pPr>
      <w:r w:rsidRPr="005373D1">
        <w:t>Tốc độ tăng năng suất lao động công nghiệp đạt bình quân: 7-7,5%/năm. Tỷ lệ lao động trong lĩnh vực công nghiệp, xây dựng và dịch vụ đạt trên: 70% tổng số lao động toàn tỉnh; trong đó khu vực công nghiệp, xây dựng đạt khoảng 34-36%.</w:t>
      </w:r>
    </w:p>
    <w:p w14:paraId="3EDEB827" w14:textId="77777777" w:rsidR="00D8303E" w:rsidRPr="005373D1" w:rsidRDefault="00D8303E" w:rsidP="00D8303E">
      <w:pPr>
        <w:pStyle w:val="Bullet-"/>
        <w:tabs>
          <w:tab w:val="num" w:pos="284"/>
        </w:tabs>
      </w:pPr>
      <w:r w:rsidRPr="005373D1">
        <w:t>Bên cạnh đó, từ 2025-2030, tỉnh tiếp tục đẩy mạnh xây dựng, phát triển một số cụm liên kết ngành công nghiệp, doanh nghiệp công nghiệp trong nước có quy mô lớn, có năng lực cạnh tranh quốc tế.</w:t>
      </w:r>
    </w:p>
    <w:p w14:paraId="014B7BC6" w14:textId="77777777" w:rsidR="00D8303E" w:rsidRPr="005373D1" w:rsidRDefault="00D8303E" w:rsidP="00D8303E">
      <w:pPr>
        <w:rPr>
          <w:lang w:val="it-IT"/>
        </w:rPr>
      </w:pPr>
    </w:p>
    <w:p w14:paraId="47D818F8" w14:textId="77777777" w:rsidR="00D8303E" w:rsidRPr="005373D1" w:rsidRDefault="00D8303E" w:rsidP="00D8303E">
      <w:pPr>
        <w:pStyle w:val="Heading5"/>
        <w:rPr>
          <w:lang w:val="vi-VN"/>
        </w:rPr>
      </w:pPr>
      <w:r w:rsidRPr="005373D1">
        <w:rPr>
          <w:lang w:val="vi-VN"/>
        </w:rPr>
        <w:t>Ngành nông - lâm nghiệp - thủy sản</w:t>
      </w:r>
    </w:p>
    <w:p w14:paraId="4842CB38" w14:textId="77777777" w:rsidR="00D8303E" w:rsidRPr="005373D1" w:rsidRDefault="00D8303E" w:rsidP="00D8303E">
      <w:pPr>
        <w:rPr>
          <w:lang w:eastAsia="x-none"/>
        </w:rPr>
      </w:pPr>
    </w:p>
    <w:p w14:paraId="457B0294" w14:textId="77777777" w:rsidR="00D8303E" w:rsidRPr="005373D1" w:rsidRDefault="00D8303E" w:rsidP="00D8303E">
      <w:pPr>
        <w:rPr>
          <w:b/>
          <w:lang w:val="en-US" w:eastAsia="x-none"/>
        </w:rPr>
      </w:pPr>
      <w:r w:rsidRPr="005373D1">
        <w:rPr>
          <w:b/>
          <w:lang w:val="en-US" w:eastAsia="x-none"/>
        </w:rPr>
        <w:t>Giai đoạn 2021-2025:</w:t>
      </w:r>
    </w:p>
    <w:p w14:paraId="1B1EBC70" w14:textId="77777777" w:rsidR="00D8303E" w:rsidRPr="005373D1" w:rsidRDefault="00D8303E" w:rsidP="00D8303E">
      <w:pPr>
        <w:pStyle w:val="Bullet-"/>
        <w:tabs>
          <w:tab w:val="num" w:pos="284"/>
        </w:tabs>
      </w:pPr>
      <w:r w:rsidRPr="005373D1">
        <w:t>Tốc độ tăng trưởng trung bình của Nông, lâm nghiệp và thuỷ sản (NLTS) &gt; 4%/năm.</w:t>
      </w:r>
    </w:p>
    <w:p w14:paraId="052FD1E8" w14:textId="77777777" w:rsidR="00D8303E" w:rsidRPr="005373D1" w:rsidRDefault="00D8303E" w:rsidP="00D8303E">
      <w:pPr>
        <w:pStyle w:val="Bullet-"/>
        <w:tabs>
          <w:tab w:val="num" w:pos="284"/>
        </w:tabs>
      </w:pPr>
      <w:r w:rsidRPr="005373D1">
        <w:t>Giá trị sản xuất nông nghiệp (theo giá so sánh năm 2010) đến năm 2025 là 10.926,7 (tỷ đồng).</w:t>
      </w:r>
    </w:p>
    <w:p w14:paraId="1694741F" w14:textId="77777777" w:rsidR="00D8303E" w:rsidRPr="005373D1" w:rsidRDefault="00D8303E" w:rsidP="00D8303E">
      <w:pPr>
        <w:pStyle w:val="Bullet-"/>
        <w:tabs>
          <w:tab w:val="num" w:pos="284"/>
        </w:tabs>
      </w:pPr>
      <w:r w:rsidRPr="005373D1">
        <w:t>Dự báo đến 2030: sản lượng lương thực có hạt 498.000 tấn; sản lượng thịt hơi 85.000 tấn; sản lượng thủy sản 230.000 tấn.</w:t>
      </w:r>
    </w:p>
    <w:p w14:paraId="58377DA3" w14:textId="77777777" w:rsidR="00D8303E" w:rsidRPr="005373D1" w:rsidRDefault="00D8303E" w:rsidP="00D8303E">
      <w:pPr>
        <w:rPr>
          <w:lang w:val="it-IT"/>
        </w:rPr>
      </w:pPr>
    </w:p>
    <w:p w14:paraId="63DBAEC7" w14:textId="77777777" w:rsidR="00D8303E" w:rsidRPr="005373D1" w:rsidRDefault="00D8303E" w:rsidP="00D8303E">
      <w:pPr>
        <w:rPr>
          <w:b/>
          <w:lang w:val="en-US"/>
        </w:rPr>
      </w:pPr>
      <w:r w:rsidRPr="005373D1">
        <w:rPr>
          <w:b/>
        </w:rPr>
        <w:t>Giai đoạn 2026-2030</w:t>
      </w:r>
      <w:r w:rsidRPr="005373D1">
        <w:rPr>
          <w:b/>
          <w:lang w:val="en-US"/>
        </w:rPr>
        <w:t>:</w:t>
      </w:r>
    </w:p>
    <w:p w14:paraId="7DCCFCF4" w14:textId="77777777" w:rsidR="00D8303E" w:rsidRPr="005373D1" w:rsidRDefault="00D8303E" w:rsidP="00D8303E">
      <w:pPr>
        <w:pStyle w:val="Bullet-"/>
        <w:tabs>
          <w:tab w:val="num" w:pos="284"/>
        </w:tabs>
      </w:pPr>
      <w:r w:rsidRPr="005373D1">
        <w:t>Tốc độ tăng trưởng trung bình của Nông, lâm nghiệp và thuỷ sản (NLTS) &gt; 4%/năm.</w:t>
      </w:r>
    </w:p>
    <w:p w14:paraId="3C1115BA" w14:textId="77777777" w:rsidR="00D8303E" w:rsidRPr="005373D1" w:rsidRDefault="00D8303E" w:rsidP="00D8303E">
      <w:pPr>
        <w:pStyle w:val="Bullet-"/>
        <w:tabs>
          <w:tab w:val="num" w:pos="284"/>
        </w:tabs>
      </w:pPr>
      <w:r w:rsidRPr="005373D1">
        <w:t>Giá trị sản xuất nông nghiệp (theo giá so sánh năm 2010) đến năm 2030 là 12.874 (tỷ đồng).</w:t>
      </w:r>
    </w:p>
    <w:p w14:paraId="767B486C" w14:textId="77777777" w:rsidR="00D8303E" w:rsidRPr="005373D1" w:rsidRDefault="00D8303E" w:rsidP="00D8303E">
      <w:pPr>
        <w:pStyle w:val="Bullet-"/>
        <w:tabs>
          <w:tab w:val="num" w:pos="284"/>
        </w:tabs>
      </w:pPr>
      <w:r w:rsidRPr="005373D1">
        <w:t>Dự báo đến 2030: sản lượng lương 597.755 tấn; sản lượng thịt hơi 115.893 tấn; sản lượng thủy sản 407.075 tấn.</w:t>
      </w:r>
    </w:p>
    <w:p w14:paraId="72965EDA" w14:textId="77777777" w:rsidR="00D8303E" w:rsidRPr="005373D1" w:rsidRDefault="00D8303E" w:rsidP="00D8303E">
      <w:pPr>
        <w:pStyle w:val="Bullet-"/>
        <w:tabs>
          <w:tab w:val="num" w:pos="284"/>
        </w:tabs>
      </w:pPr>
      <w:r w:rsidRPr="005373D1">
        <w:t>Tốc độ tăng giá trị sản xuất thủy sản bình quân từ 5-6%/năm. Giá trị sản xuất thủy sản đạt 9.056 tỷ đồng. Giá trị xuất khẩu thủy sản đạt 25 triệu USD. Tổng sản lượng thủy sản đạt 275.000 tấn.</w:t>
      </w:r>
    </w:p>
    <w:p w14:paraId="0DC1C8B6" w14:textId="77777777" w:rsidR="00D8303E" w:rsidRPr="005373D1" w:rsidRDefault="00D8303E" w:rsidP="00D8303E">
      <w:pPr>
        <w:rPr>
          <w:lang w:val="it-IT"/>
        </w:rPr>
      </w:pPr>
    </w:p>
    <w:p w14:paraId="5E3D96CD" w14:textId="77777777" w:rsidR="00D8303E" w:rsidRPr="005373D1" w:rsidRDefault="00D8303E" w:rsidP="00D8303E">
      <w:pPr>
        <w:rPr>
          <w:b/>
          <w:lang w:val="en-US"/>
        </w:rPr>
      </w:pPr>
      <w:r w:rsidRPr="005373D1">
        <w:rPr>
          <w:b/>
        </w:rPr>
        <w:t>Giai đoạn 2031-2050</w:t>
      </w:r>
      <w:r w:rsidRPr="005373D1">
        <w:rPr>
          <w:b/>
          <w:lang w:val="en-US"/>
        </w:rPr>
        <w:t>:</w:t>
      </w:r>
    </w:p>
    <w:p w14:paraId="7BCF2883" w14:textId="77777777" w:rsidR="00D8303E" w:rsidRPr="005373D1" w:rsidRDefault="00D8303E" w:rsidP="00D8303E">
      <w:pPr>
        <w:pStyle w:val="Bullet-"/>
        <w:tabs>
          <w:tab w:val="num" w:pos="284"/>
        </w:tabs>
        <w:rPr>
          <w:kern w:val="32"/>
          <w:sz w:val="28"/>
          <w:szCs w:val="32"/>
          <w:lang w:eastAsia="x-none"/>
        </w:rPr>
      </w:pPr>
      <w:r w:rsidRPr="005373D1">
        <w:t xml:space="preserve">Tiếp tục phát triển nông nghiệp theo hướng sản xuất nông nghiệp xanh, nông nghiệp hữu cơ, sản xuất nông nghiệp theo chuỗi để kiểm soát sản phẩm, cung cấp các sản phẩm nông nghiệp, nông sản, thực phẩm chất lượng cao phục vụ trong nước và xuất khẩu. </w:t>
      </w:r>
    </w:p>
    <w:p w14:paraId="555214F6" w14:textId="77777777" w:rsidR="00D8303E" w:rsidRPr="005373D1" w:rsidRDefault="00D8303E" w:rsidP="00D8303E">
      <w:pPr>
        <w:pStyle w:val="Bullet-"/>
        <w:tabs>
          <w:tab w:val="num" w:pos="284"/>
        </w:tabs>
        <w:rPr>
          <w:kern w:val="32"/>
          <w:sz w:val="28"/>
          <w:szCs w:val="32"/>
          <w:lang w:eastAsia="x-none"/>
        </w:rPr>
      </w:pPr>
      <w:r w:rsidRPr="005373D1">
        <w:t xml:space="preserve">Tốc độ tăng trưởng giá trị sản xuất ngành nông nghiệp (trồng trọt và chăn nuôi) đạt 3-3,5%/năm. Giá trị sản lượng trên 1 ha đất canh tác đạt 300-400 triệu đồng. </w:t>
      </w:r>
    </w:p>
    <w:p w14:paraId="48FB0672" w14:textId="77777777" w:rsidR="00D8303E" w:rsidRPr="005373D1" w:rsidRDefault="00D8303E" w:rsidP="00D8303E">
      <w:pPr>
        <w:pStyle w:val="Bullet-"/>
        <w:tabs>
          <w:tab w:val="num" w:pos="284"/>
        </w:tabs>
        <w:rPr>
          <w:kern w:val="32"/>
          <w:sz w:val="28"/>
          <w:szCs w:val="32"/>
          <w:lang w:eastAsia="x-none"/>
        </w:rPr>
      </w:pPr>
      <w:r w:rsidRPr="005373D1">
        <w:t xml:space="preserve">Nâng cao giá trị cây trồng hàng hóa chủ lực chiếm trên 80% giá trị sản xuất lĩnh vực trồng trọt. Con nuôi chủ lực hàng hóa chiếm từ 50-60% giá trị sản xuất lĩnh vực chăn nuôi. </w:t>
      </w:r>
    </w:p>
    <w:p w14:paraId="61331E86" w14:textId="77777777" w:rsidR="00D8303E" w:rsidRPr="005373D1" w:rsidRDefault="00D8303E" w:rsidP="00D8303E">
      <w:pPr>
        <w:pStyle w:val="Bullet-"/>
        <w:tabs>
          <w:tab w:val="num" w:pos="284"/>
        </w:tabs>
      </w:pPr>
      <w:r w:rsidRPr="005373D1">
        <w:t xml:space="preserve">Định hướng đến năm 2050, giá trị sản xuất toàn ngành tăng lên gấp 2,5 lần so với năm 2021, tăng gấp 2 lần so với năm 2030. </w:t>
      </w:r>
    </w:p>
    <w:p w14:paraId="0126F617" w14:textId="77777777" w:rsidR="00D8303E" w:rsidRPr="005373D1" w:rsidRDefault="00D8303E" w:rsidP="00D8303E">
      <w:pPr>
        <w:rPr>
          <w:lang w:val="it-IT"/>
        </w:rPr>
      </w:pPr>
    </w:p>
    <w:p w14:paraId="4EBB8A0D" w14:textId="77777777" w:rsidR="00D8303E" w:rsidRPr="005373D1" w:rsidRDefault="00D8303E" w:rsidP="00D8303E">
      <w:pPr>
        <w:pStyle w:val="Heading5"/>
        <w:rPr>
          <w:lang w:val="en-US"/>
        </w:rPr>
      </w:pPr>
      <w:r w:rsidRPr="005373D1">
        <w:rPr>
          <w:lang w:val="en-US"/>
        </w:rPr>
        <w:t>Ngành thương mại dịch vụ</w:t>
      </w:r>
    </w:p>
    <w:p w14:paraId="0BABE952" w14:textId="77777777" w:rsidR="00D8303E" w:rsidRPr="005373D1" w:rsidRDefault="00D8303E" w:rsidP="00D8303E">
      <w:pPr>
        <w:pStyle w:val="Bullet-"/>
        <w:tabs>
          <w:tab w:val="num" w:pos="284"/>
        </w:tabs>
      </w:pPr>
      <w:r w:rsidRPr="005373D1">
        <w:t>Phát triển đồng bộ các hệ thống thị trường hàng hoá: (1) thị trường hàng công nghiệp tiêu dùng, thị trường hàng vật tư, thị trường hàng nông sản; (2) thị trường thành thị và nông thôn; (3) thương mại truyền thống và hiện đại.</w:t>
      </w:r>
    </w:p>
    <w:p w14:paraId="5D22B080" w14:textId="77777777" w:rsidR="00D8303E" w:rsidRPr="005373D1" w:rsidRDefault="00D8303E" w:rsidP="00D8303E">
      <w:pPr>
        <w:pStyle w:val="Bullet-"/>
        <w:tabs>
          <w:tab w:val="num" w:pos="284"/>
        </w:tabs>
      </w:pPr>
      <w:r w:rsidRPr="005373D1">
        <w:t>Tạo điều kiện phát triển các mặt hàng có tiềm năng xuất khẩu: Hỗ trợ các địa phương, các doanh nghiệp trong Tỉnh tham gia các hoạt động xúc tiến thương mại; có chính sách xây dựng, tôn vinh đội ngũ doanh nhân giỏi, đặc biệt trong các ngành hàng xuất khẩu có hàm lượng chất xám, công nghệ, giá trị gia tăng cao.</w:t>
      </w:r>
    </w:p>
    <w:p w14:paraId="16DA03CE" w14:textId="77777777" w:rsidR="00D8303E" w:rsidRPr="005373D1" w:rsidRDefault="00D8303E" w:rsidP="00D8303E">
      <w:pPr>
        <w:pStyle w:val="Bullet-"/>
        <w:tabs>
          <w:tab w:val="num" w:pos="284"/>
        </w:tabs>
      </w:pPr>
      <w:r w:rsidRPr="005373D1">
        <w:t xml:space="preserve">Tới năm 2050: </w:t>
      </w:r>
    </w:p>
    <w:p w14:paraId="44D0BF7E" w14:textId="77777777" w:rsidR="00D8303E" w:rsidRPr="005373D1" w:rsidRDefault="00D8303E" w:rsidP="00D8303E">
      <w:pPr>
        <w:pStyle w:val="Bullet"/>
        <w:ind w:firstLine="142"/>
      </w:pPr>
      <w:r w:rsidRPr="005373D1">
        <w:t>Phấn đấu tăng trưởng giá trị gia tăng ngành thương mại đạt bình quân 8-9%/năm.</w:t>
      </w:r>
    </w:p>
    <w:p w14:paraId="174F0D75" w14:textId="77777777" w:rsidR="00D8303E" w:rsidRPr="005373D1" w:rsidRDefault="00D8303E" w:rsidP="00D8303E">
      <w:pPr>
        <w:pStyle w:val="Bullet"/>
        <w:ind w:firstLine="142"/>
      </w:pPr>
      <w:r w:rsidRPr="005373D1">
        <w:t>Tổng mức lưu chuyển hàng hoá bán lẻ và dịch vụ tiêu dùng tăng trưởng bình quân 9-10%/năm.</w:t>
      </w:r>
    </w:p>
    <w:p w14:paraId="4EC3FC52" w14:textId="77777777" w:rsidR="00D8303E" w:rsidRPr="005373D1" w:rsidRDefault="00D8303E" w:rsidP="00D8303E">
      <w:pPr>
        <w:pStyle w:val="Bullet"/>
        <w:ind w:firstLine="142"/>
      </w:pPr>
      <w:r w:rsidRPr="005373D1">
        <w:t>Kim ngạch xuất khẩu đạt tốc độ tăng trưởng bình quân năm đạt 7-8%/năm.</w:t>
      </w:r>
    </w:p>
    <w:p w14:paraId="4FB3C62E" w14:textId="77777777" w:rsidR="00D8303E" w:rsidRPr="005373D1" w:rsidRDefault="00D8303E" w:rsidP="00D8303E">
      <w:pPr>
        <w:pStyle w:val="Bullet"/>
        <w:ind w:firstLine="142"/>
      </w:pPr>
      <w:r w:rsidRPr="005373D1">
        <w:t>Về quy mô thị trường, ứng dụng thương mại điện tử: 50% doanh nghiệp có tham gia hoạt động kinh doanh trên các sàn giao dịch thương mại điện tử, 40% dân số tham gia mua sắm không dung tiền mặt; doanh số thương mại điện tử chiếm 20-30% so với tổng mức bán lẻ hàng hóa và doanh thu dịch vụ tiêu dùng của tỉnh.</w:t>
      </w:r>
    </w:p>
    <w:p w14:paraId="3EC6BE3C" w14:textId="77777777" w:rsidR="00D8303E" w:rsidRPr="005373D1" w:rsidRDefault="00D8303E" w:rsidP="00D8303E"/>
    <w:p w14:paraId="697CD05F" w14:textId="77777777" w:rsidR="00D8303E" w:rsidRPr="005373D1" w:rsidRDefault="00D8303E" w:rsidP="00D8303E">
      <w:pPr>
        <w:pStyle w:val="Heading4"/>
      </w:pPr>
      <w:r w:rsidRPr="005373D1">
        <w:t>Định hướng phát triển hệ thống đô thị</w:t>
      </w:r>
    </w:p>
    <w:p w14:paraId="7452BEC6" w14:textId="77777777" w:rsidR="00D8303E" w:rsidRPr="005373D1" w:rsidRDefault="00D8303E" w:rsidP="00D8303E">
      <w:pPr>
        <w:pStyle w:val="Bullet-"/>
        <w:tabs>
          <w:tab w:val="num" w:pos="284"/>
        </w:tabs>
      </w:pPr>
      <w:r w:rsidRPr="005373D1">
        <w:t>Đến năm 2025, hệ thống đô thị của Quảng Ngãi gồm 17 đô thị bao gồm: 01 đô thị loại II (thành phố Quảng Ngãi), 02 đô thị loại IV (thị trấn Châu Ổ, thị xã Đức Phổ), 14 đô thị loại V (thị trấn Sơn Tịnh, thị trấn La Hà, thị trấn Sông Vệ, thị trấn Chợ Chùa, đô thị Vạn Tượng, đô thị Tịnh Phong, thị trấn Trà Xuân, đô thị Sa Huỳnh, thị trấn Mộ Đức, thị trấn Ba Tơ, thị trấn Di Lăng, thị trấn Sơn Tây, đô thị Minh Long, đô thị Lý Sơn.</w:t>
      </w:r>
    </w:p>
    <w:p w14:paraId="256DB235" w14:textId="77777777" w:rsidR="00D8303E" w:rsidRPr="005373D1" w:rsidRDefault="00D8303E" w:rsidP="00D8303E">
      <w:pPr>
        <w:pStyle w:val="Bullet-"/>
        <w:tabs>
          <w:tab w:val="num" w:pos="284"/>
        </w:tabs>
      </w:pPr>
      <w:r w:rsidRPr="005373D1">
        <w:t>Đến năm 2030, tỷ lệ đô thị hóa toàn tỉnh đạt từ 50 – 60%. Tỉnh Quảng Ngãi có 1 đô thị loại 1 là thành phố Quảng Ngãi; 02 thị xã Bình Sơn và thị xã Đức Phổ là đô thị loại IV, 03 đô thị loại IV là thị trấn Di Lăng, thị trấn Trà Xuân, thị trấn Ba Tơ; 21 đô thị loại V. Chất lượng đô thị đảm bảo phù hợp với quy định hiện hành, đảm bảo mật đô cây xanh, công trình và hạ tầng xã hội, hạ tầng kỹ thuật.</w:t>
      </w:r>
    </w:p>
    <w:p w14:paraId="7C5A73E4" w14:textId="77777777" w:rsidR="00D8303E" w:rsidRPr="005373D1" w:rsidRDefault="00D8303E" w:rsidP="00D8303E">
      <w:pPr>
        <w:rPr>
          <w:lang w:val="it-IT"/>
        </w:rPr>
      </w:pPr>
    </w:p>
    <w:p w14:paraId="351CED76" w14:textId="77777777" w:rsidR="00D8303E" w:rsidRPr="005373D1" w:rsidRDefault="00D8303E" w:rsidP="00D8303E">
      <w:pPr>
        <w:pStyle w:val="Heading4"/>
      </w:pPr>
      <w:r w:rsidRPr="005373D1">
        <w:t>Định hướng phát triển kinh tế - xã hội theo không gian</w:t>
      </w:r>
    </w:p>
    <w:p w14:paraId="199C6E21" w14:textId="5853CBF3" w:rsidR="00D8303E" w:rsidRPr="005373D1" w:rsidRDefault="00D8303E" w:rsidP="00286472">
      <w:pPr>
        <w:pStyle w:val="Bullet-"/>
        <w:tabs>
          <w:tab w:val="num" w:pos="284"/>
        </w:tabs>
      </w:pPr>
      <w:r w:rsidRPr="005373D1">
        <w:rPr>
          <w:b/>
        </w:rPr>
        <w:t>Vùng A:</w:t>
      </w:r>
      <w:r w:rsidRPr="005373D1">
        <w:t xml:space="preserve"> vùng liên huyện TM – DV, trung tâm thành phố Quảng Ngãi và vùng phụ cận</w:t>
      </w:r>
      <w:r w:rsidR="00286472" w:rsidRPr="005373D1">
        <w:t>.</w:t>
      </w:r>
    </w:p>
    <w:p w14:paraId="2139A3DC" w14:textId="043D6D63" w:rsidR="00D8303E" w:rsidRPr="005373D1" w:rsidRDefault="00D8303E" w:rsidP="00D8303E">
      <w:pPr>
        <w:pStyle w:val="Bullet-"/>
        <w:tabs>
          <w:tab w:val="num" w:pos="284"/>
        </w:tabs>
      </w:pPr>
      <w:r w:rsidRPr="005373D1">
        <w:rPr>
          <w:b/>
        </w:rPr>
        <w:t>Vùng B</w:t>
      </w:r>
      <w:r w:rsidRPr="005373D1">
        <w:t>: Vùng liên huyện, hành lang kinh tế phía bắc; trọ</w:t>
      </w:r>
      <w:r w:rsidR="00286472" w:rsidRPr="005373D1">
        <w:t>ng điểm CN, DV hậu cần, du lịch.</w:t>
      </w:r>
    </w:p>
    <w:p w14:paraId="263A53A3" w14:textId="21306AF5" w:rsidR="00D8303E" w:rsidRPr="005373D1" w:rsidRDefault="00D8303E" w:rsidP="00D8303E">
      <w:pPr>
        <w:pStyle w:val="Bullet-"/>
        <w:tabs>
          <w:tab w:val="num" w:pos="284"/>
        </w:tabs>
      </w:pPr>
      <w:r w:rsidRPr="005373D1">
        <w:rPr>
          <w:b/>
        </w:rPr>
        <w:t>Vùng C</w:t>
      </w:r>
      <w:r w:rsidRPr="005373D1">
        <w:t>: Vùng liên huyện kinh tế sinh thái biển phía Nam</w:t>
      </w:r>
      <w:r w:rsidR="00286472" w:rsidRPr="005373D1">
        <w:t>.</w:t>
      </w:r>
    </w:p>
    <w:p w14:paraId="2AAAF82B" w14:textId="28CA6B5C" w:rsidR="00D8303E" w:rsidRPr="005373D1" w:rsidRDefault="00D8303E" w:rsidP="00D8303E">
      <w:pPr>
        <w:pStyle w:val="Bullet-"/>
        <w:tabs>
          <w:tab w:val="num" w:pos="284"/>
        </w:tabs>
      </w:pPr>
      <w:r w:rsidRPr="005373D1">
        <w:rPr>
          <w:b/>
        </w:rPr>
        <w:t>Vùng D</w:t>
      </w:r>
      <w:r w:rsidRPr="005373D1">
        <w:t>: Vùng liên huyện miền núi phía tây – kinh tế rừng xanh</w:t>
      </w:r>
      <w:r w:rsidR="00286472" w:rsidRPr="005373D1">
        <w:t>.</w:t>
      </w:r>
    </w:p>
    <w:p w14:paraId="005AC4EC" w14:textId="390D885E" w:rsidR="00D8303E" w:rsidRPr="005373D1" w:rsidRDefault="00D8303E" w:rsidP="00D8303E">
      <w:pPr>
        <w:pStyle w:val="Bullet-"/>
        <w:tabs>
          <w:tab w:val="num" w:pos="284"/>
        </w:tabs>
      </w:pPr>
      <w:r w:rsidRPr="005373D1">
        <w:rPr>
          <w:b/>
        </w:rPr>
        <w:t>Vùng E</w:t>
      </w:r>
      <w:r w:rsidRPr="005373D1">
        <w:t>: Đảo Lý Sơn - “ngọc lớn – ngọc bé” của Biển Đôn</w:t>
      </w:r>
      <w:r w:rsidR="00286472" w:rsidRPr="005373D1">
        <w:t>g.</w:t>
      </w:r>
    </w:p>
    <w:p w14:paraId="26FD17A5" w14:textId="77777777" w:rsidR="00D8303E" w:rsidRPr="005373D1" w:rsidRDefault="00D8303E" w:rsidP="00D8303E">
      <w:pPr>
        <w:rPr>
          <w:lang w:val="fr-FR"/>
        </w:rPr>
      </w:pPr>
    </w:p>
    <w:p w14:paraId="5680DB00" w14:textId="77777777" w:rsidR="00D8303E" w:rsidRPr="005373D1" w:rsidRDefault="00D8303E" w:rsidP="00D8303E">
      <w:pPr>
        <w:pStyle w:val="Heading4"/>
        <w:rPr>
          <w:lang w:val="en-US"/>
        </w:rPr>
      </w:pPr>
      <w:r w:rsidRPr="005373D1">
        <w:t>Phương án về quy hoạch phát triển hạ tầng kỹ thuật</w:t>
      </w:r>
    </w:p>
    <w:p w14:paraId="285E6279" w14:textId="77777777" w:rsidR="00D8303E" w:rsidRPr="005373D1" w:rsidRDefault="00D8303E" w:rsidP="00D8303E">
      <w:pPr>
        <w:rPr>
          <w:lang w:val="en-US" w:eastAsia="x-none"/>
        </w:rPr>
      </w:pPr>
    </w:p>
    <w:p w14:paraId="47F47CC5" w14:textId="77777777" w:rsidR="00D8303E" w:rsidRPr="005373D1" w:rsidRDefault="00D8303E" w:rsidP="00D8303E">
      <w:pPr>
        <w:pStyle w:val="Heading5"/>
      </w:pPr>
      <w:r w:rsidRPr="005373D1">
        <w:rPr>
          <w:lang w:val="en-US"/>
        </w:rPr>
        <w:t>Hạ tầng g</w:t>
      </w:r>
      <w:r w:rsidRPr="005373D1">
        <w:t>iao thông vận tải</w:t>
      </w:r>
    </w:p>
    <w:p w14:paraId="09636FFB" w14:textId="77777777" w:rsidR="00D8303E" w:rsidRPr="005373D1" w:rsidRDefault="00D8303E" w:rsidP="00D8303E">
      <w:pPr>
        <w:pStyle w:val="Bullet-"/>
        <w:tabs>
          <w:tab w:val="num" w:pos="284"/>
        </w:tabs>
      </w:pPr>
      <w:r w:rsidRPr="005373D1">
        <w:t>Nghiên cứu đề xuất xây dựng sân bay chuyên dùng để phục vụ nhu cầu du lịch; cứu hộ; cứu nạn và khảo sát tại Lý Sơn, sân bay trực thăng tại KKT Dung Quất.</w:t>
      </w:r>
    </w:p>
    <w:p w14:paraId="46CB9E90" w14:textId="77777777" w:rsidR="00D8303E" w:rsidRPr="005373D1" w:rsidRDefault="00D8303E" w:rsidP="00D8303E">
      <w:pPr>
        <w:pStyle w:val="Bullet-"/>
        <w:tabs>
          <w:tab w:val="num" w:pos="284"/>
        </w:tabs>
      </w:pPr>
      <w:r w:rsidRPr="005373D1">
        <w:t>Đến năm 2050: Xem xét nâng cấp sân bay chuyên dùng thành Cảng hàng không với quy mô nhỏ và đưa vào hệ thống quản lý của Quốc gia. Hệ thống đường bộ địa phương với những tuyến đường tỉnh đạt quy mô tối thiểu cấp III, mặt BTN hoặc thảm nhựa; đường huyện đạt quy mô tối thiểu cấp IV, mặt BTN hoặc BTXM.</w:t>
      </w:r>
    </w:p>
    <w:p w14:paraId="0C8EE4DD" w14:textId="77777777" w:rsidR="00D8303E" w:rsidRPr="005373D1" w:rsidRDefault="00D8303E" w:rsidP="00D8303E">
      <w:pPr>
        <w:rPr>
          <w:lang w:val="en-US" w:eastAsia="x-none"/>
        </w:rPr>
      </w:pPr>
    </w:p>
    <w:p w14:paraId="60EEB100" w14:textId="77777777" w:rsidR="00D8303E" w:rsidRPr="005373D1" w:rsidRDefault="00D8303E" w:rsidP="00D8303E">
      <w:pPr>
        <w:pStyle w:val="Heading6"/>
      </w:pPr>
      <w:r w:rsidRPr="005373D1">
        <w:t>Hệ thống đường bộ</w:t>
      </w:r>
    </w:p>
    <w:p w14:paraId="4009281D" w14:textId="77777777" w:rsidR="00D8303E" w:rsidRPr="005373D1" w:rsidRDefault="00D8303E" w:rsidP="00D8303E">
      <w:pPr>
        <w:pStyle w:val="Bullet-"/>
        <w:tabs>
          <w:tab w:val="num" w:pos="284"/>
        </w:tabs>
      </w:pPr>
      <w:r w:rsidRPr="005373D1">
        <w:t>Định hướng phát triển cụ thể theo Quyết định số 1454/QĐ-UBND ngày 01/09/2021 Phê duyệt quy hoạch mạng lưới đường bộ thời kỳ 2021 – 2030, tầm nhìn đến năm 2050.</w:t>
      </w:r>
    </w:p>
    <w:p w14:paraId="3A54B594" w14:textId="77777777" w:rsidR="00D8303E" w:rsidRPr="005373D1" w:rsidRDefault="00D8303E" w:rsidP="00D8303E">
      <w:pPr>
        <w:pStyle w:val="Bullet-"/>
        <w:tabs>
          <w:tab w:val="num" w:pos="284"/>
        </w:tabs>
      </w:pPr>
      <w:r w:rsidRPr="005373D1">
        <w:t>Trên cơ sở những hành lang đường bộ là các tuyến quốc gia đi qua địa bàn tỉnh Quảng Ngãi phát triển các tuyến đường địa phương kết nối hình thành mạng lưới đường bộ liên hoàn từ Trung ương tới địa phương theo mục tiêu quy hoạch đề ra. Ưu tiên phát triển các tuyến nằm trong những hành lang kết nối quan trọng; những tuyến phá bỏ thế độc đạo nhằm tăng cường khả năng liên kết về bộ từ trung tâm Tỉnh đến trung tâm các huyện.</w:t>
      </w:r>
    </w:p>
    <w:p w14:paraId="5EC6CED2" w14:textId="77777777" w:rsidR="00D8303E" w:rsidRPr="005373D1" w:rsidRDefault="00D8303E" w:rsidP="00D8303E">
      <w:pPr>
        <w:rPr>
          <w:lang w:val="it-IT"/>
        </w:rPr>
      </w:pPr>
    </w:p>
    <w:p w14:paraId="0BF94940" w14:textId="77777777" w:rsidR="00D8303E" w:rsidRPr="005373D1" w:rsidRDefault="00D8303E" w:rsidP="00D8303E">
      <w:pPr>
        <w:pStyle w:val="Heading6"/>
      </w:pPr>
      <w:r w:rsidRPr="005373D1">
        <w:t>Hệ thống đường thủy và hàng hải</w:t>
      </w:r>
    </w:p>
    <w:p w14:paraId="757BD27F" w14:textId="77777777" w:rsidR="00D8303E" w:rsidRPr="005373D1" w:rsidRDefault="00D8303E" w:rsidP="00D8303E">
      <w:pPr>
        <w:pStyle w:val="Bullet-"/>
        <w:tabs>
          <w:tab w:val="num" w:pos="284"/>
        </w:tabs>
      </w:pPr>
      <w:r w:rsidRPr="005373D1">
        <w:t>Định hướng phát triển cụ thể theo quyết định số 1579/QĐ-TTg ngày 22/09/2021 phê duyệt Quy hoạch tổng thể phát triển hệ thống cảng biển Việt Nam thời kỳ 2021 – 2030, tầm nhìn đến năm 2050:</w:t>
      </w:r>
    </w:p>
    <w:p w14:paraId="2A473F75" w14:textId="77777777" w:rsidR="00D8303E" w:rsidRPr="005373D1" w:rsidRDefault="00D8303E" w:rsidP="00D8303E">
      <w:pPr>
        <w:pStyle w:val="Bullet"/>
        <w:ind w:firstLine="142"/>
      </w:pPr>
      <w:r w:rsidRPr="005373D1">
        <w:t>Khu bến Dung Quất: Phạm vi bao gồm vùng đất ven biển và vùng nước khu vực Vịnh Dung Quất. Quy mô gồm các bến cảng tổng hợp, container, hàng rời cho tàu trọng tải đến 50.000 tấn hoặc lớn hơn; có các bến chuyên dùng xuất sản phẩm dầu của liên hợp lọc hóa dầu, bến phục vụ công nghiệp đóng sửa tàu biển, bến chuyên dùng của các cơ sở luyện kim, công nghiệp nặng cho tàu trọng tải đến 200.000 tấn (luồng tàu trên 50.000 tấn do chủ đầu tư các cơ sở công nghiệp tự chịu trách nhiệm đầu tư);</w:t>
      </w:r>
    </w:p>
    <w:p w14:paraId="0A5A45F2" w14:textId="77777777" w:rsidR="00D8303E" w:rsidRPr="005373D1" w:rsidRDefault="00D8303E" w:rsidP="00D8303E">
      <w:pPr>
        <w:pStyle w:val="Bullet"/>
        <w:ind w:firstLine="142"/>
      </w:pPr>
      <w:r w:rsidRPr="005373D1">
        <w:t>Các bến cảng Sa Kỳ, Bến Đình (đảo Lý Sơn) là bến tổng hợp, khách phục vụ tuyến từ bờ ra đảo, tiếp nhận tàu hàng, tàu khách đến 2.000 tấn. Cảng Mỹ Á gắn với khu hậu cần nghề cá.</w:t>
      </w:r>
    </w:p>
    <w:p w14:paraId="443A119B" w14:textId="77777777" w:rsidR="00D8303E" w:rsidRPr="005373D1" w:rsidRDefault="00D8303E" w:rsidP="00D8303E">
      <w:pPr>
        <w:pStyle w:val="Bullet-"/>
        <w:tabs>
          <w:tab w:val="num" w:pos="284"/>
        </w:tabs>
      </w:pPr>
      <w:r w:rsidRPr="005373D1">
        <w:t>Hình thành các tuyến đường thủy nội địa gắn kết với các hành lang du lịch của địa phương nhằm phát triển hệ thống đường thủy địa phương theo xu hướng bền vững.</w:t>
      </w:r>
    </w:p>
    <w:p w14:paraId="02C24619" w14:textId="77777777" w:rsidR="00D8303E" w:rsidRPr="005373D1" w:rsidRDefault="00D8303E" w:rsidP="00D8303E">
      <w:pPr>
        <w:rPr>
          <w:lang w:val="it-IT"/>
        </w:rPr>
      </w:pPr>
    </w:p>
    <w:p w14:paraId="7207D7F0" w14:textId="77777777" w:rsidR="00D8303E" w:rsidRPr="005373D1" w:rsidRDefault="00D8303E" w:rsidP="00D8303E">
      <w:pPr>
        <w:pStyle w:val="Heading6"/>
      </w:pPr>
      <w:r w:rsidRPr="005373D1">
        <w:t>Hệ thống đường sắt</w:t>
      </w:r>
    </w:p>
    <w:p w14:paraId="31F40E7F" w14:textId="77777777" w:rsidR="00D8303E" w:rsidRPr="005373D1" w:rsidRDefault="00D8303E" w:rsidP="00D8303E">
      <w:pPr>
        <w:pStyle w:val="Bullet-"/>
        <w:tabs>
          <w:tab w:val="num" w:pos="284"/>
        </w:tabs>
      </w:pPr>
      <w:r w:rsidRPr="005373D1">
        <w:t>Định hướng phát triển cụ thể theo quyết định số 1769/QĐ-TTg của Thủ tướng ngày 19/10/2021 về việc phê duyệt quy hoạch mạng lưới đường sắt thời kỳ 2021 – 2030, tầm nhìn đến năm 2050:</w:t>
      </w:r>
    </w:p>
    <w:p w14:paraId="7ADCF5BA" w14:textId="77777777" w:rsidR="00D8303E" w:rsidRPr="005373D1" w:rsidRDefault="00D8303E" w:rsidP="00D8303E">
      <w:pPr>
        <w:pStyle w:val="Bullet"/>
        <w:ind w:firstLine="142"/>
      </w:pPr>
      <w:r w:rsidRPr="005373D1">
        <w:t>Giai đoạn 2021 – 2030, Quy hoạch tổng số 16 tuyến với chiều dài 4.871 km, bao gồm có 07 tuyến đường sắt hiện hữu với chiều dài 2.440 km và quy hoạch để chuẩn bị, thực hiện đầu tư 09 tuyến đường sắt với chiều dài 2.431 km. Trong đó từng bước hiện đại hóa tuyến, nâng cấp một số ga trên địa bàn tỉnh theo định hướng ưu tiên nhượng quyền khai thác, hợp tác phát triển logistics, cảng cạn.</w:t>
      </w:r>
    </w:p>
    <w:p w14:paraId="09CBC760" w14:textId="77777777" w:rsidR="00D8303E" w:rsidRPr="005373D1" w:rsidRDefault="00D8303E" w:rsidP="00D8303E">
      <w:pPr>
        <w:pStyle w:val="Bullet"/>
        <w:ind w:firstLine="142"/>
      </w:pPr>
      <w:r w:rsidRPr="005373D1">
        <w:t>Quảng Ngãi sẽ xây dựng tuyến nhánh kết nối khu kinh tế Dung Quất vào tuyến đường sắt Thống Nhất trong giai đoạn trước năm 2030.</w:t>
      </w:r>
    </w:p>
    <w:p w14:paraId="69AC6971" w14:textId="77777777" w:rsidR="00D8303E" w:rsidRPr="005373D1" w:rsidRDefault="00D8303E" w:rsidP="00D8303E">
      <w:pPr>
        <w:rPr>
          <w:lang w:val="it-IT"/>
        </w:rPr>
      </w:pPr>
    </w:p>
    <w:p w14:paraId="1655FD67" w14:textId="77777777" w:rsidR="00D8303E" w:rsidRPr="005373D1" w:rsidRDefault="00D8303E" w:rsidP="00D8303E">
      <w:pPr>
        <w:pStyle w:val="Heading6"/>
        <w:rPr>
          <w:lang w:val="en-US"/>
        </w:rPr>
      </w:pPr>
      <w:r w:rsidRPr="005373D1">
        <w:rPr>
          <w:lang w:val="en-US"/>
        </w:rPr>
        <w:t>Sân bay</w:t>
      </w:r>
    </w:p>
    <w:p w14:paraId="7BE71ABA" w14:textId="77777777" w:rsidR="00D8303E" w:rsidRPr="005373D1" w:rsidRDefault="00D8303E" w:rsidP="00D8303E">
      <w:pPr>
        <w:pStyle w:val="Bullet-"/>
        <w:tabs>
          <w:tab w:val="num" w:pos="284"/>
        </w:tabs>
      </w:pPr>
      <w:r w:rsidRPr="005373D1">
        <w:t xml:space="preserve">Quảng Ngãi được định hướng sử dụng sân bay Chu Lai trong khu kinh tế mở Chu Lai thuộc xã Tam Nghĩa, huyện Núi Thành, Tỉnh Quảng Nam với cự ly hơn 30km như sân bay của Tỉnh. </w:t>
      </w:r>
    </w:p>
    <w:p w14:paraId="6BF94841" w14:textId="77777777" w:rsidR="00D8303E" w:rsidRPr="005373D1" w:rsidRDefault="00D8303E" w:rsidP="00D8303E">
      <w:pPr>
        <w:pStyle w:val="Bullet-"/>
        <w:tabs>
          <w:tab w:val="num" w:pos="284"/>
        </w:tabs>
      </w:pPr>
      <w:r w:rsidRPr="005373D1">
        <w:t>Xem xét hình thành 01 sân bay trên đảo Lý Sơn. Giai đoạn đầu đó sẽ là sân bay chuyên dùng. Giai đoạn sau tùy theo điều kiện phát triển kinh tế - xã hội của địa phương, sân bay này có thể nâng cấp thành sân bay vận chuyển hành khách với quy mô nhỏ (cảng hàng không).</w:t>
      </w:r>
    </w:p>
    <w:p w14:paraId="5555DB06" w14:textId="77777777" w:rsidR="00D8303E" w:rsidRPr="005373D1" w:rsidRDefault="00D8303E" w:rsidP="00D8303E"/>
    <w:p w14:paraId="59C0674B" w14:textId="77777777" w:rsidR="00D8303E" w:rsidRPr="005373D1" w:rsidRDefault="00D8303E" w:rsidP="00D8303E">
      <w:pPr>
        <w:pStyle w:val="Heading6"/>
      </w:pPr>
      <w:r w:rsidRPr="005373D1">
        <w:t>Trung tâm logistics</w:t>
      </w:r>
    </w:p>
    <w:p w14:paraId="45479A96" w14:textId="77777777" w:rsidR="00D8303E" w:rsidRPr="005373D1" w:rsidRDefault="00D8303E" w:rsidP="00D8303E">
      <w:pPr>
        <w:pStyle w:val="Bullet-"/>
        <w:tabs>
          <w:tab w:val="num" w:pos="284"/>
        </w:tabs>
      </w:pPr>
      <w:r w:rsidRPr="005373D1">
        <w:t>Trước mắt nghiên cứu đầu tư trung tâm Logistics trong khu kinh tế Dung Quất là đầu mối kết hợp đa phương thức vận tải.</w:t>
      </w:r>
    </w:p>
    <w:p w14:paraId="67024D5F" w14:textId="77777777" w:rsidR="00D8303E" w:rsidRPr="005373D1" w:rsidRDefault="00D8303E" w:rsidP="00D8303E">
      <w:pPr>
        <w:pStyle w:val="Bullet-"/>
        <w:tabs>
          <w:tab w:val="num" w:pos="284"/>
        </w:tabs>
      </w:pPr>
      <w:r w:rsidRPr="005373D1">
        <w:t>Ngoài ra tại các vị trí đấu nối với cao tốc Bắc Nam tại khu vực Thị xã Đức Phổ, và khu vực Ba Vì – Ba Tiêu, đề xuất các trung tâm logistic cấp khu vực để phục vụ cho việc phát triển kinh tế xã hội tại địa phương.</w:t>
      </w:r>
    </w:p>
    <w:p w14:paraId="5E5F3065" w14:textId="77777777" w:rsidR="00D8303E" w:rsidRPr="005373D1" w:rsidRDefault="00D8303E" w:rsidP="00D8303E">
      <w:pPr>
        <w:rPr>
          <w:lang w:val="it-IT"/>
        </w:rPr>
      </w:pPr>
    </w:p>
    <w:p w14:paraId="04D06857" w14:textId="77777777" w:rsidR="00D8303E" w:rsidRPr="005373D1" w:rsidRDefault="00D8303E" w:rsidP="00D8303E">
      <w:pPr>
        <w:pStyle w:val="Heading5"/>
      </w:pPr>
      <w:r w:rsidRPr="005373D1">
        <w:rPr>
          <w:lang w:val="en-US"/>
        </w:rPr>
        <w:t>Hạ tầng</w:t>
      </w:r>
      <w:r w:rsidRPr="005373D1">
        <w:t xml:space="preserve"> cấp, thoát nước</w:t>
      </w:r>
    </w:p>
    <w:p w14:paraId="4A3F7652" w14:textId="77777777" w:rsidR="00D8303E" w:rsidRPr="005373D1" w:rsidRDefault="00D8303E" w:rsidP="00D8303E">
      <w:pPr>
        <w:pStyle w:val="Bullet-"/>
        <w:tabs>
          <w:tab w:val="num" w:pos="284"/>
        </w:tabs>
      </w:pPr>
      <w:r w:rsidRPr="005373D1">
        <w:t>Phân vùng cấp nước: thành 6 vùng, gồm: Thượng Trà Bồng, thượng Trà Khúc, thượng sông Vệ, Trà Câu, hạ lưu Trà Bồng - Trà khúc - Vệ và vùng Lý Sơn.</w:t>
      </w:r>
    </w:p>
    <w:p w14:paraId="7FAB01C6" w14:textId="77777777" w:rsidR="00D8303E" w:rsidRPr="005373D1" w:rsidRDefault="00D8303E" w:rsidP="00D8303E">
      <w:pPr>
        <w:pStyle w:val="Bullet-"/>
        <w:tabs>
          <w:tab w:val="num" w:pos="284"/>
        </w:tabs>
      </w:pPr>
      <w:r w:rsidRPr="005373D1">
        <w:t>Chỉ tiêu cấp nước: Từng bước nâng dần mức đảm bảo cấp nước cho nông nghiệp từ 75% lên 85%; cấp nước cho sinh hoạt, công nghiệp đảm bảo 90%.</w:t>
      </w:r>
    </w:p>
    <w:p w14:paraId="5E700EE6" w14:textId="77777777" w:rsidR="00D8303E" w:rsidRPr="005373D1" w:rsidRDefault="00D8303E" w:rsidP="00D8303E">
      <w:pPr>
        <w:pStyle w:val="Bullet-"/>
        <w:tabs>
          <w:tab w:val="num" w:pos="284"/>
        </w:tabs>
      </w:pPr>
      <w:r w:rsidRPr="005373D1">
        <w:t>Công trình nguồn cấp nước gồm: Hồ ĐăkĐrinh, Hồ Nước Trong, Hồ Núi Ngang, Hồ thượng Sông Vệ.</w:t>
      </w:r>
    </w:p>
    <w:p w14:paraId="5815AC26" w14:textId="1623064A" w:rsidR="00D8303E" w:rsidRPr="005373D1" w:rsidRDefault="00D8303E" w:rsidP="002F339A">
      <w:pPr>
        <w:pStyle w:val="Bullet-"/>
        <w:tabs>
          <w:tab w:val="num" w:pos="284"/>
        </w:tabs>
      </w:pPr>
      <w:r w:rsidRPr="005373D1">
        <w:t>Trong giai đoạn quy hoạch, diện tích tiêu không có biến động nhiều, nhưng tỷ lệ tiêu cho đô thị, công nghiệp tăng cao thay thế cho một phần diện tích tiêu nông nghiệp, làm cho tính chất tiêu thoát nước thay đổi và hệ số tiêu gia tăng. Thành phố Quảng Ngãi, đô thị Vạn Tường, thị xã Đức Phổ, đô thị Châu Ổ. Ưu tiên sử dụng hệ thống thu gom và xử lý tập trung. Các đô thị nhỏ có quy mô dân số nhỏ, đề xuất áp dụng mô hình xử lý phân tán.</w:t>
      </w:r>
      <w:r w:rsidR="002F339A" w:rsidRPr="005373D1">
        <w:t xml:space="preserve"> </w:t>
      </w:r>
      <w:r w:rsidRPr="005373D1">
        <w:t>Toàn bộ nước thải phát sinh tại các cơ sở sản xuất, nhà máy xí nghiệp trong khu, cụm công nghiệp phải được thu gom theo hệ thống riêng hoàn toàn và xử lý tập trung.</w:t>
      </w:r>
    </w:p>
    <w:p w14:paraId="527A18E0" w14:textId="77777777" w:rsidR="00D8303E" w:rsidRPr="005373D1" w:rsidRDefault="00D8303E" w:rsidP="00D8303E">
      <w:pPr>
        <w:rPr>
          <w:lang w:val="it-IT"/>
        </w:rPr>
      </w:pPr>
    </w:p>
    <w:p w14:paraId="311938DF" w14:textId="77777777" w:rsidR="00D8303E" w:rsidRPr="005373D1" w:rsidRDefault="00D8303E" w:rsidP="00D8303E">
      <w:pPr>
        <w:pStyle w:val="Heading5"/>
        <w:rPr>
          <w:lang w:val="en-US"/>
        </w:rPr>
      </w:pPr>
      <w:r w:rsidRPr="005373D1">
        <w:rPr>
          <w:lang w:val="en-US"/>
        </w:rPr>
        <w:t>Hạ tầng mạng lưới cấp điện</w:t>
      </w:r>
    </w:p>
    <w:p w14:paraId="2FA78147" w14:textId="77777777" w:rsidR="00D8303E" w:rsidRPr="005373D1" w:rsidRDefault="00D8303E" w:rsidP="00D8303E">
      <w:pPr>
        <w:rPr>
          <w:lang w:val="en-US" w:eastAsia="x-none"/>
        </w:rPr>
      </w:pPr>
    </w:p>
    <w:p w14:paraId="48175875" w14:textId="77777777" w:rsidR="00D8303E" w:rsidRPr="005373D1" w:rsidRDefault="00D8303E" w:rsidP="00D8303E">
      <w:pPr>
        <w:rPr>
          <w:b/>
        </w:rPr>
      </w:pPr>
      <w:r w:rsidRPr="005373D1">
        <w:rPr>
          <w:b/>
        </w:rPr>
        <w:t>Giai đoạn 2021-2025:</w:t>
      </w:r>
    </w:p>
    <w:p w14:paraId="42A96E46" w14:textId="77777777" w:rsidR="00D8303E" w:rsidRPr="005373D1" w:rsidRDefault="00D8303E" w:rsidP="00D8303E">
      <w:pPr>
        <w:pStyle w:val="Bullet-"/>
        <w:tabs>
          <w:tab w:val="num" w:pos="284"/>
        </w:tabs>
      </w:pPr>
      <w:r w:rsidRPr="005373D1">
        <w:t>Lưới 500kV: Trạm 500kV Dốc Sỏi sẽ được tăng cường công suất lên thành 1200MVA.</w:t>
      </w:r>
    </w:p>
    <w:p w14:paraId="75E41554" w14:textId="3874651A" w:rsidR="00D8303E" w:rsidRPr="005373D1" w:rsidRDefault="00D8303E" w:rsidP="00286472">
      <w:pPr>
        <w:pStyle w:val="Bullet-"/>
        <w:tabs>
          <w:tab w:val="num" w:pos="284"/>
        </w:tabs>
      </w:pPr>
      <w:r w:rsidRPr="005373D1">
        <w:t>Lưới 220kV:</w:t>
      </w:r>
      <w:r w:rsidR="00286472" w:rsidRPr="005373D1">
        <w:t xml:space="preserve"> </w:t>
      </w:r>
      <w:r w:rsidRPr="005373D1">
        <w:t>Nâng công suất trạm  Dốc Sỏi</w:t>
      </w:r>
      <w:r w:rsidR="00286472" w:rsidRPr="005373D1">
        <w:t xml:space="preserve">, Quảng Ngãi, Dung Quất, Sơn Hà; </w:t>
      </w:r>
      <w:r w:rsidRPr="005373D1">
        <w:t>Đường dây 220kV Quảng Ngãi – Phước An (2x135)km, Đường dây 220kV Thượng KonTum - Quảng Ngãi (2x76,4)km.</w:t>
      </w:r>
    </w:p>
    <w:p w14:paraId="3E5E13DF" w14:textId="6245B294" w:rsidR="00D8303E" w:rsidRPr="005373D1" w:rsidRDefault="00D8303E" w:rsidP="00286472">
      <w:pPr>
        <w:pStyle w:val="Bullet-"/>
        <w:tabs>
          <w:tab w:val="num" w:pos="284"/>
        </w:tabs>
      </w:pPr>
      <w:r w:rsidRPr="005373D1">
        <w:t>Lưới 110kV:</w:t>
      </w:r>
      <w:r w:rsidR="00286472" w:rsidRPr="005373D1">
        <w:t xml:space="preserve"> </w:t>
      </w:r>
      <w:r w:rsidRPr="005373D1">
        <w:t>Xây dựng mới trạm Trà Bồng, NM Giấy, VNT, Dung Quất 2, Mỹ Khê, Nghĩa Hà, Nghĩa Hành,</w:t>
      </w:r>
      <w:r w:rsidR="00286472" w:rsidRPr="005373D1">
        <w:t xml:space="preserve"> Phổ Minh, Ba Tơ 110/22kV 25MVA; </w:t>
      </w:r>
      <w:r w:rsidRPr="005373D1">
        <w:t>Nâng công suất trạm VSIP, Quảng Phú.</w:t>
      </w:r>
    </w:p>
    <w:p w14:paraId="3A2D1752" w14:textId="77777777" w:rsidR="00D8303E" w:rsidRPr="005373D1" w:rsidRDefault="00D8303E" w:rsidP="00D8303E">
      <w:pPr>
        <w:rPr>
          <w:lang w:val="fr-FR"/>
        </w:rPr>
      </w:pPr>
    </w:p>
    <w:p w14:paraId="6EE47F4D" w14:textId="77777777" w:rsidR="00D8303E" w:rsidRPr="005373D1" w:rsidRDefault="00D8303E" w:rsidP="00D8303E">
      <w:pPr>
        <w:rPr>
          <w:b/>
          <w:lang w:val="fr-FR"/>
        </w:rPr>
      </w:pPr>
      <w:r w:rsidRPr="005373D1">
        <w:rPr>
          <w:b/>
          <w:lang w:val="fr-FR"/>
        </w:rPr>
        <w:t>Giai đoạn 2026-2030:</w:t>
      </w:r>
    </w:p>
    <w:p w14:paraId="4EF496FF" w14:textId="77777777" w:rsidR="00D8303E" w:rsidRPr="005373D1" w:rsidRDefault="00D8303E" w:rsidP="00D8303E">
      <w:pPr>
        <w:pStyle w:val="Bullet-"/>
        <w:tabs>
          <w:tab w:val="num" w:pos="284"/>
        </w:tabs>
      </w:pPr>
      <w:r w:rsidRPr="005373D1">
        <w:t>Trạm 500kV Đà Nẵng cải tạo lên 1800MVA.</w:t>
      </w:r>
    </w:p>
    <w:p w14:paraId="18518F61" w14:textId="77777777" w:rsidR="00D8303E" w:rsidRPr="005373D1" w:rsidRDefault="00D8303E" w:rsidP="00D8303E">
      <w:pPr>
        <w:pStyle w:val="Bullet-"/>
        <w:tabs>
          <w:tab w:val="num" w:pos="284"/>
        </w:tabs>
      </w:pPr>
      <w:r w:rsidRPr="005373D1">
        <w:t>Cùng với 6 nhà máy thủy điện vừa và nhỏ hiện đang vận hành trên địa bàn tỉnh Quảng Ngãi với tổng công suất là 159,8 MW, 08 nhà máy thủy điện dự kiến sẽ đưa vào vận hành giai đoạn 2016-2025 với tổng công suất là 223,5MW.</w:t>
      </w:r>
    </w:p>
    <w:p w14:paraId="1706CEBB" w14:textId="1CF327C2" w:rsidR="00D8303E" w:rsidRPr="005373D1" w:rsidRDefault="00D8303E" w:rsidP="00286472">
      <w:pPr>
        <w:pStyle w:val="Bullet-"/>
        <w:tabs>
          <w:tab w:val="num" w:pos="284"/>
        </w:tabs>
      </w:pPr>
      <w:r w:rsidRPr="005373D1">
        <w:t>Lưới 220kV:</w:t>
      </w:r>
      <w:r w:rsidR="00286472" w:rsidRPr="005373D1">
        <w:t xml:space="preserve"> </w:t>
      </w:r>
      <w:r w:rsidRPr="005373D1">
        <w:t xml:space="preserve">Nâng công </w:t>
      </w:r>
      <w:r w:rsidR="00286472" w:rsidRPr="005373D1">
        <w:t xml:space="preserve">suất trạm 220/110kV Dung Quất 2; </w:t>
      </w:r>
      <w:r w:rsidRPr="005373D1">
        <w:t>Xây dựng mới trạm Quảng Ngãi 2</w:t>
      </w:r>
      <w:r w:rsidR="00286472" w:rsidRPr="005373D1">
        <w:t xml:space="preserve">; </w:t>
      </w:r>
      <w:r w:rsidRPr="005373D1">
        <w:t>Xây dựng đường dây 220kV rẽ Quảng Ngãi 2 (4x3)km</w:t>
      </w:r>
    </w:p>
    <w:p w14:paraId="4F549E91" w14:textId="29E256AA" w:rsidR="00D8303E" w:rsidRPr="005373D1" w:rsidRDefault="00D8303E" w:rsidP="00286472">
      <w:pPr>
        <w:pStyle w:val="Bullet-"/>
        <w:tabs>
          <w:tab w:val="num" w:pos="284"/>
        </w:tabs>
      </w:pPr>
      <w:r w:rsidRPr="005373D1">
        <w:t>Lưới 110kV:</w:t>
      </w:r>
      <w:r w:rsidR="00286472" w:rsidRPr="005373D1">
        <w:t xml:space="preserve"> </w:t>
      </w:r>
      <w:r w:rsidRPr="005373D1">
        <w:t>Xây d</w:t>
      </w:r>
      <w:r w:rsidR="00286472" w:rsidRPr="005373D1">
        <w:t xml:space="preserve">ựng mới trạm Bình Phước, VSIP 2; </w:t>
      </w:r>
      <w:r w:rsidRPr="005373D1">
        <w:t>Nâng công suất trạm Bình Nguyên, Nghĩa Hà, Tư Nghĩa, Nghĩa Hành.</w:t>
      </w:r>
    </w:p>
    <w:p w14:paraId="7C53F498" w14:textId="77777777" w:rsidR="00D8303E" w:rsidRPr="005373D1" w:rsidRDefault="00D8303E" w:rsidP="00D8303E">
      <w:pPr>
        <w:rPr>
          <w:lang w:val="fr-FR"/>
        </w:rPr>
      </w:pPr>
    </w:p>
    <w:p w14:paraId="3BDB55D8" w14:textId="77777777" w:rsidR="00D8303E" w:rsidRPr="005373D1" w:rsidRDefault="00D8303E" w:rsidP="00D8303E">
      <w:pPr>
        <w:pStyle w:val="Heading5"/>
        <w:rPr>
          <w:lang w:val="vi-VN"/>
        </w:rPr>
      </w:pPr>
      <w:r w:rsidRPr="005373D1">
        <w:rPr>
          <w:lang w:val="en-US"/>
        </w:rPr>
        <w:t xml:space="preserve">Hạ </w:t>
      </w:r>
      <w:r w:rsidRPr="005373D1">
        <w:rPr>
          <w:lang w:val="vi-VN"/>
        </w:rPr>
        <w:t>tầng thông tin và truyền thông</w:t>
      </w:r>
    </w:p>
    <w:p w14:paraId="05CA6009" w14:textId="50E89A76" w:rsidR="00D8303E" w:rsidRPr="005373D1" w:rsidRDefault="00D8303E" w:rsidP="002F339A">
      <w:pPr>
        <w:pStyle w:val="Bullet-"/>
        <w:tabs>
          <w:tab w:val="num" w:pos="284"/>
        </w:tabs>
        <w:rPr>
          <w:b/>
        </w:rPr>
      </w:pPr>
      <w:r w:rsidRPr="005373D1">
        <w:rPr>
          <w:b/>
        </w:rPr>
        <w:t>Đến năm 2025:</w:t>
      </w:r>
      <w:r w:rsidR="002F339A" w:rsidRPr="005373D1">
        <w:rPr>
          <w:b/>
        </w:rPr>
        <w:t xml:space="preserve"> </w:t>
      </w:r>
      <w:r w:rsidRPr="005373D1">
        <w:t>Cơ bản hoàn thành xây dựng nền tảng, các mục tiêu của Chính quyền điện tử và chuyển đổi số ở một số lĩnh vực quan trọng trên cả ba trụ cột: Chính quyền số, kinh tế số, xã hội số; ưu tiên đẩy nhanh chuyển đổi số ở một số lĩnh vực: giáo dục, y tế, nông nghiệp, giao thông vận tải và logistics, du lịch, công nghiệp, tài nguyên và môi trường.</w:t>
      </w:r>
    </w:p>
    <w:p w14:paraId="3FD2E434" w14:textId="77777777" w:rsidR="00D8303E" w:rsidRPr="005373D1" w:rsidRDefault="00D8303E" w:rsidP="00D8303E">
      <w:pPr>
        <w:pStyle w:val="Bullet"/>
        <w:ind w:firstLine="142"/>
      </w:pPr>
      <w:r w:rsidRPr="005373D1">
        <w:t>Tốc độ tăng điểm phục vụ bưu chính đạt trên 5% mỗi năm. Mạng vận chuyển bưu chính công cộng đảm bảo tần suất phục vụ trong ngày đối với 100% xã.</w:t>
      </w:r>
    </w:p>
    <w:p w14:paraId="18897BCE" w14:textId="77777777" w:rsidR="00D8303E" w:rsidRPr="005373D1" w:rsidRDefault="00D8303E" w:rsidP="00D8303E">
      <w:pPr>
        <w:pStyle w:val="Bullet"/>
        <w:ind w:firstLine="142"/>
      </w:pPr>
      <w:r w:rsidRPr="005373D1">
        <w:t>Tốc độ tăng trưởng các dịch vụ liên quan đến chính phủ điện tử đạt 10-15%; Tốc độ tăng trưởng các dịch vụ thương mại điện tử và logistics đạt khoảng 15-20%. Tỷ trọng dịch vụ số chiếm 20-25% trong tổng số dịch vụ bưu chính cung cấp.</w:t>
      </w:r>
    </w:p>
    <w:p w14:paraId="6D5F4A4D" w14:textId="77777777" w:rsidR="00D8303E" w:rsidRPr="005373D1" w:rsidRDefault="00D8303E" w:rsidP="00D8303E">
      <w:pPr>
        <w:pStyle w:val="Bullet"/>
        <w:ind w:firstLine="142"/>
      </w:pPr>
      <w:r w:rsidRPr="005373D1">
        <w:t>Chính quyền số: 100% các hoạt động chỉ đạo, điều hành và quản trị nội bộ của cơ quan hành chính nhà nước thực hiện trên nền tảng quản trị tổng thể, thống nhất. 100% hồ sơ được tạo, lưu giữ, chia sẻ dữ liệu điện tử theo quy định. 100% cơ quan nhà nước có nền tảng phân tích, xử lý dữ liệu tổng hợp tập trung, có ứng dụng trí tuệ nhân tạo để tối ưu hóa hoạt động. 50% hoạt động kiểm tra của cơ quan quản lý nhà nước được thực hiện thông qua môi trường số và hệ thống thông tin của cơ quan quản lý.</w:t>
      </w:r>
    </w:p>
    <w:p w14:paraId="7BB25C36" w14:textId="77777777" w:rsidR="00D8303E" w:rsidRPr="005373D1" w:rsidRDefault="00D8303E" w:rsidP="00D8303E">
      <w:pPr>
        <w:pStyle w:val="Bullet"/>
        <w:ind w:firstLine="142"/>
      </w:pPr>
      <w:r w:rsidRPr="005373D1">
        <w:t>Kinh tế số: Phấn đấu kinh tế số chiếm 10% GRDP. Tỷ trọng kinh tế số trong từng ngành, lĩnh vực đạt 10%. Tỷ lệ doanh nghiệp vừa và nhỏ sử dụng nền tảng số trong sản xuất, kinh doanh đạt 50%.</w:t>
      </w:r>
    </w:p>
    <w:p w14:paraId="048887B8" w14:textId="77777777" w:rsidR="00D8303E" w:rsidRPr="005373D1" w:rsidRDefault="00D8303E" w:rsidP="00D8303E">
      <w:pPr>
        <w:pStyle w:val="Bullet"/>
        <w:ind w:firstLine="142"/>
      </w:pPr>
      <w:r w:rsidRPr="005373D1">
        <w:t>Xã hội số: Mỗi người dân có danh tính số kèm theo QR code. 100% dịch vụ công trực tuyến được thiết kế, thiết kế lại nhằm tối ưu hóa trải nghiệm người dùng, khi sử dụng được điền sẵn dữ liệu mà người dùng đã cung cấp trước đó. 100% người dân và doanh nghiệp sử dụng dịch vụ công trực tuyến được định danh và xác thực thông suốt, hợp nhất trên tất cả các hệ thống của các cấp chính quyền từ trung ương đến địa phương.</w:t>
      </w:r>
    </w:p>
    <w:p w14:paraId="04CB5A51" w14:textId="77777777" w:rsidR="00D8303E" w:rsidRPr="005373D1" w:rsidRDefault="00D8303E" w:rsidP="00D8303E">
      <w:pPr>
        <w:pStyle w:val="Bullet-"/>
        <w:tabs>
          <w:tab w:val="num" w:pos="284"/>
        </w:tabs>
        <w:rPr>
          <w:b/>
        </w:rPr>
      </w:pPr>
      <w:r w:rsidRPr="005373D1">
        <w:rPr>
          <w:b/>
        </w:rPr>
        <w:t>Đến năm 2030:</w:t>
      </w:r>
    </w:p>
    <w:p w14:paraId="2BB09323" w14:textId="340278A3" w:rsidR="00D8303E" w:rsidRPr="005373D1" w:rsidRDefault="00D8303E" w:rsidP="002F339A">
      <w:pPr>
        <w:pStyle w:val="Bullet"/>
        <w:ind w:firstLine="142"/>
      </w:pPr>
      <w:r w:rsidRPr="005373D1">
        <w:t>Hạ tầng thông tin và truyền thông tỉnh Quảng Ngãi cơ bản đáp ứng yêu cầu chuyển đổi số, phát triển ổn định và thịnh vượng, thử nghiệm các công nghệ và mô hình mới, đổi mới căn bản, toàn diện hoạt động quản lý, điều hành của Chính quyền, đáp ứng phương thức sống mới, phương thức làm việc mới trong một mô</w:t>
      </w:r>
      <w:r w:rsidR="002F339A" w:rsidRPr="005373D1">
        <w:t xml:space="preserve">i trường số an toàn, rộng khắp. </w:t>
      </w:r>
      <w:r w:rsidRPr="005373D1">
        <w:t>Tốc độ tăng trưởng các dịch vụ liên quan đến chính phủ điện tử 15-20%; Tốc độ tăng trưởng các dịch vụ thương mại điện tử và logistics đạt khoảng đạt 25-30%. Tỷ trọng dịch vụ số chiếm 60-70% trong tổng số dịch vụ bưu chính cung cấp.</w:t>
      </w:r>
    </w:p>
    <w:p w14:paraId="30097A89" w14:textId="77777777" w:rsidR="00D8303E" w:rsidRPr="005373D1" w:rsidRDefault="00D8303E" w:rsidP="00D8303E">
      <w:pPr>
        <w:pStyle w:val="Bullet"/>
        <w:ind w:firstLine="142"/>
      </w:pPr>
      <w:r w:rsidRPr="005373D1">
        <w:t>Chính quyền số: 100% tác nghiệp của các cơ quan quan chính quyền các cấp được thực hiện trên môi trường công nghệ số. 70% hoạt động kiểm tra của cơ quan quản lý nhà nước được thực hiện thông qua môi trường số và hệ thống thông tin của cơ quan quản lý</w:t>
      </w:r>
    </w:p>
    <w:p w14:paraId="76AEA4EB" w14:textId="77777777" w:rsidR="00D8303E" w:rsidRPr="005373D1" w:rsidRDefault="00D8303E" w:rsidP="00D8303E">
      <w:pPr>
        <w:pStyle w:val="Bullet"/>
        <w:ind w:firstLine="142"/>
      </w:pPr>
      <w:r w:rsidRPr="005373D1">
        <w:t>Kinh tế số: Kinh tế số chiếm 15% đến 20% GRDP. Tỷ trọng kinh tế số trong từng ngành, lĩnh vực đạt 20%. Tỷ lệ doanh nghiệp vừa và nhỏ sử dụng nền tảng số trong sản xuất, kinh doanh đạt 70%.</w:t>
      </w:r>
    </w:p>
    <w:p w14:paraId="24F9D2B2" w14:textId="4F24DC8E" w:rsidR="00D8303E" w:rsidRPr="005373D1" w:rsidRDefault="00D8303E" w:rsidP="00D8303E">
      <w:pPr>
        <w:pStyle w:val="Bullet"/>
        <w:ind w:firstLine="142"/>
      </w:pPr>
      <w:r w:rsidRPr="005373D1">
        <w:t>Xã hội số: Tỷ lệ dân số có tài khoản thanh toán điện tử trên 60%. Tỷ lệ dân số trưởng thành sử dụng dịch vụ công trực tuyến đạt trên 80%.</w:t>
      </w:r>
    </w:p>
    <w:p w14:paraId="542E20C1" w14:textId="77777777" w:rsidR="002F339A" w:rsidRPr="005373D1" w:rsidRDefault="002F339A" w:rsidP="002F339A">
      <w:pPr>
        <w:rPr>
          <w:lang w:val="fr-FR"/>
        </w:rPr>
      </w:pPr>
    </w:p>
    <w:p w14:paraId="7714F5A5" w14:textId="77777777" w:rsidR="00D8303E" w:rsidRPr="005373D1" w:rsidRDefault="00D8303E" w:rsidP="00D8303E">
      <w:pPr>
        <w:pStyle w:val="Heading3"/>
        <w:rPr>
          <w:lang w:val="en-US"/>
        </w:rPr>
      </w:pPr>
      <w:bookmarkStart w:id="34" w:name="_Toc103956677"/>
      <w:bookmarkStart w:id="35" w:name="_Toc105236159"/>
      <w:r w:rsidRPr="005373D1">
        <w:rPr>
          <w:lang w:val="vi-VN"/>
        </w:rPr>
        <w:t>Các chương trình, dự án ưu tiên đầu tư trọng điểm, ưu tiê</w:t>
      </w:r>
      <w:r w:rsidRPr="005373D1">
        <w:rPr>
          <w:lang w:val="en-US"/>
        </w:rPr>
        <w:t>n</w:t>
      </w:r>
      <w:bookmarkEnd w:id="34"/>
      <w:bookmarkEnd w:id="35"/>
    </w:p>
    <w:p w14:paraId="7A20A483" w14:textId="77777777" w:rsidR="00D8303E" w:rsidRPr="005373D1" w:rsidRDefault="00D8303E" w:rsidP="00D8303E">
      <w:pPr>
        <w:rPr>
          <w:lang w:val="en-US" w:eastAsia="x-none"/>
        </w:rPr>
      </w:pPr>
    </w:p>
    <w:p w14:paraId="5154333E" w14:textId="248F618F" w:rsidR="00D8303E" w:rsidRPr="005373D1" w:rsidRDefault="00D8303E" w:rsidP="00D8303E">
      <w:pPr>
        <w:rPr>
          <w:lang w:val="en-US" w:eastAsia="x-none"/>
        </w:rPr>
      </w:pPr>
      <w:r w:rsidRPr="005373D1">
        <w:rPr>
          <w:lang w:val="en-US" w:eastAsia="x-none"/>
        </w:rPr>
        <w:t>Các chương trình dự án ưu tiên đầu tư trên địa bàn tỉnh Quảng Ngãi thời kỳ 2021-2030, tầm nhìn đến năm 2050 sẽ được cập nhật khi có Quy hoạch tỉnh hoàn thiệ</w:t>
      </w:r>
      <w:r w:rsidR="00BC7B15" w:rsidRPr="005373D1">
        <w:rPr>
          <w:lang w:val="en-US" w:eastAsia="x-none"/>
        </w:rPr>
        <w:t>n báo cáo.</w:t>
      </w:r>
    </w:p>
    <w:p w14:paraId="737C36D7" w14:textId="77777777" w:rsidR="00286472" w:rsidRPr="005373D1" w:rsidRDefault="00286472" w:rsidP="00D8303E">
      <w:pPr>
        <w:rPr>
          <w:lang w:val="en-US" w:eastAsia="x-none"/>
        </w:rPr>
      </w:pPr>
    </w:p>
    <w:p w14:paraId="119CF09F" w14:textId="77777777" w:rsidR="00286472" w:rsidRPr="005373D1" w:rsidRDefault="00286472">
      <w:pPr>
        <w:jc w:val="left"/>
        <w:rPr>
          <w:rFonts w:ascii="Times New Roman Bold" w:hAnsi="Times New Roman Bold"/>
          <w:b/>
          <w:bCs/>
          <w:kern w:val="32"/>
          <w:sz w:val="28"/>
          <w:szCs w:val="32"/>
          <w:lang w:eastAsia="x-none"/>
        </w:rPr>
      </w:pPr>
      <w:r w:rsidRPr="005373D1">
        <w:br w:type="page"/>
      </w:r>
    </w:p>
    <w:p w14:paraId="1FA0EB61" w14:textId="3F21E00C" w:rsidR="00497154" w:rsidRPr="005373D1" w:rsidRDefault="00497154" w:rsidP="00497154">
      <w:pPr>
        <w:pStyle w:val="Heading1"/>
        <w:shd w:val="clear" w:color="auto" w:fill="F2DBDB" w:themeFill="accent2" w:themeFillTint="33"/>
      </w:pPr>
      <w:r w:rsidRPr="005373D1">
        <w:br/>
      </w:r>
      <w:bookmarkStart w:id="36" w:name="_Toc105236160"/>
      <w:r w:rsidR="002834E9" w:rsidRPr="005373D1">
        <w:rPr>
          <w:rFonts w:ascii="Times New Roman" w:hAnsi="Times New Roman"/>
        </w:rPr>
        <w:t>PHẠM VI ĐÁNH GIÁ MÔI TR</w:t>
      </w:r>
      <w:r w:rsidR="002834E9" w:rsidRPr="005373D1">
        <w:rPr>
          <w:rFonts w:ascii="Times New Roman" w:hAnsi="Times New Roman"/>
          <w:lang w:val="en-US"/>
        </w:rPr>
        <w:t>Ừ</w:t>
      </w:r>
      <w:r w:rsidR="002834E9" w:rsidRPr="005373D1">
        <w:rPr>
          <w:rFonts w:ascii="Times New Roman" w:hAnsi="Times New Roman"/>
        </w:rPr>
        <w:t>ỜNG CHIẾN L</w:t>
      </w:r>
      <w:r w:rsidR="002834E9" w:rsidRPr="005373D1">
        <w:rPr>
          <w:rFonts w:ascii="Times New Roman" w:hAnsi="Times New Roman"/>
          <w:lang w:val="en-US"/>
        </w:rPr>
        <w:t>Ư</w:t>
      </w:r>
      <w:r w:rsidR="002834E9" w:rsidRPr="005373D1">
        <w:rPr>
          <w:rFonts w:ascii="Times New Roman" w:hAnsi="Times New Roman"/>
        </w:rPr>
        <w:t>ỢC</w:t>
      </w:r>
      <w:r w:rsidR="002834E9" w:rsidRPr="005373D1">
        <w:rPr>
          <w:rFonts w:ascii="Times New Roman" w:hAnsi="Times New Roman"/>
          <w:lang w:val="en-US"/>
        </w:rPr>
        <w:t xml:space="preserve"> </w:t>
      </w:r>
      <w:r w:rsidR="002834E9" w:rsidRPr="005373D1">
        <w:rPr>
          <w:rFonts w:ascii="Times New Roman" w:hAnsi="Times New Roman"/>
        </w:rPr>
        <w:t>VÀ THÀNH PHẦN MÔI TR</w:t>
      </w:r>
      <w:r w:rsidR="002834E9" w:rsidRPr="005373D1">
        <w:rPr>
          <w:rFonts w:ascii="Times New Roman" w:hAnsi="Times New Roman"/>
          <w:lang w:val="en-US"/>
        </w:rPr>
        <w:t>Ừ</w:t>
      </w:r>
      <w:r w:rsidR="002834E9" w:rsidRPr="005373D1">
        <w:rPr>
          <w:rFonts w:ascii="Times New Roman" w:hAnsi="Times New Roman"/>
        </w:rPr>
        <w:t>ỜNG, DI SẢN THIÊN NHIÊN</w:t>
      </w:r>
      <w:r w:rsidR="002834E9" w:rsidRPr="005373D1">
        <w:rPr>
          <w:rFonts w:ascii="Times New Roman" w:hAnsi="Times New Roman"/>
          <w:lang w:val="en-US"/>
        </w:rPr>
        <w:t xml:space="preserve"> </w:t>
      </w:r>
      <w:r w:rsidR="002834E9" w:rsidRPr="005373D1">
        <w:rPr>
          <w:rFonts w:ascii="Times New Roman" w:hAnsi="Times New Roman"/>
        </w:rPr>
        <w:t>CÓ KHẢ NĂNG BỊ TÁC ĐỘNG BỞI QUY HOẠCH</w:t>
      </w:r>
      <w:bookmarkEnd w:id="36"/>
    </w:p>
    <w:p w14:paraId="7B72B230" w14:textId="77777777" w:rsidR="00497154" w:rsidRPr="005373D1" w:rsidRDefault="00497154" w:rsidP="00497154">
      <w:pPr>
        <w:rPr>
          <w:lang w:val="en-US" w:eastAsia="x-none"/>
        </w:rPr>
      </w:pPr>
    </w:p>
    <w:p w14:paraId="6E3CBBB2" w14:textId="77777777" w:rsidR="00E643EB" w:rsidRPr="005373D1" w:rsidRDefault="00E643EB" w:rsidP="00E643EB">
      <w:pPr>
        <w:pStyle w:val="Heading2"/>
        <w:rPr>
          <w:lang w:val="en-US"/>
        </w:rPr>
      </w:pPr>
      <w:bookmarkStart w:id="37" w:name="_Toc105236161"/>
      <w:r w:rsidRPr="005373D1">
        <w:t xml:space="preserve">PHẠM VI KHÔNG GIAN VÀ THỜI KỲ CỦA </w:t>
      </w:r>
      <w:r w:rsidRPr="005373D1">
        <w:rPr>
          <w:lang w:val="en-US"/>
        </w:rPr>
        <w:t>QUY HOẠCH</w:t>
      </w:r>
      <w:bookmarkEnd w:id="37"/>
    </w:p>
    <w:p w14:paraId="2AF9A0BD" w14:textId="77777777" w:rsidR="00E643EB" w:rsidRPr="005373D1" w:rsidRDefault="00E643EB" w:rsidP="00E643EB">
      <w:pPr>
        <w:rPr>
          <w:lang w:val="en-US"/>
        </w:rPr>
      </w:pPr>
    </w:p>
    <w:p w14:paraId="15811854" w14:textId="77777777" w:rsidR="00D8303E" w:rsidRPr="005373D1" w:rsidRDefault="00D8303E" w:rsidP="00D8303E">
      <w:pPr>
        <w:pStyle w:val="Heading3"/>
      </w:pPr>
      <w:bookmarkStart w:id="38" w:name="_Toc103956680"/>
      <w:bookmarkStart w:id="39" w:name="_Toc105236162"/>
      <w:r w:rsidRPr="005373D1">
        <w:t>Phạm vi không gian</w:t>
      </w:r>
      <w:bookmarkEnd w:id="38"/>
      <w:bookmarkEnd w:id="39"/>
    </w:p>
    <w:p w14:paraId="148EFCC0" w14:textId="77777777" w:rsidR="00D8303E" w:rsidRPr="005373D1" w:rsidRDefault="00D8303E" w:rsidP="00D8303E">
      <w:pPr>
        <w:rPr>
          <w:lang w:val="en-US" w:eastAsia="x-none"/>
        </w:rPr>
      </w:pPr>
    </w:p>
    <w:p w14:paraId="4C8307FF" w14:textId="0C17CE61" w:rsidR="00D8303E" w:rsidRPr="005373D1" w:rsidRDefault="00D8303E" w:rsidP="00D8303E">
      <w:r w:rsidRPr="005373D1">
        <w:t>Tỉnh Quảng Ngãi trải dài từ 14°32′B đến 15°25′B, từ 108°06′Đ đến 109°04′Đ, tựa vào dãy núi </w:t>
      </w:r>
      <w:hyperlink r:id="rId14" w:tooltip="Dãy Trường Sơn" w:history="1">
        <w:r w:rsidRPr="005373D1">
          <w:rPr>
            <w:rStyle w:val="Hyperlink"/>
            <w:color w:val="auto"/>
            <w:u w:val="none"/>
          </w:rPr>
          <w:t>Trường Sơn</w:t>
        </w:r>
      </w:hyperlink>
      <w:r w:rsidRPr="005373D1">
        <w:t> và có vị trí địa lý:</w:t>
      </w:r>
    </w:p>
    <w:p w14:paraId="59D6AEF5" w14:textId="413A997B" w:rsidR="00D8303E" w:rsidRPr="005373D1" w:rsidRDefault="00D8303E" w:rsidP="00D8303E">
      <w:pPr>
        <w:pStyle w:val="Bullet-"/>
      </w:pPr>
      <w:r w:rsidRPr="005373D1">
        <w:t>Phía Đông giáp </w:t>
      </w:r>
      <w:hyperlink r:id="rId15" w:tooltip="Biển Đông" w:history="1">
        <w:r w:rsidRPr="005373D1">
          <w:rPr>
            <w:rStyle w:val="Hyperlink"/>
            <w:color w:val="auto"/>
            <w:u w:val="none"/>
          </w:rPr>
          <w:t>Biển Đông</w:t>
        </w:r>
      </w:hyperlink>
      <w:r w:rsidRPr="005373D1">
        <w:t> với </w:t>
      </w:r>
      <w:hyperlink r:id="rId16" w:tooltip="Chiều dài" w:history="1">
        <w:r w:rsidRPr="005373D1">
          <w:rPr>
            <w:rStyle w:val="Hyperlink"/>
            <w:color w:val="auto"/>
            <w:u w:val="none"/>
          </w:rPr>
          <w:t>chiều dài</w:t>
        </w:r>
      </w:hyperlink>
      <w:r w:rsidRPr="005373D1">
        <w:t> đường bờ biển là 144 km</w:t>
      </w:r>
    </w:p>
    <w:p w14:paraId="1C02C75F" w14:textId="3D589601" w:rsidR="00D8303E" w:rsidRPr="005373D1" w:rsidRDefault="00D8303E" w:rsidP="00D8303E">
      <w:pPr>
        <w:pStyle w:val="Bullet-"/>
      </w:pPr>
      <w:r w:rsidRPr="005373D1">
        <w:t>Phía Bắc giáp tỉnh </w:t>
      </w:r>
      <w:hyperlink r:id="rId17" w:tooltip="Quảng Nam" w:history="1">
        <w:r w:rsidRPr="005373D1">
          <w:rPr>
            <w:rStyle w:val="Hyperlink"/>
            <w:color w:val="auto"/>
            <w:u w:val="none"/>
          </w:rPr>
          <w:t>Quảng Nam</w:t>
        </w:r>
      </w:hyperlink>
      <w:r w:rsidRPr="005373D1">
        <w:t> với </w:t>
      </w:r>
      <w:hyperlink r:id="rId18" w:tooltip="Chiều dài" w:history="1">
        <w:r w:rsidRPr="005373D1">
          <w:rPr>
            <w:rStyle w:val="Hyperlink"/>
            <w:color w:val="auto"/>
            <w:u w:val="none"/>
          </w:rPr>
          <w:t>chiều dài</w:t>
        </w:r>
      </w:hyperlink>
      <w:r w:rsidRPr="005373D1">
        <w:t> đường địa giới 98 km</w:t>
      </w:r>
    </w:p>
    <w:p w14:paraId="31A73D3D" w14:textId="57B7B558" w:rsidR="00D8303E" w:rsidRPr="005373D1" w:rsidRDefault="00D8303E" w:rsidP="00D8303E">
      <w:pPr>
        <w:pStyle w:val="Bullet-"/>
      </w:pPr>
      <w:r w:rsidRPr="005373D1">
        <w:t>Phía Nam giáp tỉnh </w:t>
      </w:r>
      <w:hyperlink r:id="rId19" w:tooltip="Bình Định" w:history="1">
        <w:r w:rsidRPr="005373D1">
          <w:rPr>
            <w:rStyle w:val="Hyperlink"/>
            <w:color w:val="auto"/>
            <w:u w:val="none"/>
          </w:rPr>
          <w:t>Bình Định</w:t>
        </w:r>
      </w:hyperlink>
      <w:r w:rsidRPr="005373D1">
        <w:t> với </w:t>
      </w:r>
      <w:hyperlink r:id="rId20" w:tooltip="Chiều dài" w:history="1">
        <w:r w:rsidRPr="005373D1">
          <w:rPr>
            <w:rStyle w:val="Hyperlink"/>
            <w:color w:val="auto"/>
            <w:u w:val="none"/>
          </w:rPr>
          <w:t>chiều dài</w:t>
        </w:r>
      </w:hyperlink>
      <w:r w:rsidRPr="005373D1">
        <w:t> đường địa giới 83 km</w:t>
      </w:r>
    </w:p>
    <w:p w14:paraId="77E509B3" w14:textId="5ECC16BA" w:rsidR="00D8303E" w:rsidRPr="005373D1" w:rsidRDefault="00D8303E" w:rsidP="00D8303E">
      <w:pPr>
        <w:pStyle w:val="Bullet-"/>
      </w:pPr>
      <w:r w:rsidRPr="005373D1">
        <w:t>Phía Tây giáp tỉnh </w:t>
      </w:r>
      <w:hyperlink r:id="rId21" w:tooltip="Kon Tum" w:history="1">
        <w:r w:rsidRPr="005373D1">
          <w:rPr>
            <w:rStyle w:val="Hyperlink"/>
            <w:color w:val="auto"/>
            <w:u w:val="none"/>
          </w:rPr>
          <w:t>Kon Tum</w:t>
        </w:r>
      </w:hyperlink>
      <w:r w:rsidRPr="005373D1">
        <w:t> với </w:t>
      </w:r>
      <w:hyperlink r:id="rId22" w:tooltip="Chiều dài" w:history="1">
        <w:r w:rsidRPr="005373D1">
          <w:rPr>
            <w:rStyle w:val="Hyperlink"/>
            <w:color w:val="auto"/>
            <w:u w:val="none"/>
          </w:rPr>
          <w:t>chiều dài</w:t>
        </w:r>
      </w:hyperlink>
      <w:r w:rsidRPr="005373D1">
        <w:t> đường địa giới 79 km</w:t>
      </w:r>
    </w:p>
    <w:p w14:paraId="28B20F3D" w14:textId="0C769F2D" w:rsidR="00D8303E" w:rsidRPr="005373D1" w:rsidRDefault="00D8303E" w:rsidP="00D8303E">
      <w:pPr>
        <w:pStyle w:val="Bullet-"/>
      </w:pPr>
      <w:r w:rsidRPr="005373D1">
        <w:t>Phía Tây Nam giáp tỉnh </w:t>
      </w:r>
      <w:hyperlink r:id="rId23" w:tooltip="Gia Lai" w:history="1">
        <w:r w:rsidRPr="005373D1">
          <w:rPr>
            <w:rStyle w:val="Hyperlink"/>
            <w:color w:val="auto"/>
            <w:u w:val="none"/>
          </w:rPr>
          <w:t>Gia Lai</w:t>
        </w:r>
      </w:hyperlink>
      <w:r w:rsidRPr="005373D1">
        <w:t> với </w:t>
      </w:r>
      <w:hyperlink r:id="rId24" w:tooltip="Chiều dài" w:history="1">
        <w:r w:rsidRPr="005373D1">
          <w:rPr>
            <w:rStyle w:val="Hyperlink"/>
            <w:color w:val="auto"/>
            <w:u w:val="none"/>
          </w:rPr>
          <w:t>chiều dài</w:t>
        </w:r>
      </w:hyperlink>
      <w:r w:rsidRPr="005373D1">
        <w:t> đường địa giới khoảng 10 km.</w:t>
      </w:r>
    </w:p>
    <w:p w14:paraId="51FF70B3" w14:textId="77777777" w:rsidR="00D8303E" w:rsidRPr="005373D1" w:rsidRDefault="00D8303E" w:rsidP="00D8303E"/>
    <w:p w14:paraId="3B84BEB7" w14:textId="54C56EC0" w:rsidR="00D8303E" w:rsidRPr="005373D1" w:rsidRDefault="00D8303E" w:rsidP="00D8303E">
      <w:r w:rsidRPr="005373D1">
        <w:t>Nằm ở vị trí trung độ của cả nước, Quảng Ngãi cách thủ đô </w:t>
      </w:r>
      <w:hyperlink r:id="rId25" w:tooltip="Hà Nội" w:history="1">
        <w:r w:rsidRPr="005373D1">
          <w:rPr>
            <w:rStyle w:val="Hyperlink"/>
            <w:color w:val="auto"/>
            <w:u w:val="none"/>
          </w:rPr>
          <w:t>Hà Nội</w:t>
        </w:r>
      </w:hyperlink>
      <w:r w:rsidRPr="005373D1">
        <w:t> 884 km về phía Bắc và cách </w:t>
      </w:r>
      <w:hyperlink r:id="rId26" w:tooltip="Thành phố Hồ Chí Minh" w:history="1">
        <w:r w:rsidRPr="005373D1">
          <w:rPr>
            <w:rStyle w:val="Hyperlink"/>
            <w:color w:val="auto"/>
            <w:u w:val="none"/>
          </w:rPr>
          <w:t>Thành phố Hồ Chí Minh</w:t>
        </w:r>
      </w:hyperlink>
      <w:r w:rsidRPr="005373D1">
        <w:t> 836 km về phía Nam theo đường </w:t>
      </w:r>
      <w:hyperlink r:id="rId27" w:tooltip="Quốc lộ 1A" w:history="1">
        <w:r w:rsidRPr="005373D1">
          <w:rPr>
            <w:rStyle w:val="Hyperlink"/>
            <w:color w:val="auto"/>
            <w:u w:val="none"/>
          </w:rPr>
          <w:t>Quốc lộ 1A</w:t>
        </w:r>
      </w:hyperlink>
      <w:r w:rsidR="00B03E00" w:rsidRPr="005373D1">
        <w:t>.</w:t>
      </w:r>
      <w:r w:rsidR="00B03E00" w:rsidRPr="005373D1">
        <w:rPr>
          <w:lang w:val="en-US"/>
        </w:rPr>
        <w:t xml:space="preserve"> </w:t>
      </w:r>
      <w:r w:rsidRPr="005373D1">
        <w:t xml:space="preserve">Quảng Ngãi có </w:t>
      </w:r>
      <w:r w:rsidR="009C13B4" w:rsidRPr="005373D1">
        <w:rPr>
          <w:lang w:val="en-US"/>
        </w:rPr>
        <w:t xml:space="preserve">đường </w:t>
      </w:r>
      <w:r w:rsidRPr="005373D1">
        <w:t>bờ biển dài 1</w:t>
      </w:r>
      <w:r w:rsidR="009C13B4" w:rsidRPr="005373D1">
        <w:rPr>
          <w:lang w:val="en-US"/>
        </w:rPr>
        <w:t>44</w:t>
      </w:r>
      <w:r w:rsidRPr="005373D1">
        <w:t xml:space="preserve"> km có nhiều cửa biển lớn như Sa Kỳ, Cửa Đại, Mỹ Á, Sa Huỳ</w:t>
      </w:r>
      <w:r w:rsidR="00B03E00" w:rsidRPr="005373D1">
        <w:t>nh...</w:t>
      </w:r>
      <w:r w:rsidR="00B03E00" w:rsidRPr="005373D1">
        <w:rPr>
          <w:lang w:val="en-US"/>
        </w:rPr>
        <w:t xml:space="preserve"> </w:t>
      </w:r>
      <w:r w:rsidRPr="005373D1">
        <w:t>Vùng biển Quảng Ngãi là nơi tiếp giáp của hai dòng hải lưu nóng và lạnh nên có lượng phù du phong phú, với diện tích ngư trường tương đối lớn, nguồn hải sản đa dạng. Do có sự lồi lõm, gấp khúc, nhiều mũi đá cứng nhô ra biển, chia cắt bờ thành những vũng, vịnh, đặc biệt có cảng nước sâu Dung Quất. Cách bờ biển 25 km là đảo Lý Sơn với chiều dài 5,5 km, chiều ngang chỗ rộng nhất là 2,5 km, diện tích trên đảo khoảng 10 km2 là nơi tập trung nhiều người dân làm nghề biển. Lý Sơn là đảo tiền tiêu của Tổ quốc có vị trí hết sức quan trọng đối với quố</w:t>
      </w:r>
      <w:r w:rsidR="00B03E00" w:rsidRPr="005373D1">
        <w:t xml:space="preserve">c phòng. </w:t>
      </w:r>
      <w:r w:rsidRPr="005373D1">
        <w:t>Nhìn chung vị trí địa lý của tỉnh Quảng Ngãi có nhiều thuận lợi cho việc khai thác những thế mạnh về tiềm năng lao động, đất đai, tiềm năng về biển, phục vụ sự nghiệp phát triển kinh tế - xã hội của tỉnh, mở rộng thị trường tiêu thụ, thu hút vốn đầu tư, giao lưu thông thương với các tỉnh trong nước và Quốc tế, hoà nhập chung vào xu thế phát triển kinh tế của đất nước.</w:t>
      </w:r>
    </w:p>
    <w:p w14:paraId="6E953E3C" w14:textId="77777777" w:rsidR="00D8303E" w:rsidRPr="005373D1" w:rsidRDefault="00D8303E" w:rsidP="00D8303E">
      <w:pPr>
        <w:rPr>
          <w:lang w:val="en-US" w:eastAsia="x-none"/>
        </w:rPr>
      </w:pPr>
    </w:p>
    <w:p w14:paraId="6E8166C6" w14:textId="77777777" w:rsidR="00D8303E" w:rsidRPr="005373D1" w:rsidRDefault="00D8303E" w:rsidP="00D8303E">
      <w:pPr>
        <w:pStyle w:val="Heading3"/>
      </w:pPr>
      <w:bookmarkStart w:id="40" w:name="_Toc103956681"/>
      <w:bookmarkStart w:id="41" w:name="_Toc105236163"/>
      <w:r w:rsidRPr="005373D1">
        <w:t>Phạm vi thời gian</w:t>
      </w:r>
      <w:bookmarkEnd w:id="40"/>
      <w:bookmarkEnd w:id="41"/>
    </w:p>
    <w:p w14:paraId="7550B82E" w14:textId="77777777" w:rsidR="00D8303E" w:rsidRPr="005373D1" w:rsidRDefault="00D8303E" w:rsidP="00D8303E">
      <w:pPr>
        <w:rPr>
          <w:lang w:val="x-none" w:eastAsia="x-none"/>
        </w:rPr>
      </w:pPr>
    </w:p>
    <w:p w14:paraId="34B6BF76" w14:textId="1FB58F59" w:rsidR="00D8303E" w:rsidRPr="005373D1" w:rsidRDefault="00D8303E" w:rsidP="00D8303E">
      <w:pPr>
        <w:rPr>
          <w:lang w:val="en-US"/>
        </w:rPr>
      </w:pPr>
      <w:r w:rsidRPr="005373D1">
        <w:rPr>
          <w:lang w:val="en-US"/>
        </w:rPr>
        <w:t>Thời kỳ của Quy hoạch: Giai đoạn 2021 đến 2030, tầm nhìn đến năm 2050.</w:t>
      </w:r>
    </w:p>
    <w:p w14:paraId="15FCA7A3" w14:textId="77777777" w:rsidR="00E643EB" w:rsidRPr="005373D1" w:rsidRDefault="00E643EB" w:rsidP="00E643EB">
      <w:pPr>
        <w:ind w:left="720"/>
      </w:pPr>
    </w:p>
    <w:p w14:paraId="6281B542" w14:textId="715CF3AA" w:rsidR="008B2298" w:rsidRPr="005373D1" w:rsidRDefault="00B85C91" w:rsidP="00DA27DA">
      <w:pPr>
        <w:pStyle w:val="Heading2"/>
        <w:rPr>
          <w:lang w:val="en-US"/>
        </w:rPr>
      </w:pPr>
      <w:bookmarkStart w:id="42" w:name="_Toc105236164"/>
      <w:r w:rsidRPr="005373D1">
        <w:t>HIỆN TRẠNG CHẤT LƯỢNG MÔI TRƯỜNG</w:t>
      </w:r>
      <w:bookmarkEnd w:id="42"/>
      <w:r w:rsidRPr="005373D1">
        <w:t xml:space="preserve"> </w:t>
      </w:r>
    </w:p>
    <w:p w14:paraId="50E23C0D" w14:textId="3CD73B33" w:rsidR="009A2EB9" w:rsidRPr="005373D1" w:rsidRDefault="00D56FC4" w:rsidP="009A2EB9">
      <w:pPr>
        <w:pStyle w:val="Bullet-"/>
      </w:pPr>
      <w:r w:rsidRPr="005373D1">
        <w:t xml:space="preserve">Môi trường không khí: </w:t>
      </w:r>
      <w:r w:rsidR="009A2EB9" w:rsidRPr="005373D1">
        <w:t xml:space="preserve">Các thông số </w:t>
      </w:r>
      <w:r w:rsidR="009A2EB9" w:rsidRPr="005373D1">
        <w:rPr>
          <w:sz w:val="28"/>
          <w:szCs w:val="28"/>
        </w:rPr>
        <w:t>TSP, CO, NO</w:t>
      </w:r>
      <w:r w:rsidR="009A2EB9" w:rsidRPr="005373D1">
        <w:rPr>
          <w:sz w:val="28"/>
          <w:szCs w:val="28"/>
          <w:vertAlign w:val="subscript"/>
        </w:rPr>
        <w:t>2</w:t>
      </w:r>
      <w:r w:rsidR="009A2EB9" w:rsidRPr="005373D1">
        <w:rPr>
          <w:sz w:val="28"/>
          <w:szCs w:val="28"/>
        </w:rPr>
        <w:t>, SO</w:t>
      </w:r>
      <w:r w:rsidR="009A2EB9" w:rsidRPr="005373D1">
        <w:rPr>
          <w:sz w:val="28"/>
          <w:szCs w:val="28"/>
          <w:vertAlign w:val="subscript"/>
        </w:rPr>
        <w:t>2</w:t>
      </w:r>
      <w:r w:rsidR="009A2EB9" w:rsidRPr="005373D1">
        <w:rPr>
          <w:sz w:val="28"/>
          <w:szCs w:val="28"/>
          <w:vertAlign w:val="superscript"/>
        </w:rPr>
        <w:t xml:space="preserve"> </w:t>
      </w:r>
      <w:r w:rsidR="009A2EB9" w:rsidRPr="005373D1">
        <w:t>(Khu vực đô thị, khu vực giao thông, khu vực công nghiệp và khu vực bãi rác – nghĩa địa), H</w:t>
      </w:r>
      <w:r w:rsidR="009A2EB9" w:rsidRPr="005373D1">
        <w:rPr>
          <w:vertAlign w:val="subscript"/>
        </w:rPr>
        <w:t>2</w:t>
      </w:r>
      <w:r w:rsidR="009A2EB9" w:rsidRPr="005373D1">
        <w:t>S, NH</w:t>
      </w:r>
      <w:r w:rsidR="009A2EB9" w:rsidRPr="005373D1">
        <w:rPr>
          <w:vertAlign w:val="subscript"/>
        </w:rPr>
        <w:t>3</w:t>
      </w:r>
      <w:r w:rsidR="009A2EB9" w:rsidRPr="005373D1">
        <w:t xml:space="preserve"> (Khu vực bãi rác – nghĩa địa) và C</w:t>
      </w:r>
      <w:r w:rsidR="009A2EB9" w:rsidRPr="005373D1">
        <w:rPr>
          <w:vertAlign w:val="subscript"/>
        </w:rPr>
        <w:t>x</w:t>
      </w:r>
      <w:r w:rsidR="009A2EB9" w:rsidRPr="005373D1">
        <w:t>H</w:t>
      </w:r>
      <w:r w:rsidR="009A2EB9" w:rsidRPr="005373D1">
        <w:rPr>
          <w:vertAlign w:val="subscript"/>
        </w:rPr>
        <w:t>y</w:t>
      </w:r>
      <w:r w:rsidR="009A2EB9" w:rsidRPr="005373D1">
        <w:t xml:space="preserve"> (Khu vực công nghiệp) nằm trong giới hạn cho phép của quy chuẩn. Nhìn chung, chất lượng không khí trên địa bàn tỉnh tương đối tốt, chỉ bị ô nhiễm tiếng ồn ở mức độ nhẹ, tập trung chủ yếu tại các điểm nút giao thông, các điểm gần trục đường giao thông Quốc lộ 1A, khu vực đô thị trung tâm chính và khu vực công nghiệp. Nguyên nhân tại các vị trí quan trắc gần đường quốc lộ, các trục đường trung tâm thành phố và khu vực tập trung dân cư đông đúc nên mật độ phương tiện tham gia giao cao dẫn đến giá trị tiếng ồn vượt giới hạn cho phép của quy chuẩn.</w:t>
      </w:r>
    </w:p>
    <w:p w14:paraId="1B8717D5" w14:textId="22B6F43D" w:rsidR="009A2EB9" w:rsidRPr="005373D1" w:rsidRDefault="004C4B2C" w:rsidP="009A2EB9">
      <w:pPr>
        <w:pStyle w:val="Bullet-"/>
      </w:pPr>
      <w:r w:rsidRPr="005373D1">
        <w:t>Môi trường</w:t>
      </w:r>
      <w:r w:rsidR="009A2EB9" w:rsidRPr="005373D1">
        <w:t xml:space="preserve"> nước mặt</w:t>
      </w:r>
      <w:r w:rsidRPr="005373D1">
        <w:t>:</w:t>
      </w:r>
      <w:r w:rsidR="009A2EB9" w:rsidRPr="005373D1">
        <w:t xml:space="preserve"> Nhìn chung, chất lượng nước mặt tại khu vực thượng nguồn các con sông Trà Bồng, sông Trà Khúc, sông Vệ, Sông Trà Câu, sông Bàu Giang và sông Thoa ở mức tốt; Tại khu vực giữa và hạ nguồn bị tác động bởi các hoạt động sinh hoạt của các khu dân cư và tại các đô thị (thị trấn Châu Ổ, thị trấn Sông Vệ, Tp. Quảng Ngãi), các hoạt động sản xuất nông nghiệp đã xả thải ra sông một lượng nước thải và chất thải sinh hoạt chưa được xử lý làm cho hàm lượng các chất gây ô nhiễm (chất hữu cơ, dinh dưỡng và vi sinh vật) gia tăng. Tuy nhiên, sông Bàu Giang tại khu vực thượng nguồn nước sông bị ảnh hưởng cục bộ bởi sự tiếp nhận nước canh tác nông nghiệp khu vực xung quanh nên hàm lượng chất rắn lơ lửng làm gia tăng hàm lượng các chất dinh dưỡng và vi sinh vật. Đặc biệt, tại khu vực hạ nguồn các con sông Trà Bồng, sông Trà Câu, sông Vệ và sông Trà Khúc bị nhiễm mặn bởi sự xâm thực của thủy triều.</w:t>
      </w:r>
    </w:p>
    <w:p w14:paraId="66A22E0F" w14:textId="5BBC46BF" w:rsidR="004C4B2C" w:rsidRPr="005373D1" w:rsidRDefault="004C4B2C" w:rsidP="009A2EB9">
      <w:pPr>
        <w:pStyle w:val="Bullet-"/>
      </w:pPr>
      <w:r w:rsidRPr="005373D1">
        <w:t xml:space="preserve">Môi trường nước biển ven bờ: </w:t>
      </w:r>
      <w:r w:rsidR="009A2EB9" w:rsidRPr="005373D1">
        <w:t>Nước biển ve</w:t>
      </w:r>
      <w:r w:rsidR="005666DD" w:rsidRPr="005373D1">
        <w:t>n bờ (Vùng nuôi trồng thủy sản) t</w:t>
      </w:r>
      <w:r w:rsidR="009A2EB9" w:rsidRPr="005373D1">
        <w:t>ại các vị trí quan trắc, hầu hết các thông số phân tích nằm trong giới hạn cho phép của quy chuẩn. Tuy nhiên, thông số NH</w:t>
      </w:r>
      <w:r w:rsidR="009A2EB9" w:rsidRPr="005373D1">
        <w:rPr>
          <w:vertAlign w:val="subscript"/>
        </w:rPr>
        <w:t>4</w:t>
      </w:r>
      <w:r w:rsidR="009A2EB9" w:rsidRPr="005373D1">
        <w:rPr>
          <w:vertAlign w:val="superscript"/>
        </w:rPr>
        <w:t>+</w:t>
      </w:r>
      <w:r w:rsidR="009A2EB9" w:rsidRPr="005373D1">
        <w:t>-N và TSS vượt giới hạn cho phép của quy chuẩn tại một số vị trí. Nước biển ven bờ (Vùng bãi tắm) tại hầu hết các vị trí quan trắc, hàm lượng các thông số phân tích nằm trong giới hạn cho phép của quy chuẩn. Tuy nhiên, tại vị trí NB2 (Nước biển Thiên Đàng) hàm lượng TSS, Fe và F</w:t>
      </w:r>
      <w:r w:rsidR="009A2EB9" w:rsidRPr="005373D1">
        <w:rPr>
          <w:vertAlign w:val="superscript"/>
        </w:rPr>
        <w:t>-</w:t>
      </w:r>
      <w:r w:rsidR="009A2EB9" w:rsidRPr="005373D1">
        <w:t xml:space="preserve"> vượt quy chuẩn cho phép, cho thấy thời điểm quan trắc khu vực biển này có dấu hiệu ô nhiễm chất rắn lơ lửng và kim loại nặng sắt (Fe). Thời điểm quan trắc tại vị trí này nước biển có màu đen và nổi bọt. Thông số F</w:t>
      </w:r>
      <w:r w:rsidR="009A2EB9" w:rsidRPr="005373D1">
        <w:rPr>
          <w:vertAlign w:val="superscript"/>
        </w:rPr>
        <w:t>-</w:t>
      </w:r>
      <w:r w:rsidR="009A2EB9" w:rsidRPr="005373D1">
        <w:t xml:space="preserve"> vượt quy chuẩn cho phép, cho thấy có dấu hiệu ô nhiễm khoáng chất. Nước biển ven bờ (Các nơi khác) tại hầu hết các vị trí quan trắc, hàm lượng các thông số phân tích nằm trong giới hạn cho phép của quy chuẩn. Tuy nhiên tại một số vị trí, thông số Fe và dầu mỡ khoáng vượt giới hạn cho phép của quy chuẩn, đa phần tập trung các khu vực bến tàu và cảng biển. </w:t>
      </w:r>
    </w:p>
    <w:p w14:paraId="78B6537F" w14:textId="28953037" w:rsidR="004C4B2C" w:rsidRPr="005373D1" w:rsidRDefault="004C4B2C" w:rsidP="009A2EB9">
      <w:pPr>
        <w:pStyle w:val="Bullet-"/>
      </w:pPr>
      <w:r w:rsidRPr="005373D1">
        <w:t xml:space="preserve">Môi trường nước dưới đất: </w:t>
      </w:r>
      <w:r w:rsidR="009A2EB9" w:rsidRPr="005373D1">
        <w:t>Kết quả quan trắc chất lượng nước dưới đất đợt 1 năm 2021 cho thấy tại hầu hết các vị trí quan trắc, các thông số phân tích nằm trong giới hạn cho phép của QCVN 09-MT:2015/BTNMT. Tuy nhiên, đối với thông số pH như đã đánh giá ở phần trên (Chất lượng nước dưới đất) có 6/39 vị trí thấp hơn ngưỡng giới hạn dưới quy chuẩn cho phép; thông số Độ cứng (tính theo CaCO3) có 1/39 vị trí vượt quy chuẩn cho phép; thông số TDS có 1/39 vị trí vượt quy chuẩn cho phép; thông số NH4+-N có 1/39 vị trí vượt quy chuẩn cho phép; thông số Cl- có 2/39 vị trí vượt quy chuẩn cho phép; thông số NO</w:t>
      </w:r>
      <w:r w:rsidR="009A2EB9" w:rsidRPr="005373D1">
        <w:rPr>
          <w:vertAlign w:val="subscript"/>
        </w:rPr>
        <w:t>3</w:t>
      </w:r>
      <w:r w:rsidR="009A2EB9" w:rsidRPr="005373D1">
        <w:rPr>
          <w:vertAlign w:val="superscript"/>
        </w:rPr>
        <w:t>-</w:t>
      </w:r>
      <w:r w:rsidR="009A2EB9" w:rsidRPr="005373D1">
        <w:t>-N có 4/39 vị trí vượt quy chuẩn cho phép; thông số Coliform có 22/37 vị trí vượt quy chuẩn cho phép. Nguyên nhân tại các khu vực quan trắc mạch nước ngầm có hàm lượng chất di dưỡng và vi sinh vật vượt giới hạn cho phép của quy chuẩn trong nước là kết quả của quá trình phân hủy các chất hữu cơ do ô nhiễm từ nước thải sinh hoạt của dân cư, hoạt động nông nghiệp và hoạt động chăn nuôi. Nguồn nước giếng chưa xử lý vì nguồn cung cấp nước giếng chính là các mạch nước ngầm đã bị ngấm vi khuẩn Coliform.</w:t>
      </w:r>
    </w:p>
    <w:p w14:paraId="3E4C748F" w14:textId="42A80A51" w:rsidR="00487FEC" w:rsidRPr="005373D1" w:rsidRDefault="004C4B2C" w:rsidP="000066F8">
      <w:pPr>
        <w:pStyle w:val="Bullet-"/>
      </w:pPr>
      <w:r w:rsidRPr="005373D1">
        <w:t>Môi trường đất</w:t>
      </w:r>
      <w:r w:rsidR="00C70C6D" w:rsidRPr="005373D1">
        <w:t xml:space="preserve"> - trầm tích</w:t>
      </w:r>
      <w:r w:rsidRPr="005373D1">
        <w:t xml:space="preserve">: </w:t>
      </w:r>
      <w:r w:rsidR="000066F8" w:rsidRPr="005373D1">
        <w:t>Kết quả phân tích chất lượng đất tại các điểm quan trắc đợt 1 năm 2021 cho thấy: Các thông số hóa chất bảo vệ thực vật trong đất vùng nông nghiệp nằm trong giới hạn cho phép của quy chuẩn. Tuy nhiên tại vị trí D4 (Đất nông nghiệp thôn 2, xã Đức Tân, huyện Mộ Đức) hàm lượng Dieldrin vượt giới hạn cho phép của quy chuẩn là 10,7 lần. Nguyên nhân do đất canh tác là nơi tập trung nhiều dư lượng hóa chất BVTV. Hóa chất BVTV đi vào trong đất do các nguồn: phun xử lý đất, các hạt thuốc BVTV rơi vào đất, theo mưa lũ, theo xác sinh vật vào đất. Đối với chất lượng trầm tích thì các thông số kim loại nặng trong trầm tích nằm trong giới hạn cho phép của quy chuẩn.</w:t>
      </w:r>
    </w:p>
    <w:p w14:paraId="38DB2ADF" w14:textId="5F7DB98D" w:rsidR="00487FEC" w:rsidRPr="005373D1" w:rsidRDefault="00497154" w:rsidP="000066F8">
      <w:pPr>
        <w:pStyle w:val="Bullet-"/>
      </w:pPr>
      <w:r w:rsidRPr="005373D1">
        <w:t>Hiện trạng đa dạng sinh học, tài nguyên sinh vật</w:t>
      </w:r>
      <w:r w:rsidR="005666DD" w:rsidRPr="005373D1">
        <w:t>:</w:t>
      </w:r>
      <w:r w:rsidR="000066F8" w:rsidRPr="005373D1">
        <w:t xml:space="preserve"> Việc chuyển đổi đất rừng sang các loại đất khác như thủy điện, xây dựng, khoáng sản,.. làm giảm diện tích rừng tự nhiên, giảm độ che phủ của rừng. Mất rừng dẫn đến mất cả thảm thực vật trên đó; các loài động vật không còn nơi sinh sống buộc phải di chuyển đi nơi khác. Hơn nữa, tình trạng săn bắt không kiểm soát được đã làm cho nhiều loại động vật giảm đi, có loài bị tuyệt chủng. Điều này làm suy giảm đa dạng sinh học sinh cảnh rừng: loài và nguồn gen. Quá trình khai thác và tận thu khoáng sản đã làm mất thảm cỏ, cây bụi là yếu tố giữ ổn định vùng cát, chặt hạ rừng dương phòng hộ, chắn cát, tạo ra sự lồi lõm mặt đất bởi các hố khai thác, đụn cát thải, là</w:t>
      </w:r>
      <w:r w:rsidR="005666DD" w:rsidRPr="005373D1">
        <w:t>m giảm khả năng giữ nước mưa.</w:t>
      </w:r>
      <w:r w:rsidR="000066F8" w:rsidRPr="005373D1">
        <w:t xml:space="preserve"> Việc xây dựng các công trình như: hệ thống các cảng, tuyến giao thông, các khu du lịch đã trực tiếp gây ra sự suy thoái, chia cắt, hình thành rào cản sự di cư, đặc biệt khi các tuyến đường bộ đi qua diện tích rừng đặc dụng sẽ làm mất các sinh cảnh tự nhiên, gây xói lở bờ biển, biến dạng cảnh quan bờ, làm tăng khả năng sa bồi luồng vào cảng, làm nghèo thực vật phù du do quang hợp kém, làm chết san hô ven bờ.... Ngoài ra, việc phát triển cơ sở hạ tầng còn làm tăng dân số cơ học tạo ra tác động gián tiếp đến suy thoái đa dạng sinh học.</w:t>
      </w:r>
    </w:p>
    <w:p w14:paraId="521085F2" w14:textId="77777777" w:rsidR="000066F8" w:rsidRPr="005373D1" w:rsidRDefault="000066F8" w:rsidP="000066F8">
      <w:pPr>
        <w:rPr>
          <w:lang w:val="it-IT"/>
        </w:rPr>
      </w:pPr>
    </w:p>
    <w:p w14:paraId="2400C584" w14:textId="218FFF75" w:rsidR="00EC4858" w:rsidRPr="005373D1" w:rsidRDefault="005E25B8" w:rsidP="00B85C91">
      <w:pPr>
        <w:pStyle w:val="Heading2"/>
      </w:pPr>
      <w:bookmarkStart w:id="43" w:name="_Toc82413695"/>
      <w:bookmarkStart w:id="44" w:name="_Toc105236165"/>
      <w:r w:rsidRPr="005373D1">
        <w:rPr>
          <w:lang w:val="en-US"/>
        </w:rPr>
        <w:t>TÌNH HÌNH</w:t>
      </w:r>
      <w:r w:rsidR="00B85C91" w:rsidRPr="005373D1">
        <w:t xml:space="preserve"> KINH TẾ</w:t>
      </w:r>
      <w:bookmarkEnd w:id="43"/>
      <w:r w:rsidR="00B85C91" w:rsidRPr="005373D1">
        <w:rPr>
          <w:lang w:val="en-US"/>
        </w:rPr>
        <w:t xml:space="preserve"> - XÃ HỘI</w:t>
      </w:r>
      <w:bookmarkEnd w:id="44"/>
    </w:p>
    <w:p w14:paraId="39D25A77" w14:textId="47A5BA9F" w:rsidR="00193388" w:rsidRPr="005373D1" w:rsidRDefault="006E7775" w:rsidP="00574F4E">
      <w:pPr>
        <w:pStyle w:val="Bullet-"/>
      </w:pPr>
      <w:r w:rsidRPr="005373D1">
        <w:t xml:space="preserve">Về kinh tế: </w:t>
      </w:r>
      <w:r w:rsidR="00574F4E" w:rsidRPr="005373D1">
        <w:t>Kinh tế tỉnh Quảng Ngãi giai đoạn 2015-2020 tiếp tục phát triển; quy mô tổng sản phẩm tăng khá; ba nhiệm vụ đột phá và ba nhiệm vụ trọng tâm được tập trung chỉ đạo thực hiện đạt một số kết quả khả quan, trong đó, thực hiện đạt 19/25 nhóm chỉ tiêu kinh tế - xã hội chủ yếu giai đoạn 2016 - 2020. Tổng sản phẩm trên địa bàn tỉnh (GRDP) bình quân giai đoạn 2016 - 2020 tăng 4,83%/năm, trong đó, công nghiệp đóng góp lớn vào tăng trưởng kinh tế với tổng giá trị sản xuất ngành công nghiệp 5 năm qua ước đạt 584.106 tỷ đồng, chiếm 70% tổng giá trị sản xuất của toàn tỉnh. Tỷ lệ lao động trong ngành công nghiệp - xây dựng trong tổng lao động chiếm 32%. Năm 2020, GRDP bình quân đầu người ước đạt 2.791 USD, gấp 1,21 lần so với năm 2015. Hạ tầng kinh tế - xã hội có bước phát triển khá. Trong  5 năm, có khoảng 1.240 dự án, công trình được đầu tư, xây dựng. Ðến nay, 98,3% đường tỉnh, 77,2% đường huyện, 68,2% đường xã, 41,6% đường giao thông nông thôn được nhựa hóa, cứng hóa; 100% xã phủ lưới điện quốc gia.</w:t>
      </w:r>
    </w:p>
    <w:p w14:paraId="3E4D4E66" w14:textId="3DD043A3" w:rsidR="006E7775" w:rsidRPr="005373D1" w:rsidRDefault="006E7775" w:rsidP="00AE5816">
      <w:pPr>
        <w:pStyle w:val="Bullet-"/>
      </w:pPr>
      <w:r w:rsidRPr="005373D1">
        <w:t xml:space="preserve">Về xã hội: </w:t>
      </w:r>
      <w:r w:rsidR="00193388" w:rsidRPr="005373D1">
        <w:t>Trong những năm qua, cùng với quá trình công nghiệp hóa, hiện đại hóa trên địa bàn tỉnh diễn ra khá mạnh, kết hợp với chủ trương chuyển cơ cấu kinh tế theo hướng tăng tỷ trọng các ngành sản xuất phi nông nghiệp, quá trình đầu tư xây dựng và phát triển khu công nghiệp, các công ty, nhà máy sản xuất kinh doanh đã thu hút lực lượng lao động ở những nơi khác hoặc từ vùng nông thôn di chuyển đến. Điều này dẫn đến sự gia tăng dân số đô thị từ 194.154 người năm 2</w:t>
      </w:r>
      <w:r w:rsidR="00AE5816" w:rsidRPr="005373D1">
        <w:t xml:space="preserve">016 lên 201.515 người năm 2019. </w:t>
      </w:r>
      <w:r w:rsidR="00193388" w:rsidRPr="005373D1">
        <w:t>Đây chính là lực lượng lao động khá dồi dào phục vụ cho sự nghiệp Công nghiệp hoá - Hiện đại hóa của tỉnh. Phát triển hệ thống hạ tầng xã hội (nhà ở, công trình công cộng, công viên, cây xanh...): Nhiều cơ sở giáo dục, y tế, thiết chế văn hóa thể thao được củng cố, đầu tư xây dựng tại các đô thị. Chất lượng giáo dục đào tạo của hệ thống các trường đại học, cao đẳng, trung học chuyên nghiệp và dạy nghề được nâng lên thu hút ngày càng nhiều các học sinh, sinh viên trong và ngoài tỉnh đến học. Hệ thống các bệnh viện, cơ sở y tế được quy hoạch và đầu tư phát triển, từng bước đi vào chuyên sâu và đa dạng về các loại hình khám chữa bệnh.</w:t>
      </w:r>
      <w:r w:rsidRPr="005373D1">
        <w:br w:type="page"/>
      </w:r>
    </w:p>
    <w:p w14:paraId="56D2C434" w14:textId="23378EFA" w:rsidR="00D90A21" w:rsidRPr="005373D1" w:rsidRDefault="00D90A21" w:rsidP="00D90A21">
      <w:pPr>
        <w:pStyle w:val="Heading1"/>
        <w:shd w:val="clear" w:color="auto" w:fill="F2DBDB" w:themeFill="accent2" w:themeFillTint="33"/>
        <w:rPr>
          <w:rFonts w:asciiTheme="minorHAnsi" w:hAnsiTheme="minorHAnsi"/>
          <w:lang w:val="en-US"/>
        </w:rPr>
      </w:pPr>
      <w:bookmarkStart w:id="45" w:name="_Toc317151280"/>
      <w:r w:rsidRPr="005373D1">
        <w:br/>
      </w:r>
      <w:bookmarkStart w:id="46" w:name="_Toc105236166"/>
      <w:r w:rsidRPr="005373D1">
        <w:t>ĐÁNH GIÁ TÁC ĐỘNG CỦA</w:t>
      </w:r>
      <w:r w:rsidR="008B36B0" w:rsidRPr="005373D1">
        <w:rPr>
          <w:lang w:val="en-US"/>
        </w:rPr>
        <w:t xml:space="preserve"> </w:t>
      </w:r>
      <w:r w:rsidRPr="005373D1">
        <w:t>QUY HOẠCH ĐẾN MÔI TRƯỜNG</w:t>
      </w:r>
      <w:bookmarkEnd w:id="46"/>
    </w:p>
    <w:p w14:paraId="6EBDD761" w14:textId="77777777" w:rsidR="00D90A21" w:rsidRPr="005373D1" w:rsidRDefault="00D90A21" w:rsidP="00D90A21">
      <w:pPr>
        <w:rPr>
          <w:lang w:val="en-US" w:eastAsia="x-none"/>
        </w:rPr>
      </w:pPr>
    </w:p>
    <w:p w14:paraId="23691941" w14:textId="77777777" w:rsidR="00664B80" w:rsidRPr="005373D1" w:rsidRDefault="00664B80" w:rsidP="00664B80">
      <w:pPr>
        <w:pStyle w:val="Heading2"/>
        <w:rPr>
          <w:lang w:val="en-US"/>
        </w:rPr>
      </w:pPr>
      <w:bookmarkStart w:id="47" w:name="_Toc103956691"/>
      <w:bookmarkStart w:id="48" w:name="_Toc105236167"/>
      <w:bookmarkStart w:id="49" w:name="bookmark435"/>
      <w:bookmarkStart w:id="50" w:name="bookmark436"/>
      <w:bookmarkStart w:id="51" w:name="bookmark434"/>
      <w:r w:rsidRPr="005373D1">
        <w:t>CÁC VẤN ĐỀ MÔI TRƯỜNG CHÍNH</w:t>
      </w:r>
      <w:bookmarkEnd w:id="47"/>
      <w:bookmarkEnd w:id="48"/>
      <w:r w:rsidRPr="005373D1">
        <w:rPr>
          <w:lang w:val="en-US"/>
        </w:rPr>
        <w:t xml:space="preserve"> </w:t>
      </w:r>
    </w:p>
    <w:p w14:paraId="11FA892A" w14:textId="77777777" w:rsidR="00664B80" w:rsidRPr="005373D1" w:rsidRDefault="00664B80" w:rsidP="00664B80">
      <w:pPr>
        <w:rPr>
          <w:lang w:val="en-US" w:eastAsia="x-none"/>
        </w:rPr>
      </w:pPr>
    </w:p>
    <w:p w14:paraId="43C4FE0D" w14:textId="0C9EA16C" w:rsidR="00864287" w:rsidRPr="005373D1" w:rsidRDefault="00864287" w:rsidP="00864287">
      <w:pPr>
        <w:spacing w:after="120"/>
        <w:rPr>
          <w:lang w:val="en-US"/>
        </w:rPr>
      </w:pPr>
      <w:bookmarkStart w:id="52" w:name="_Toc98918981"/>
      <w:bookmarkStart w:id="53" w:name="_Toc103957411"/>
      <w:r w:rsidRPr="005373D1">
        <w:rPr>
          <w:lang w:val="en-US"/>
        </w:rPr>
        <w:t>Sau khi xem xét, tìm hiểu và tham khảo các Báo cáo hiện trạng môi trường tỉnh Quảng Ngãi các năm từ 2011 - 2020, định hướng phát triển các ngành, lĩnh vực kinh tế đề xuất trong quy hoạch. Các vấn đề môi trường chính của quy hoạch tỉnh Quảng Ngãi thời kỳ 2021 – 2030, tầm nhìn đến năm 2050 được phân tích đánh giá và sắp sếp theo thứ tự ưu tiên như bảng dưới đây:</w:t>
      </w:r>
    </w:p>
    <w:p w14:paraId="761A14BE" w14:textId="77777777" w:rsidR="00864287" w:rsidRPr="005373D1" w:rsidRDefault="00864287" w:rsidP="00664B80">
      <w:pPr>
        <w:jc w:val="center"/>
      </w:pPr>
    </w:p>
    <w:p w14:paraId="740295BC" w14:textId="1AA1E49D" w:rsidR="00664B80" w:rsidRPr="005373D1" w:rsidRDefault="00664B80" w:rsidP="00664B80">
      <w:pPr>
        <w:jc w:val="center"/>
        <w:rPr>
          <w:lang w:val="en-US"/>
        </w:rPr>
      </w:pPr>
      <w:bookmarkStart w:id="54" w:name="_Toc105236195"/>
      <w:r w:rsidRPr="005373D1">
        <w:t xml:space="preserve">Bảng </w:t>
      </w:r>
      <w:r w:rsidR="00B03E00" w:rsidRPr="005373D1">
        <w:fldChar w:fldCharType="begin"/>
      </w:r>
      <w:r w:rsidR="00B03E00" w:rsidRPr="005373D1">
        <w:instrText xml:space="preserve"> STYLEREF 1 \s </w:instrText>
      </w:r>
      <w:r w:rsidR="00B03E00" w:rsidRPr="005373D1">
        <w:fldChar w:fldCharType="separate"/>
      </w:r>
      <w:r w:rsidR="00B03E00" w:rsidRPr="005373D1">
        <w:rPr>
          <w:noProof/>
        </w:rPr>
        <w:t>3</w:t>
      </w:r>
      <w:r w:rsidR="00B03E00" w:rsidRPr="005373D1">
        <w:fldChar w:fldCharType="end"/>
      </w:r>
      <w:r w:rsidR="00B03E00" w:rsidRPr="005373D1">
        <w:t>.</w:t>
      </w:r>
      <w:r w:rsidR="00B03E00" w:rsidRPr="005373D1">
        <w:fldChar w:fldCharType="begin"/>
      </w:r>
      <w:r w:rsidR="00B03E00" w:rsidRPr="005373D1">
        <w:instrText xml:space="preserve"> SEQ Bảng \* ARABIC \s 1 </w:instrText>
      </w:r>
      <w:r w:rsidR="00B03E00" w:rsidRPr="005373D1">
        <w:fldChar w:fldCharType="separate"/>
      </w:r>
      <w:r w:rsidR="00B03E00" w:rsidRPr="005373D1">
        <w:rPr>
          <w:noProof/>
        </w:rPr>
        <w:t>1</w:t>
      </w:r>
      <w:r w:rsidR="00B03E00" w:rsidRPr="005373D1">
        <w:fldChar w:fldCharType="end"/>
      </w:r>
      <w:r w:rsidRPr="005373D1">
        <w:t xml:space="preserve">. Thứ tự các vấn đề môi trường chính của Quy hoạch tỉnh </w:t>
      </w:r>
      <w:r w:rsidRPr="005373D1">
        <w:rPr>
          <w:lang w:val="en-US"/>
        </w:rPr>
        <w:t>Quảng Ngãi</w:t>
      </w:r>
      <w:r w:rsidRPr="005373D1">
        <w:t xml:space="preserve"> thời kỳ 2021 – 2030, tầm nhìn đến năm 2050</w:t>
      </w:r>
      <w:bookmarkEnd w:id="52"/>
      <w:bookmarkEnd w:id="53"/>
      <w:bookmarkEnd w:id="54"/>
    </w:p>
    <w:p w14:paraId="223751FF" w14:textId="77777777" w:rsidR="00664B80" w:rsidRPr="005373D1" w:rsidRDefault="00664B80" w:rsidP="00664B80">
      <w:pPr>
        <w:rPr>
          <w:lang w:val="en-US" w:eastAsia="x-none"/>
        </w:rPr>
      </w:pPr>
    </w:p>
    <w:tbl>
      <w:tblPr>
        <w:tblStyle w:val="TableGrid"/>
        <w:tblW w:w="0" w:type="auto"/>
        <w:tblLook w:val="04A0" w:firstRow="1" w:lastRow="0" w:firstColumn="1" w:lastColumn="0" w:noHBand="0" w:noVBand="1"/>
      </w:tblPr>
      <w:tblGrid>
        <w:gridCol w:w="671"/>
        <w:gridCol w:w="1167"/>
        <w:gridCol w:w="7224"/>
      </w:tblGrid>
      <w:tr w:rsidR="005373D1" w:rsidRPr="005373D1" w14:paraId="50A7DE8A" w14:textId="77777777" w:rsidTr="00DC5C19">
        <w:trPr>
          <w:tblHeader/>
        </w:trPr>
        <w:tc>
          <w:tcPr>
            <w:tcW w:w="671" w:type="dxa"/>
          </w:tcPr>
          <w:p w14:paraId="3F51717D" w14:textId="77777777" w:rsidR="00664B80" w:rsidRPr="005373D1" w:rsidRDefault="00664B80" w:rsidP="00DC5C19">
            <w:pPr>
              <w:jc w:val="center"/>
              <w:rPr>
                <w:b/>
                <w:lang w:val="en-US"/>
              </w:rPr>
            </w:pPr>
            <w:r w:rsidRPr="005373D1">
              <w:rPr>
                <w:b/>
                <w:lang w:val="en-US"/>
              </w:rPr>
              <w:t>TT</w:t>
            </w:r>
          </w:p>
        </w:tc>
        <w:tc>
          <w:tcPr>
            <w:tcW w:w="1167" w:type="dxa"/>
          </w:tcPr>
          <w:p w14:paraId="327B97AF" w14:textId="77777777" w:rsidR="00664B80" w:rsidRPr="005373D1" w:rsidRDefault="00664B80" w:rsidP="00DC5C19">
            <w:pPr>
              <w:jc w:val="center"/>
              <w:rPr>
                <w:b/>
                <w:lang w:val="en-US"/>
              </w:rPr>
            </w:pPr>
            <w:r w:rsidRPr="005373D1">
              <w:rPr>
                <w:b/>
                <w:lang w:val="en-US"/>
              </w:rPr>
              <w:t>Mã hiệu</w:t>
            </w:r>
          </w:p>
        </w:tc>
        <w:tc>
          <w:tcPr>
            <w:tcW w:w="7224" w:type="dxa"/>
          </w:tcPr>
          <w:p w14:paraId="4A76F528" w14:textId="77777777" w:rsidR="00664B80" w:rsidRPr="005373D1" w:rsidRDefault="00664B80" w:rsidP="00DC5C19">
            <w:pPr>
              <w:jc w:val="center"/>
              <w:rPr>
                <w:b/>
                <w:lang w:val="en-US"/>
              </w:rPr>
            </w:pPr>
            <w:r w:rsidRPr="005373D1">
              <w:rPr>
                <w:b/>
                <w:lang w:val="en-US"/>
              </w:rPr>
              <w:t>Nội dung</w:t>
            </w:r>
          </w:p>
        </w:tc>
      </w:tr>
      <w:tr w:rsidR="005373D1" w:rsidRPr="005373D1" w14:paraId="0E8C0AB8" w14:textId="77777777" w:rsidTr="00DC5C19">
        <w:tc>
          <w:tcPr>
            <w:tcW w:w="671" w:type="dxa"/>
          </w:tcPr>
          <w:p w14:paraId="53113A42" w14:textId="77777777" w:rsidR="00664B80" w:rsidRPr="005373D1" w:rsidRDefault="00664B80" w:rsidP="00DC5C19">
            <w:pPr>
              <w:jc w:val="center"/>
              <w:rPr>
                <w:lang w:val="en-US"/>
              </w:rPr>
            </w:pPr>
            <w:r w:rsidRPr="005373D1">
              <w:rPr>
                <w:lang w:val="en-US"/>
              </w:rPr>
              <w:t>1</w:t>
            </w:r>
          </w:p>
        </w:tc>
        <w:tc>
          <w:tcPr>
            <w:tcW w:w="1167" w:type="dxa"/>
          </w:tcPr>
          <w:p w14:paraId="56F4E5EB" w14:textId="77777777" w:rsidR="00664B80" w:rsidRPr="005373D1" w:rsidRDefault="00664B80" w:rsidP="00DC5C19">
            <w:pPr>
              <w:jc w:val="center"/>
              <w:rPr>
                <w:lang w:val="en-US"/>
              </w:rPr>
            </w:pPr>
            <w:r w:rsidRPr="005373D1">
              <w:rPr>
                <w:lang w:val="en-US"/>
              </w:rPr>
              <w:t>MTC1</w:t>
            </w:r>
          </w:p>
        </w:tc>
        <w:tc>
          <w:tcPr>
            <w:tcW w:w="7224" w:type="dxa"/>
          </w:tcPr>
          <w:p w14:paraId="0C255073" w14:textId="77777777" w:rsidR="00664B80" w:rsidRPr="005373D1" w:rsidRDefault="00664B80" w:rsidP="00DC5C19">
            <w:pPr>
              <w:pStyle w:val="NomalWeb"/>
              <w:jc w:val="both"/>
              <w:rPr>
                <w:color w:val="auto"/>
                <w:lang w:val="en-US"/>
              </w:rPr>
            </w:pPr>
            <w:r w:rsidRPr="005373D1">
              <w:rPr>
                <w:color w:val="auto"/>
              </w:rPr>
              <w:t xml:space="preserve">Suy giảm trữ lượng và </w:t>
            </w:r>
            <w:r w:rsidRPr="005373D1">
              <w:rPr>
                <w:color w:val="auto"/>
                <w:lang w:val="en-US"/>
              </w:rPr>
              <w:t>chất lượng</w:t>
            </w:r>
            <w:r w:rsidRPr="005373D1">
              <w:rPr>
                <w:color w:val="auto"/>
              </w:rPr>
              <w:t xml:space="preserve"> môi trường nước</w:t>
            </w:r>
            <w:r w:rsidRPr="005373D1">
              <w:rPr>
                <w:color w:val="auto"/>
                <w:lang w:val="en-US"/>
              </w:rPr>
              <w:t>.</w:t>
            </w:r>
          </w:p>
        </w:tc>
      </w:tr>
      <w:tr w:rsidR="005373D1" w:rsidRPr="005373D1" w14:paraId="6B139138" w14:textId="77777777" w:rsidTr="00DC5C19">
        <w:tc>
          <w:tcPr>
            <w:tcW w:w="671" w:type="dxa"/>
          </w:tcPr>
          <w:p w14:paraId="2D83FE80" w14:textId="77777777" w:rsidR="00664B80" w:rsidRPr="005373D1" w:rsidRDefault="00664B80" w:rsidP="00DC5C19">
            <w:pPr>
              <w:jc w:val="center"/>
              <w:rPr>
                <w:lang w:val="en-US"/>
              </w:rPr>
            </w:pPr>
            <w:r w:rsidRPr="005373D1">
              <w:rPr>
                <w:lang w:val="en-US"/>
              </w:rPr>
              <w:t>2</w:t>
            </w:r>
          </w:p>
        </w:tc>
        <w:tc>
          <w:tcPr>
            <w:tcW w:w="1167" w:type="dxa"/>
          </w:tcPr>
          <w:p w14:paraId="3BC73D2E" w14:textId="77777777" w:rsidR="00664B80" w:rsidRPr="005373D1" w:rsidRDefault="00664B80" w:rsidP="00DC5C19">
            <w:pPr>
              <w:jc w:val="center"/>
            </w:pPr>
            <w:r w:rsidRPr="005373D1">
              <w:rPr>
                <w:lang w:val="en-US"/>
              </w:rPr>
              <w:t>MTC2</w:t>
            </w:r>
          </w:p>
        </w:tc>
        <w:tc>
          <w:tcPr>
            <w:tcW w:w="7224" w:type="dxa"/>
          </w:tcPr>
          <w:p w14:paraId="6582EEE4" w14:textId="77777777" w:rsidR="00664B80" w:rsidRPr="005373D1" w:rsidRDefault="00664B80" w:rsidP="00DC5C19">
            <w:pPr>
              <w:pStyle w:val="NomalWeb"/>
              <w:jc w:val="both"/>
              <w:rPr>
                <w:color w:val="auto"/>
              </w:rPr>
            </w:pPr>
            <w:r w:rsidRPr="005373D1">
              <w:rPr>
                <w:color w:val="auto"/>
              </w:rPr>
              <w:t>Suy giảm chất lượng môi trường do gia tăng chất thải rắn</w:t>
            </w:r>
          </w:p>
        </w:tc>
      </w:tr>
      <w:tr w:rsidR="005373D1" w:rsidRPr="005373D1" w14:paraId="4DD9E543" w14:textId="77777777" w:rsidTr="00DC5C19">
        <w:tc>
          <w:tcPr>
            <w:tcW w:w="671" w:type="dxa"/>
          </w:tcPr>
          <w:p w14:paraId="68B6FCDD" w14:textId="77777777" w:rsidR="00664B80" w:rsidRPr="005373D1" w:rsidRDefault="00664B80" w:rsidP="00DC5C19">
            <w:pPr>
              <w:jc w:val="center"/>
              <w:rPr>
                <w:lang w:val="en-US"/>
              </w:rPr>
            </w:pPr>
            <w:r w:rsidRPr="005373D1">
              <w:rPr>
                <w:lang w:val="en-US"/>
              </w:rPr>
              <w:t>3</w:t>
            </w:r>
          </w:p>
        </w:tc>
        <w:tc>
          <w:tcPr>
            <w:tcW w:w="1167" w:type="dxa"/>
          </w:tcPr>
          <w:p w14:paraId="4F0F9D4D" w14:textId="77777777" w:rsidR="00664B80" w:rsidRPr="005373D1" w:rsidRDefault="00664B80" w:rsidP="00DC5C19">
            <w:pPr>
              <w:jc w:val="center"/>
            </w:pPr>
            <w:r w:rsidRPr="005373D1">
              <w:rPr>
                <w:lang w:val="en-US"/>
              </w:rPr>
              <w:t>MTC3</w:t>
            </w:r>
          </w:p>
        </w:tc>
        <w:tc>
          <w:tcPr>
            <w:tcW w:w="7224" w:type="dxa"/>
          </w:tcPr>
          <w:p w14:paraId="251265D8" w14:textId="77777777" w:rsidR="00664B80" w:rsidRPr="005373D1" w:rsidRDefault="00664B80" w:rsidP="00DC5C19">
            <w:pPr>
              <w:pStyle w:val="NomalWeb"/>
              <w:jc w:val="both"/>
              <w:rPr>
                <w:color w:val="auto"/>
              </w:rPr>
            </w:pPr>
            <w:r w:rsidRPr="005373D1">
              <w:rPr>
                <w:color w:val="auto"/>
              </w:rPr>
              <w:t>Suy thoái chất lượng không khí</w:t>
            </w:r>
          </w:p>
        </w:tc>
      </w:tr>
      <w:tr w:rsidR="005373D1" w:rsidRPr="005373D1" w14:paraId="2F8D2345" w14:textId="77777777" w:rsidTr="00DC5C19">
        <w:tc>
          <w:tcPr>
            <w:tcW w:w="671" w:type="dxa"/>
          </w:tcPr>
          <w:p w14:paraId="3B3D145B" w14:textId="77777777" w:rsidR="00664B80" w:rsidRPr="005373D1" w:rsidRDefault="00664B80" w:rsidP="00DC5C19">
            <w:pPr>
              <w:jc w:val="center"/>
              <w:rPr>
                <w:lang w:val="en-US"/>
              </w:rPr>
            </w:pPr>
            <w:r w:rsidRPr="005373D1">
              <w:rPr>
                <w:lang w:val="en-US"/>
              </w:rPr>
              <w:t>4</w:t>
            </w:r>
          </w:p>
        </w:tc>
        <w:tc>
          <w:tcPr>
            <w:tcW w:w="1167" w:type="dxa"/>
          </w:tcPr>
          <w:p w14:paraId="3142B8CE" w14:textId="77777777" w:rsidR="00664B80" w:rsidRPr="005373D1" w:rsidRDefault="00664B80" w:rsidP="00DC5C19">
            <w:pPr>
              <w:jc w:val="center"/>
            </w:pPr>
            <w:r w:rsidRPr="005373D1">
              <w:rPr>
                <w:lang w:val="en-US"/>
              </w:rPr>
              <w:t>MTC4</w:t>
            </w:r>
          </w:p>
        </w:tc>
        <w:tc>
          <w:tcPr>
            <w:tcW w:w="7224" w:type="dxa"/>
          </w:tcPr>
          <w:p w14:paraId="67B89731" w14:textId="77777777" w:rsidR="00664B80" w:rsidRPr="005373D1" w:rsidRDefault="00664B80" w:rsidP="00DC5C19">
            <w:pPr>
              <w:pStyle w:val="NomalWeb"/>
              <w:jc w:val="both"/>
              <w:rPr>
                <w:color w:val="auto"/>
              </w:rPr>
            </w:pPr>
            <w:r w:rsidRPr="005373D1">
              <w:rPr>
                <w:color w:val="auto"/>
              </w:rPr>
              <w:t>Suy giảm đa dạng sinh học</w:t>
            </w:r>
          </w:p>
        </w:tc>
      </w:tr>
      <w:tr w:rsidR="00664B80" w:rsidRPr="005373D1" w14:paraId="4ACFAE06" w14:textId="77777777" w:rsidTr="00DC5C19">
        <w:tc>
          <w:tcPr>
            <w:tcW w:w="671" w:type="dxa"/>
          </w:tcPr>
          <w:p w14:paraId="548EDA31" w14:textId="77777777" w:rsidR="00664B80" w:rsidRPr="005373D1" w:rsidRDefault="00664B80" w:rsidP="00DC5C19">
            <w:pPr>
              <w:jc w:val="center"/>
              <w:rPr>
                <w:lang w:val="en-US"/>
              </w:rPr>
            </w:pPr>
            <w:r w:rsidRPr="005373D1">
              <w:rPr>
                <w:lang w:val="en-US"/>
              </w:rPr>
              <w:t>5</w:t>
            </w:r>
          </w:p>
        </w:tc>
        <w:tc>
          <w:tcPr>
            <w:tcW w:w="1167" w:type="dxa"/>
          </w:tcPr>
          <w:p w14:paraId="075578A0" w14:textId="77777777" w:rsidR="00664B80" w:rsidRPr="005373D1" w:rsidRDefault="00664B80" w:rsidP="00DC5C19">
            <w:pPr>
              <w:jc w:val="center"/>
            </w:pPr>
            <w:r w:rsidRPr="005373D1">
              <w:rPr>
                <w:lang w:val="en-US"/>
              </w:rPr>
              <w:t>MTC5</w:t>
            </w:r>
          </w:p>
        </w:tc>
        <w:tc>
          <w:tcPr>
            <w:tcW w:w="7224" w:type="dxa"/>
          </w:tcPr>
          <w:p w14:paraId="75013809" w14:textId="77777777" w:rsidR="00664B80" w:rsidRPr="005373D1" w:rsidRDefault="00664B80" w:rsidP="00DC5C19">
            <w:pPr>
              <w:pStyle w:val="NomalWeb"/>
              <w:jc w:val="both"/>
              <w:rPr>
                <w:color w:val="auto"/>
              </w:rPr>
            </w:pPr>
            <w:r w:rsidRPr="005373D1">
              <w:rPr>
                <w:color w:val="auto"/>
              </w:rPr>
              <w:t xml:space="preserve">Suy thoái đất </w:t>
            </w:r>
          </w:p>
        </w:tc>
      </w:tr>
    </w:tbl>
    <w:p w14:paraId="1C5406A8" w14:textId="77777777" w:rsidR="00664B80" w:rsidRPr="005373D1" w:rsidRDefault="00664B80" w:rsidP="00664B80">
      <w:pPr>
        <w:spacing w:after="120"/>
        <w:rPr>
          <w:lang w:val="en-US"/>
        </w:rPr>
      </w:pPr>
    </w:p>
    <w:p w14:paraId="5E9012C7" w14:textId="77777777" w:rsidR="00664B80" w:rsidRPr="005373D1" w:rsidRDefault="00664B80" w:rsidP="00664B80">
      <w:pPr>
        <w:pStyle w:val="Heading2"/>
      </w:pPr>
      <w:bookmarkStart w:id="55" w:name="_Toc103956695"/>
      <w:bookmarkStart w:id="56" w:name="_Toc105236168"/>
      <w:r w:rsidRPr="005373D1">
        <w:t>ĐÁNH GIÁ, DỰ BÁO XU HƯỚNG CỦA CÁC VẤN ĐỀ MÔI TRƯỜNG CHÍNH TRONG TRƯỜNG HỢP KHÔNG THỰC HIỆN QUY HOẠCH (PHƯƠNG ÁN 0)</w:t>
      </w:r>
      <w:bookmarkEnd w:id="55"/>
      <w:bookmarkEnd w:id="56"/>
    </w:p>
    <w:p w14:paraId="582D3B87" w14:textId="77777777" w:rsidR="00664B80" w:rsidRPr="005373D1" w:rsidRDefault="00664B80" w:rsidP="00664B80">
      <w:pPr>
        <w:rPr>
          <w:lang w:val="x-none" w:eastAsia="x-none"/>
        </w:rPr>
      </w:pPr>
    </w:p>
    <w:p w14:paraId="0E31D8A4" w14:textId="77777777" w:rsidR="00664B80" w:rsidRPr="005373D1" w:rsidRDefault="00664B80" w:rsidP="00664B80">
      <w:pPr>
        <w:pStyle w:val="Heading3"/>
        <w:rPr>
          <w:lang w:val="en-US"/>
        </w:rPr>
      </w:pPr>
      <w:bookmarkStart w:id="57" w:name="_Toc82413711"/>
      <w:bookmarkStart w:id="58" w:name="_Toc93654425"/>
      <w:bookmarkStart w:id="59" w:name="_Toc103956697"/>
      <w:bookmarkStart w:id="60" w:name="_Toc105236169"/>
      <w:r w:rsidRPr="005373D1">
        <w:t>Dự báo</w:t>
      </w:r>
      <w:r w:rsidRPr="005373D1">
        <w:rPr>
          <w:lang w:val="en-GB"/>
        </w:rPr>
        <w:t>, đánh giá</w:t>
      </w:r>
      <w:r w:rsidRPr="005373D1">
        <w:t xml:space="preserve"> xu hướng của các vấn đề môi trường chính</w:t>
      </w:r>
      <w:bookmarkEnd w:id="57"/>
      <w:bookmarkEnd w:id="58"/>
      <w:bookmarkEnd w:id="59"/>
      <w:bookmarkEnd w:id="60"/>
    </w:p>
    <w:p w14:paraId="2950C619" w14:textId="77777777" w:rsidR="00664B80" w:rsidRPr="005373D1" w:rsidRDefault="00664B80" w:rsidP="00664B80"/>
    <w:p w14:paraId="1ACC819B" w14:textId="77777777" w:rsidR="00664B80" w:rsidRPr="005373D1" w:rsidRDefault="00664B80" w:rsidP="00664B80">
      <w:pPr>
        <w:pStyle w:val="Heading4"/>
      </w:pPr>
      <w:r w:rsidRPr="005373D1">
        <w:rPr>
          <w:lang w:val="en-US"/>
        </w:rPr>
        <w:t xml:space="preserve">MTC1. </w:t>
      </w:r>
      <w:r w:rsidRPr="005373D1">
        <w:t>Suy giảm</w:t>
      </w:r>
      <w:r w:rsidRPr="005373D1">
        <w:rPr>
          <w:lang w:val="nb-NO"/>
        </w:rPr>
        <w:t xml:space="preserve"> trữ lượng và</w:t>
      </w:r>
      <w:r w:rsidRPr="005373D1">
        <w:t xml:space="preserve"> chất lượng nước</w:t>
      </w:r>
    </w:p>
    <w:p w14:paraId="3294C697" w14:textId="77777777" w:rsidR="00664B80" w:rsidRPr="005373D1" w:rsidRDefault="00664B80" w:rsidP="00664B80">
      <w:pPr>
        <w:rPr>
          <w:lang w:val="x-none" w:eastAsia="x-none"/>
        </w:rPr>
      </w:pPr>
    </w:p>
    <w:p w14:paraId="109359F0" w14:textId="77777777" w:rsidR="00664B80" w:rsidRPr="005373D1" w:rsidRDefault="00664B80" w:rsidP="00664B80">
      <w:pPr>
        <w:pStyle w:val="Heading5"/>
      </w:pPr>
      <w:r w:rsidRPr="005373D1">
        <w:t>Nguyên nhân suy giảm chất lượng nước</w:t>
      </w:r>
    </w:p>
    <w:p w14:paraId="7FEDFFCF" w14:textId="77777777" w:rsidR="00664B80" w:rsidRPr="005373D1" w:rsidRDefault="00664B80" w:rsidP="00664B80"/>
    <w:p w14:paraId="687BAE2B" w14:textId="77777777" w:rsidR="00664B80" w:rsidRPr="005373D1" w:rsidRDefault="00664B80" w:rsidP="00664B80">
      <w:pPr>
        <w:pStyle w:val="Heading7"/>
      </w:pPr>
      <w:r w:rsidRPr="005373D1">
        <w:t>Các tác nhân gây suy giảm trữ lượng, chất lượng nước mặt lục địa và nước ngầm</w:t>
      </w:r>
    </w:p>
    <w:p w14:paraId="6BD59F21" w14:textId="77777777" w:rsidR="00664B80" w:rsidRPr="005373D1" w:rsidRDefault="00664B80" w:rsidP="00664B80">
      <w:pPr>
        <w:pStyle w:val="Bullet-"/>
        <w:tabs>
          <w:tab w:val="num" w:pos="284"/>
        </w:tabs>
      </w:pPr>
      <w:r w:rsidRPr="005373D1">
        <w:t xml:space="preserve"> Sự gia tăng dân số theo tốc độ hiện nay thì việc khai thác sử dụng nguồn nước mặt và nước dưới đất để phục vụ sinh hoạt là một nhu cầu lớn. Tính trong giai đoạn 2016 – 2020 tổng lượng nước thải sinh hoạt phát sinh từ năm 2016 - 2020 tăng dần từ 128.887 m</w:t>
      </w:r>
      <w:r w:rsidRPr="005373D1">
        <w:rPr>
          <w:vertAlign w:val="superscript"/>
        </w:rPr>
        <w:t>3</w:t>
      </w:r>
      <w:r w:rsidRPr="005373D1">
        <w:t>/ngày lên 129.862 m</w:t>
      </w:r>
      <w:r w:rsidRPr="005373D1">
        <w:rPr>
          <w:vertAlign w:val="superscript"/>
        </w:rPr>
        <w:t>3</w:t>
      </w:r>
      <w:r w:rsidRPr="005373D1">
        <w:t>/ngày. Tải lượng các chất gây ô nhiễm trong nước thải của dân cư trên địa bàn tỉnh Quảng Ngãi phát sinh mỗi ngày tăng dần theo từng năm. Cụ thể: BOD tăng từ 60.759 kg/ngày lên 61.046 kg/ngày, COD tăng từ 106.789 kg/ngày lên 107.293 kg/ngày, SS tăng từ 131.952 kg/ngày lên 133.574 kg/ngày, Nt tăng từ 11.047 kg/ngày lên 11.099 kg/ngày, Pt tăng từ 2.946 kg/ngày lên 2.960 kg/ngày, NH4+ tăng từ 4.419 kg/ngày lên 4.440 kg/ngày. Tuy nhiên hiện nay trên địa bàn tỉnh Quảng Ngãi hầu hết chưa có hệ thống xử lý nước thải sinh hoạt, nước thải được thải trực tiếp ra môi trường. Chỉ có Khu vực đô thị mới Vạn Tường đã có 02 trạm xử lý nước thải: trạm xử lý nước thải số 4 và trạm số 5 công suất mỗi trạm 900 m</w:t>
      </w:r>
      <w:r w:rsidRPr="005373D1">
        <w:rPr>
          <w:vertAlign w:val="superscript"/>
        </w:rPr>
        <w:t>3</w:t>
      </w:r>
      <w:r w:rsidRPr="005373D1">
        <w:t>/ngđ, phục vụ xử lý nước thải sinh hoạt cho dân cư thuộc Khu đô thị mới Vạn Tường và các cơ quan, khu vực dân cư lân cận và Khu đô thị - dịch vụ VSIP Quảng Ngãi với công xuất 150 m</w:t>
      </w:r>
      <w:r w:rsidRPr="005373D1">
        <w:rPr>
          <w:vertAlign w:val="superscript"/>
        </w:rPr>
        <w:t>3</w:t>
      </w:r>
      <w:r w:rsidRPr="005373D1">
        <w:t>/ngđ, xử lý nước thải sinh hoạt cho các hộ dân trong khu vực dự án</w:t>
      </w:r>
    </w:p>
    <w:p w14:paraId="7D46AA53" w14:textId="77777777" w:rsidR="00664B80" w:rsidRPr="005373D1" w:rsidRDefault="00664B80" w:rsidP="00664B80">
      <w:pPr>
        <w:pStyle w:val="Bullet-"/>
        <w:tabs>
          <w:tab w:val="num" w:pos="284"/>
        </w:tabs>
      </w:pPr>
      <w:r w:rsidRPr="005373D1">
        <w:t>Theo nhịp độ tăng trưởng kinh tế nêu trên phát triển về du lịch sẽ được chú trọng và phát triển chủ lực trong tương lai, do đó nhu cầu khai thác nước ngầm phục vụ cho hoạt động du lịch ngày càng lớn. Tổng lượt khách du lịch trên địa bàn tỉnh từ năm 2016 - 2020 tăng dần theo từng năm. Việc gia tăng số lượng khách du lịch sẽ kéo theo lượng nước thải từ khách du lịch gia tăng. Năm 2016, lượng khách du lịch đến tỉnh Quảng Ngãi là 725.000 lượt khách trong đó khách trong nước là 664.000 lượt, khách quốc tế là 61.000 lượt, đến năm 2020 là 490.000 lượt khách.</w:t>
      </w:r>
    </w:p>
    <w:p w14:paraId="1B011D61" w14:textId="77777777" w:rsidR="00664B80" w:rsidRPr="005373D1" w:rsidRDefault="00664B80" w:rsidP="00664B80">
      <w:pPr>
        <w:pStyle w:val="Bullet-"/>
        <w:tabs>
          <w:tab w:val="num" w:pos="284"/>
        </w:tabs>
      </w:pPr>
      <w:r w:rsidRPr="005373D1">
        <w:t>Phát triển công nghiệp là nhiệm vụ trọng tâm của tỉnh Quảng Ngãi trong quá trình phát triển kinh tế. Hệ thống hạ tầng trên địa bàn KKT Dung Quất và các KCN Quảng Ngãi  đã và đang được đầu tư đồng bộ, đặc biệt là hệ thống cảng biển nước sâu Dung Quất. Dựa vào tình hình phát triển trên, việc phát triển công nghiệp sẽ phát sinh lượng nước thải có khả năng ảnh hưởng đến môi trường nước và sức khỏe người dân xung quanh KKT, KCN. Tổng lượng nước thải công nghiệp phát sinh giai đoạn 2016 – 2020 từ 7.145,1 m</w:t>
      </w:r>
      <w:r w:rsidRPr="005373D1">
        <w:rPr>
          <w:vertAlign w:val="superscript"/>
        </w:rPr>
        <w:t>3</w:t>
      </w:r>
      <w:r w:rsidRPr="005373D1">
        <w:t>/ngđ đến 13.465,80 m</w:t>
      </w:r>
      <w:r w:rsidRPr="005373D1">
        <w:rPr>
          <w:vertAlign w:val="superscript"/>
        </w:rPr>
        <w:t>3</w:t>
      </w:r>
      <w:r w:rsidRPr="005373D1">
        <w:t>/ngđ. Bên cạnh đó, các cơ sở sản xuất công nghiệp nằm ngoài khu công nghiệp, cụm công nghiệp nằm xen lẫn trong các khu dân cư, khu tái định cư. Ước tính khối lượng chất thải phát sinh từ các cơ sở sản xuất công nghiệp nằm ngoài khu công nghiệp, cụm công nghiệp phát sinh khoảng 12.410 m</w:t>
      </w:r>
      <w:r w:rsidRPr="005373D1">
        <w:rPr>
          <w:vertAlign w:val="superscript"/>
        </w:rPr>
        <w:t>3</w:t>
      </w:r>
      <w:r w:rsidRPr="005373D1">
        <w:t>/ngđ.</w:t>
      </w:r>
    </w:p>
    <w:p w14:paraId="27D653CF" w14:textId="7BCB2498" w:rsidR="00664B80" w:rsidRPr="005373D1" w:rsidRDefault="00664B80" w:rsidP="005371D0">
      <w:pPr>
        <w:pStyle w:val="Bullet-"/>
        <w:tabs>
          <w:tab w:val="num" w:pos="284"/>
        </w:tabs>
      </w:pPr>
      <w:r w:rsidRPr="005373D1">
        <w:t xml:space="preserve">Trên địa bàn tỉnh có 15 làng nghề đang hoạt động ở các huyện Nghĩa Hành (3 làng nghề), Tư Nghĩa (5 làng nghề), Mộ Đức (4 làng nghề), Sơn Tịnh (1 làng nghề), Đức Phổ - nay là thị xã Đức Phổ (2 làng nghề) với tổng số cơ sở sản xuất là 1.724 cơ sở nghề hoạt động tương đối ổn định. Lượng chất thải phát sinh từ hoạt động của làng nghề tương đối lớn. Tuy nhiên, hiện nay kinh tế làng nghề phát triển mạnh, nhưng cơ bản vẫn mang tính tự phát, nhỏ lẻ; thiết bị thủ công, đơn giản; công nghệ lạc hậu, mặt bằng sản xuất nhỏ hẹp, cộng thêm ý thức người dân làng nghề trong việc bảo vệ môi trường sinh thái và bảo vệ sức khoẻ con người còn hạn chế. Những yếu tố này đã tạo sức ép không nhỏ đến chất lượng môi trường sống của chính làng nghề và cộng </w:t>
      </w:r>
      <w:r w:rsidR="005371D0" w:rsidRPr="005373D1">
        <w:t xml:space="preserve">đồng xung quanh. </w:t>
      </w:r>
      <w:r w:rsidRPr="005373D1">
        <w:t>Quá trình xây dựng và hoạt động của các dự án thủy điện, nạn phá rừng sẽ làm thay đổi dòng chảy các sông, suối đầu và làm giảm dòng chảy nước mặt.</w:t>
      </w:r>
    </w:p>
    <w:p w14:paraId="645A007E" w14:textId="77777777" w:rsidR="00664B80" w:rsidRPr="005373D1" w:rsidRDefault="00664B80" w:rsidP="00664B80">
      <w:pPr>
        <w:pStyle w:val="Bullet-"/>
        <w:tabs>
          <w:tab w:val="num" w:pos="284"/>
        </w:tabs>
      </w:pPr>
      <w:r w:rsidRPr="005373D1">
        <w:t>Hoạt động nông nghiệp: Sử dụng thuốc bảo vệ thực vật và một số chất thải nguy hại khác được thải bỏ trong lưu vực của các sông. Bình quân tổng lượng thuốc bảo vệ thực vật sử dụng năm 2016 -2020 là 386,1 tấn/năm, lượng bao bì thuốc BVTV thải bỏ là 38,6 tấn/năm; tổng lượng phân bón hữu cơ sử dụng bình quân trong năm 2016 - 2020 là 1.022.928,3 tấn/năm, tổng lượng chất thải phát sinh từ phân bón khoảng 880,4 tấn/năm. Ngoài ra còn lượng lớn nước thải phát sinh từ hoạt động chăn nuôi gia súc, gia cầm và thủy sản trên địa bàn. Tỷ lệ chất thải từ hoạt động chăn nuôi được xử lý còn tương đối thấp, hầu hết được thải trực tiếp ra ngoài môi trường.</w:t>
      </w:r>
    </w:p>
    <w:p w14:paraId="6BD1C8DF" w14:textId="77777777" w:rsidR="00664B80" w:rsidRPr="005373D1" w:rsidRDefault="00664B80" w:rsidP="00664B80">
      <w:pPr>
        <w:pStyle w:val="Bullet-"/>
        <w:tabs>
          <w:tab w:val="num" w:pos="284"/>
        </w:tabs>
      </w:pPr>
      <w:r w:rsidRPr="005373D1">
        <w:t>Sông ngòi Quảng Ngãi đều xuất phát từ Đông Trường Sơn và chảy ra biển Đông. Bao gồm thống sông Trà Bồng, Trà Khúc, sông Vệ và Trà Câu. Dòng sông ngắn, độ dốc cao (từ 10,5</w:t>
      </w:r>
      <w:r w:rsidRPr="005373D1">
        <w:rPr>
          <w:vertAlign w:val="superscript"/>
        </w:rPr>
        <w:t>o</w:t>
      </w:r>
      <w:r w:rsidRPr="005373D1">
        <w:t xml:space="preserve"> đến 33</w:t>
      </w:r>
      <w:r w:rsidRPr="005373D1">
        <w:rPr>
          <w:vertAlign w:val="superscript"/>
        </w:rPr>
        <w:t>o</w:t>
      </w:r>
      <w:r w:rsidRPr="005373D1">
        <w:t>), lòng sông cạn và hẹp nên thường khô hạn vào mùa khô. Vào mùa mưa (có lượng mưa rất nhiều) dòng chảy cường độ mạnh, thường gây ra lũ lụt lớn, gây tác hại cho sản xuất và đời sống, mặt khác cũng mang về cho đồng bằng một lượng phù sa đáng kể. Ngoài ra việc gia tăng hoạt động năng lượng từ thủy điện gây sức ép lớn đến sự suy giảm trữ lượng và chất lượng nước ở khu vực hạ lưu.</w:t>
      </w:r>
    </w:p>
    <w:p w14:paraId="6A1410D0" w14:textId="77777777" w:rsidR="00664B80" w:rsidRPr="005373D1" w:rsidRDefault="00664B80" w:rsidP="00664B80">
      <w:pPr>
        <w:rPr>
          <w:lang w:val="it-IT"/>
        </w:rPr>
      </w:pPr>
    </w:p>
    <w:p w14:paraId="1ED5FADE" w14:textId="77777777" w:rsidR="00664B80" w:rsidRPr="005373D1" w:rsidRDefault="00664B80" w:rsidP="00664B80">
      <w:r w:rsidRPr="005373D1">
        <w:t>Dưới tác động của các yếu tố tự nhiên và con người, nước dưới đất có sự biến động khá mạnh mẽ. Do khai thác sử dụng một cách chưa hợp lý, tài nguyên nước dưới đất đang có chiều hướng suy giảm về trữ lượng với mực nước xuống thấp. Nước dưới đất là nguồn cung cấp nước sinh hoạt chủ yếu ở nhiều địa phương trên địa bàn tỉnh Quảng Ngãi.</w:t>
      </w:r>
    </w:p>
    <w:p w14:paraId="1205E16E" w14:textId="77777777" w:rsidR="00664B80" w:rsidRPr="005373D1" w:rsidRDefault="00664B80" w:rsidP="00664B80">
      <w:pPr>
        <w:rPr>
          <w:lang w:val="it-IT"/>
        </w:rPr>
      </w:pPr>
    </w:p>
    <w:p w14:paraId="06A5F715" w14:textId="77777777" w:rsidR="00664B80" w:rsidRPr="005373D1" w:rsidRDefault="00664B80" w:rsidP="00664B80">
      <w:pPr>
        <w:pStyle w:val="Heading7"/>
        <w:rPr>
          <w:lang w:val="nb-NO"/>
        </w:rPr>
      </w:pPr>
      <w:r w:rsidRPr="005373D1">
        <w:rPr>
          <w:lang w:val="nb-NO"/>
        </w:rPr>
        <w:t xml:space="preserve">Các tác nhân gây ô nhiễm nước biển tỉnh </w:t>
      </w:r>
      <w:r w:rsidRPr="005373D1">
        <w:rPr>
          <w:lang w:val="en-US"/>
        </w:rPr>
        <w:t>Quảng Ngãi</w:t>
      </w:r>
    </w:p>
    <w:p w14:paraId="280483FF" w14:textId="77777777" w:rsidR="00664B80" w:rsidRPr="005373D1" w:rsidRDefault="00664B80" w:rsidP="00664B80">
      <w:pPr>
        <w:pStyle w:val="Bullet-"/>
        <w:tabs>
          <w:tab w:val="num" w:pos="284"/>
        </w:tabs>
      </w:pPr>
      <w:r w:rsidRPr="005373D1">
        <w:t xml:space="preserve">Nước thải từ hoạt động sinh hoạt các đô thị, khu dân cư và khu du lịch ven biển; </w:t>
      </w:r>
    </w:p>
    <w:p w14:paraId="50489D49" w14:textId="77777777" w:rsidR="00664B80" w:rsidRPr="005373D1" w:rsidRDefault="00664B80" w:rsidP="00664B80">
      <w:pPr>
        <w:pStyle w:val="Bullet-"/>
        <w:tabs>
          <w:tab w:val="num" w:pos="284"/>
        </w:tabs>
      </w:pPr>
      <w:r w:rsidRPr="005373D1">
        <w:t>Chất thải từ hoạt động của tàu thuyền trên biển và tại các bến cảng, bến neo đậu;</w:t>
      </w:r>
    </w:p>
    <w:p w14:paraId="0CC6D695" w14:textId="77777777" w:rsidR="00664B80" w:rsidRPr="005373D1" w:rsidRDefault="00664B80" w:rsidP="00664B80">
      <w:pPr>
        <w:pStyle w:val="Bullet-"/>
        <w:tabs>
          <w:tab w:val="num" w:pos="284"/>
        </w:tabs>
      </w:pPr>
      <w:r w:rsidRPr="005373D1">
        <w:t xml:space="preserve">Nước thải từ hoạt động sản xuất công nghiệp ven biển, đặc biệt là các cơ sở chế biến hải sản; các hoạt động nuôi trồng thủy sản ven biển; </w:t>
      </w:r>
    </w:p>
    <w:p w14:paraId="4322DC88" w14:textId="77777777" w:rsidR="00664B80" w:rsidRPr="005373D1" w:rsidRDefault="00664B80" w:rsidP="00664B80">
      <w:pPr>
        <w:pStyle w:val="Bullet-"/>
        <w:tabs>
          <w:tab w:val="num" w:pos="284"/>
        </w:tabs>
      </w:pPr>
      <w:r w:rsidRPr="005373D1">
        <w:t>Nước biển tiếp nhận các nguồn thải qua các con sông đổ ra biển.</w:t>
      </w:r>
    </w:p>
    <w:p w14:paraId="2B733569" w14:textId="77777777" w:rsidR="00664B80" w:rsidRPr="005373D1" w:rsidRDefault="00664B80" w:rsidP="00664B80">
      <w:pPr>
        <w:rPr>
          <w:lang w:val="it-IT"/>
        </w:rPr>
      </w:pPr>
    </w:p>
    <w:p w14:paraId="7DD4B51D" w14:textId="77777777" w:rsidR="00664B80" w:rsidRPr="005373D1" w:rsidRDefault="00664B80" w:rsidP="00664B80">
      <w:pPr>
        <w:pStyle w:val="Heading5"/>
      </w:pPr>
      <w:r w:rsidRPr="005373D1">
        <w:t>Dự báo xu hướng suy giảm chất lượng nước</w:t>
      </w:r>
    </w:p>
    <w:p w14:paraId="64350DAC" w14:textId="77777777" w:rsidR="00664B80" w:rsidRPr="005373D1" w:rsidRDefault="00664B80" w:rsidP="00664B80">
      <w:pPr>
        <w:rPr>
          <w:lang w:val="nb-NO" w:eastAsia="x-none"/>
        </w:rPr>
      </w:pPr>
    </w:p>
    <w:p w14:paraId="625A6E4D" w14:textId="77777777" w:rsidR="00664B80" w:rsidRPr="005373D1" w:rsidRDefault="00664B80" w:rsidP="00664B80">
      <w:pPr>
        <w:pStyle w:val="Heading7"/>
        <w:rPr>
          <w:lang w:val="nb-NO"/>
        </w:rPr>
      </w:pPr>
      <w:r w:rsidRPr="005373D1">
        <w:rPr>
          <w:lang w:val="nb-NO"/>
        </w:rPr>
        <w:t>Suy giảm trữ lượng và chất lượng nguồn nước mặt và nước ngầm</w:t>
      </w:r>
    </w:p>
    <w:p w14:paraId="4246729D" w14:textId="77777777" w:rsidR="00664B80" w:rsidRPr="005373D1" w:rsidRDefault="00664B80" w:rsidP="00664B80">
      <w:pPr>
        <w:rPr>
          <w:lang w:val="nb-NO" w:eastAsia="x-none"/>
        </w:rPr>
      </w:pPr>
    </w:p>
    <w:p w14:paraId="609EF8C4" w14:textId="77777777" w:rsidR="00205B6C" w:rsidRPr="005373D1" w:rsidRDefault="00205B6C" w:rsidP="00205B6C">
      <w:pPr>
        <w:autoSpaceDE w:val="0"/>
        <w:autoSpaceDN w:val="0"/>
        <w:adjustRightInd w:val="0"/>
        <w:rPr>
          <w:szCs w:val="26"/>
        </w:rPr>
      </w:pPr>
      <w:r w:rsidRPr="005373D1">
        <w:rPr>
          <w:szCs w:val="26"/>
        </w:rPr>
        <w:t>Do đặc điểm về tự nhiên, nguồn nước khó khăn, phân bố dân cư không tập trung, vốn đầu tư không nhiều nên chưa có điều kiện đầu tư công trình có quy mô lớn, vốn đầu tư hệ thống cấp thoát nước nông thôn và chi phí quản lý vận hành khá cao, trong khi thu nhập của dân còn thấp. Công tác thu gom và xử lý nước thải sinh hoạt hiện còn ở mức thấp, các khu dân cư hiện hữu hình thành lâu đời trên địa bàn vẫn chưa được đầu tư xây dựng công trình xử lý nước thải sinh hoạt tập trung. Vì vậy, việc gia tăng dân số và đô thị hóa nhanh chóng trong khi hạ tầng kỹ thuật bảo vệ môi trường không phát triển kịp sẽ gây suy giảm chất lượng môi trường nước mặt tại các đoạn sông, suối, kênh, mương chảy qua khu vực đô thị, khu dân cư nông thôn. Tình trạng BĐKH và hạn hán, lũ lụt thường xuyên xảy ra trong các năm qua làm cho nguồn nước dưới đất và cả nguồn nước mặt suy kiệt, khan hiếm gây nên tình trạng tranh chấp nguồn nước sử dụng cho mục đích sản xuất nông nghiệp và cung cấp nước sạch vẫn còn diễn ra phổ biến vào các tháng cuối mùa khô.</w:t>
      </w:r>
    </w:p>
    <w:p w14:paraId="4DBA5C6E" w14:textId="77777777" w:rsidR="00205B6C" w:rsidRPr="005373D1" w:rsidRDefault="00205B6C" w:rsidP="00205B6C">
      <w:pPr>
        <w:autoSpaceDE w:val="0"/>
        <w:autoSpaceDN w:val="0"/>
        <w:adjustRightInd w:val="0"/>
        <w:rPr>
          <w:szCs w:val="26"/>
        </w:rPr>
      </w:pPr>
    </w:p>
    <w:p w14:paraId="0178D104" w14:textId="77777777" w:rsidR="00205B6C" w:rsidRPr="005373D1" w:rsidRDefault="00205B6C" w:rsidP="00205B6C">
      <w:pPr>
        <w:pStyle w:val="Caption"/>
        <w:rPr>
          <w:lang w:val="vi-VN"/>
        </w:rPr>
      </w:pPr>
      <w:bookmarkStart w:id="61" w:name="_Toc105165244"/>
      <w:bookmarkStart w:id="62" w:name="_Toc105236196"/>
      <w:r w:rsidRPr="005373D1">
        <w:rPr>
          <w:lang w:val="vi-VN"/>
        </w:rPr>
        <w:t xml:space="preserve">Bảng </w:t>
      </w:r>
      <w:r w:rsidRPr="005373D1">
        <w:rPr>
          <w:lang w:val="vi-VN"/>
        </w:rPr>
        <w:fldChar w:fldCharType="begin"/>
      </w:r>
      <w:r w:rsidRPr="005373D1">
        <w:rPr>
          <w:lang w:val="vi-VN"/>
        </w:rPr>
        <w:instrText xml:space="preserve"> STYLEREF 1 \s </w:instrText>
      </w:r>
      <w:r w:rsidRPr="005373D1">
        <w:rPr>
          <w:lang w:val="vi-VN"/>
        </w:rPr>
        <w:fldChar w:fldCharType="separate"/>
      </w:r>
      <w:r w:rsidRPr="005373D1">
        <w:rPr>
          <w:lang w:val="vi-VN"/>
        </w:rPr>
        <w:t>3</w:t>
      </w:r>
      <w:r w:rsidRPr="005373D1">
        <w:rPr>
          <w:lang w:val="vi-VN"/>
        </w:rPr>
        <w:fldChar w:fldCharType="end"/>
      </w:r>
      <w:r w:rsidRPr="005373D1">
        <w:rPr>
          <w:lang w:val="vi-VN"/>
        </w:rPr>
        <w:t>.</w:t>
      </w:r>
      <w:r w:rsidRPr="005373D1">
        <w:rPr>
          <w:lang w:val="vi-VN"/>
        </w:rPr>
        <w:fldChar w:fldCharType="begin"/>
      </w:r>
      <w:r w:rsidRPr="005373D1">
        <w:rPr>
          <w:lang w:val="vi-VN"/>
        </w:rPr>
        <w:instrText xml:space="preserve"> SEQ Bảng \* ARABIC \s 1 </w:instrText>
      </w:r>
      <w:r w:rsidRPr="005373D1">
        <w:rPr>
          <w:lang w:val="vi-VN"/>
        </w:rPr>
        <w:fldChar w:fldCharType="separate"/>
      </w:r>
      <w:r w:rsidRPr="005373D1">
        <w:rPr>
          <w:lang w:val="vi-VN"/>
        </w:rPr>
        <w:t>8</w:t>
      </w:r>
      <w:r w:rsidRPr="005373D1">
        <w:rPr>
          <w:lang w:val="vi-VN"/>
        </w:rPr>
        <w:fldChar w:fldCharType="end"/>
      </w:r>
      <w:r w:rsidRPr="005373D1">
        <w:rPr>
          <w:lang w:val="vi-VN"/>
        </w:rPr>
        <w:t>. Ước tính lượng nước thải sinh hoạt tỉnh Quảng Ngãi đến năm 2025 – 2030</w:t>
      </w:r>
      <w:bookmarkEnd w:id="61"/>
      <w:bookmarkEnd w:id="62"/>
    </w:p>
    <w:p w14:paraId="12F72CE5" w14:textId="77777777" w:rsidR="00205B6C" w:rsidRPr="005373D1" w:rsidRDefault="00205B6C" w:rsidP="00205B6C">
      <w:pPr>
        <w:rPr>
          <w:lang w:eastAsia="x-non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
        <w:gridCol w:w="2666"/>
        <w:gridCol w:w="1314"/>
        <w:gridCol w:w="1477"/>
        <w:gridCol w:w="1455"/>
        <w:gridCol w:w="1530"/>
      </w:tblGrid>
      <w:tr w:rsidR="005373D1" w:rsidRPr="005373D1" w14:paraId="4D4BFBBE" w14:textId="77777777" w:rsidTr="00205B6C">
        <w:trPr>
          <w:trHeight w:val="340"/>
          <w:tblHeader/>
        </w:trPr>
        <w:tc>
          <w:tcPr>
            <w:tcW w:w="342" w:type="pct"/>
            <w:vMerge w:val="restart"/>
            <w:vAlign w:val="center"/>
          </w:tcPr>
          <w:p w14:paraId="2F8207A3" w14:textId="77777777" w:rsidR="00205B6C" w:rsidRPr="005373D1" w:rsidRDefault="00205B6C" w:rsidP="00205B6C">
            <w:pPr>
              <w:jc w:val="center"/>
              <w:rPr>
                <w:b/>
                <w:szCs w:val="26"/>
              </w:rPr>
            </w:pPr>
            <w:r w:rsidRPr="005373D1">
              <w:rPr>
                <w:b/>
                <w:szCs w:val="26"/>
              </w:rPr>
              <w:t>Stt</w:t>
            </w:r>
          </w:p>
        </w:tc>
        <w:tc>
          <w:tcPr>
            <w:tcW w:w="1471" w:type="pct"/>
            <w:vMerge w:val="restart"/>
            <w:vAlign w:val="center"/>
          </w:tcPr>
          <w:p w14:paraId="2A6BD145" w14:textId="77777777" w:rsidR="00205B6C" w:rsidRPr="005373D1" w:rsidRDefault="00205B6C" w:rsidP="00205B6C">
            <w:pPr>
              <w:jc w:val="center"/>
              <w:rPr>
                <w:b/>
                <w:szCs w:val="26"/>
              </w:rPr>
            </w:pPr>
            <w:r w:rsidRPr="005373D1">
              <w:rPr>
                <w:b/>
                <w:szCs w:val="26"/>
              </w:rPr>
              <w:t>Khu vực</w:t>
            </w:r>
          </w:p>
        </w:tc>
        <w:tc>
          <w:tcPr>
            <w:tcW w:w="1540" w:type="pct"/>
            <w:gridSpan w:val="2"/>
            <w:vAlign w:val="center"/>
          </w:tcPr>
          <w:p w14:paraId="0548061F" w14:textId="77777777" w:rsidR="00205B6C" w:rsidRPr="005373D1" w:rsidRDefault="00205B6C" w:rsidP="00205B6C">
            <w:pPr>
              <w:jc w:val="center"/>
              <w:rPr>
                <w:b/>
                <w:szCs w:val="26"/>
                <w:lang w:val="en-US"/>
              </w:rPr>
            </w:pPr>
            <w:r w:rsidRPr="005373D1">
              <w:rPr>
                <w:b/>
                <w:szCs w:val="26"/>
                <w:lang w:val="en-US"/>
              </w:rPr>
              <w:t>Dân số (người)</w:t>
            </w:r>
          </w:p>
        </w:tc>
        <w:tc>
          <w:tcPr>
            <w:tcW w:w="1647" w:type="pct"/>
            <w:gridSpan w:val="2"/>
            <w:vAlign w:val="center"/>
          </w:tcPr>
          <w:p w14:paraId="371F7804" w14:textId="77777777" w:rsidR="00205B6C" w:rsidRPr="005373D1" w:rsidRDefault="00205B6C" w:rsidP="00205B6C">
            <w:pPr>
              <w:jc w:val="center"/>
              <w:rPr>
                <w:b/>
                <w:szCs w:val="26"/>
              </w:rPr>
            </w:pPr>
            <w:r w:rsidRPr="005373D1">
              <w:rPr>
                <w:b/>
                <w:szCs w:val="26"/>
              </w:rPr>
              <w:t>Lượng nước thải phát sinh (m</w:t>
            </w:r>
            <w:r w:rsidRPr="005373D1">
              <w:rPr>
                <w:b/>
                <w:szCs w:val="26"/>
                <w:vertAlign w:val="superscript"/>
              </w:rPr>
              <w:t>3</w:t>
            </w:r>
            <w:r w:rsidRPr="005373D1">
              <w:rPr>
                <w:b/>
                <w:szCs w:val="26"/>
              </w:rPr>
              <w:t>/ngđ)</w:t>
            </w:r>
          </w:p>
        </w:tc>
      </w:tr>
      <w:tr w:rsidR="005373D1" w:rsidRPr="005373D1" w14:paraId="5F97E116" w14:textId="77777777" w:rsidTr="00205B6C">
        <w:trPr>
          <w:trHeight w:val="340"/>
          <w:tblHeader/>
        </w:trPr>
        <w:tc>
          <w:tcPr>
            <w:tcW w:w="342" w:type="pct"/>
            <w:vMerge/>
            <w:vAlign w:val="center"/>
          </w:tcPr>
          <w:p w14:paraId="770598B6" w14:textId="77777777" w:rsidR="00205B6C" w:rsidRPr="005373D1" w:rsidRDefault="00205B6C" w:rsidP="00205B6C">
            <w:pPr>
              <w:jc w:val="center"/>
              <w:rPr>
                <w:b/>
                <w:szCs w:val="26"/>
              </w:rPr>
            </w:pPr>
          </w:p>
        </w:tc>
        <w:tc>
          <w:tcPr>
            <w:tcW w:w="1471" w:type="pct"/>
            <w:vMerge/>
            <w:vAlign w:val="center"/>
          </w:tcPr>
          <w:p w14:paraId="2CC08584" w14:textId="77777777" w:rsidR="00205B6C" w:rsidRPr="005373D1" w:rsidRDefault="00205B6C" w:rsidP="00205B6C">
            <w:pPr>
              <w:jc w:val="center"/>
              <w:rPr>
                <w:b/>
                <w:szCs w:val="26"/>
              </w:rPr>
            </w:pPr>
          </w:p>
        </w:tc>
        <w:tc>
          <w:tcPr>
            <w:tcW w:w="725" w:type="pct"/>
            <w:vAlign w:val="center"/>
          </w:tcPr>
          <w:p w14:paraId="70CED51E" w14:textId="77777777" w:rsidR="00205B6C" w:rsidRPr="005373D1" w:rsidRDefault="00205B6C" w:rsidP="00205B6C">
            <w:pPr>
              <w:jc w:val="center"/>
              <w:rPr>
                <w:b/>
                <w:szCs w:val="26"/>
              </w:rPr>
            </w:pPr>
            <w:r w:rsidRPr="005373D1">
              <w:rPr>
                <w:b/>
                <w:szCs w:val="26"/>
              </w:rPr>
              <w:t>2025</w:t>
            </w:r>
          </w:p>
        </w:tc>
        <w:tc>
          <w:tcPr>
            <w:tcW w:w="815" w:type="pct"/>
            <w:vAlign w:val="center"/>
          </w:tcPr>
          <w:p w14:paraId="49D2DAA1" w14:textId="77777777" w:rsidR="00205B6C" w:rsidRPr="005373D1" w:rsidRDefault="00205B6C" w:rsidP="00205B6C">
            <w:pPr>
              <w:jc w:val="center"/>
              <w:rPr>
                <w:b/>
                <w:szCs w:val="26"/>
              </w:rPr>
            </w:pPr>
            <w:r w:rsidRPr="005373D1">
              <w:rPr>
                <w:b/>
                <w:szCs w:val="26"/>
              </w:rPr>
              <w:t>2030</w:t>
            </w:r>
          </w:p>
        </w:tc>
        <w:tc>
          <w:tcPr>
            <w:tcW w:w="803" w:type="pct"/>
            <w:vAlign w:val="center"/>
          </w:tcPr>
          <w:p w14:paraId="391A40B5" w14:textId="77777777" w:rsidR="00205B6C" w:rsidRPr="005373D1" w:rsidRDefault="00205B6C" w:rsidP="00205B6C">
            <w:pPr>
              <w:jc w:val="center"/>
              <w:rPr>
                <w:b/>
                <w:szCs w:val="26"/>
              </w:rPr>
            </w:pPr>
            <w:r w:rsidRPr="005373D1">
              <w:rPr>
                <w:b/>
                <w:szCs w:val="26"/>
              </w:rPr>
              <w:t>2025</w:t>
            </w:r>
          </w:p>
        </w:tc>
        <w:tc>
          <w:tcPr>
            <w:tcW w:w="844" w:type="pct"/>
            <w:vAlign w:val="center"/>
          </w:tcPr>
          <w:p w14:paraId="3F314103" w14:textId="77777777" w:rsidR="00205B6C" w:rsidRPr="005373D1" w:rsidRDefault="00205B6C" w:rsidP="00205B6C">
            <w:pPr>
              <w:jc w:val="center"/>
              <w:rPr>
                <w:b/>
                <w:szCs w:val="26"/>
              </w:rPr>
            </w:pPr>
            <w:r w:rsidRPr="005373D1">
              <w:rPr>
                <w:b/>
                <w:szCs w:val="26"/>
              </w:rPr>
              <w:t>2030</w:t>
            </w:r>
          </w:p>
        </w:tc>
      </w:tr>
      <w:tr w:rsidR="005373D1" w:rsidRPr="005373D1" w14:paraId="0E5D1B15" w14:textId="77777777" w:rsidTr="00205B6C">
        <w:trPr>
          <w:trHeight w:val="340"/>
        </w:trPr>
        <w:tc>
          <w:tcPr>
            <w:tcW w:w="342" w:type="pct"/>
            <w:vAlign w:val="center"/>
          </w:tcPr>
          <w:p w14:paraId="60A2F064" w14:textId="77777777" w:rsidR="00205B6C" w:rsidRPr="005373D1" w:rsidRDefault="00205B6C" w:rsidP="00205B6C">
            <w:pPr>
              <w:jc w:val="center"/>
              <w:rPr>
                <w:szCs w:val="26"/>
              </w:rPr>
            </w:pPr>
            <w:r w:rsidRPr="005373D1">
              <w:rPr>
                <w:szCs w:val="26"/>
              </w:rPr>
              <w:t>1</w:t>
            </w:r>
          </w:p>
        </w:tc>
        <w:tc>
          <w:tcPr>
            <w:tcW w:w="1471" w:type="pct"/>
            <w:vAlign w:val="center"/>
          </w:tcPr>
          <w:p w14:paraId="65ED1FA4" w14:textId="77777777" w:rsidR="00205B6C" w:rsidRPr="005373D1" w:rsidRDefault="00205B6C" w:rsidP="00205B6C">
            <w:pPr>
              <w:rPr>
                <w:szCs w:val="26"/>
              </w:rPr>
            </w:pPr>
            <w:r w:rsidRPr="005373D1">
              <w:rPr>
                <w:szCs w:val="26"/>
              </w:rPr>
              <w:t>TP. Quảng Ngãi</w:t>
            </w:r>
          </w:p>
        </w:tc>
        <w:tc>
          <w:tcPr>
            <w:tcW w:w="725" w:type="pct"/>
            <w:vAlign w:val="center"/>
          </w:tcPr>
          <w:p w14:paraId="54E3C552" w14:textId="77777777" w:rsidR="00205B6C" w:rsidRPr="005373D1" w:rsidRDefault="00205B6C" w:rsidP="00205B6C">
            <w:pPr>
              <w:jc w:val="center"/>
              <w:rPr>
                <w:bCs/>
                <w:szCs w:val="26"/>
              </w:rPr>
            </w:pPr>
            <w:r w:rsidRPr="005373D1">
              <w:t>266</w:t>
            </w:r>
            <w:r w:rsidRPr="005373D1">
              <w:rPr>
                <w:lang w:val="en-US"/>
              </w:rPr>
              <w:t>.</w:t>
            </w:r>
            <w:r w:rsidRPr="005373D1">
              <w:t>145</w:t>
            </w:r>
          </w:p>
        </w:tc>
        <w:tc>
          <w:tcPr>
            <w:tcW w:w="815" w:type="pct"/>
            <w:vAlign w:val="center"/>
          </w:tcPr>
          <w:p w14:paraId="4115C676" w14:textId="77777777" w:rsidR="00205B6C" w:rsidRPr="005373D1" w:rsidRDefault="00205B6C" w:rsidP="00205B6C">
            <w:pPr>
              <w:jc w:val="center"/>
            </w:pPr>
            <w:r w:rsidRPr="005373D1">
              <w:t>270</w:t>
            </w:r>
            <w:r w:rsidRPr="005373D1">
              <w:rPr>
                <w:lang w:val="en-US"/>
              </w:rPr>
              <w:t>.</w:t>
            </w:r>
            <w:r w:rsidRPr="005373D1">
              <w:t>628</w:t>
            </w:r>
          </w:p>
        </w:tc>
        <w:tc>
          <w:tcPr>
            <w:tcW w:w="803" w:type="pct"/>
            <w:vAlign w:val="center"/>
          </w:tcPr>
          <w:p w14:paraId="7B6B7761" w14:textId="77777777" w:rsidR="00205B6C" w:rsidRPr="005373D1" w:rsidRDefault="00205B6C" w:rsidP="00205B6C">
            <w:pPr>
              <w:jc w:val="center"/>
            </w:pPr>
            <w:r w:rsidRPr="005373D1">
              <w:t>39</w:t>
            </w:r>
            <w:r w:rsidRPr="005373D1">
              <w:rPr>
                <w:lang w:val="en-US"/>
              </w:rPr>
              <w:t>.</w:t>
            </w:r>
            <w:r w:rsidRPr="005373D1">
              <w:t>922</w:t>
            </w:r>
          </w:p>
        </w:tc>
        <w:tc>
          <w:tcPr>
            <w:tcW w:w="844" w:type="pct"/>
            <w:vAlign w:val="center"/>
          </w:tcPr>
          <w:p w14:paraId="64CFAE43" w14:textId="77777777" w:rsidR="00205B6C" w:rsidRPr="005373D1" w:rsidRDefault="00205B6C" w:rsidP="00205B6C">
            <w:pPr>
              <w:jc w:val="center"/>
            </w:pPr>
            <w:r w:rsidRPr="005373D1">
              <w:t>40</w:t>
            </w:r>
            <w:r w:rsidRPr="005373D1">
              <w:rPr>
                <w:lang w:val="en-US"/>
              </w:rPr>
              <w:t>.</w:t>
            </w:r>
            <w:r w:rsidRPr="005373D1">
              <w:t>594</w:t>
            </w:r>
          </w:p>
        </w:tc>
      </w:tr>
      <w:tr w:rsidR="005373D1" w:rsidRPr="005373D1" w14:paraId="3C63A042" w14:textId="77777777" w:rsidTr="00205B6C">
        <w:trPr>
          <w:trHeight w:val="340"/>
        </w:trPr>
        <w:tc>
          <w:tcPr>
            <w:tcW w:w="342" w:type="pct"/>
            <w:vAlign w:val="center"/>
          </w:tcPr>
          <w:p w14:paraId="24E4A6D5" w14:textId="77777777" w:rsidR="00205B6C" w:rsidRPr="005373D1" w:rsidRDefault="00205B6C" w:rsidP="00205B6C">
            <w:pPr>
              <w:jc w:val="center"/>
              <w:rPr>
                <w:szCs w:val="26"/>
              </w:rPr>
            </w:pPr>
            <w:r w:rsidRPr="005373D1">
              <w:rPr>
                <w:szCs w:val="26"/>
              </w:rPr>
              <w:t>2</w:t>
            </w:r>
          </w:p>
        </w:tc>
        <w:tc>
          <w:tcPr>
            <w:tcW w:w="1471" w:type="pct"/>
            <w:vAlign w:val="center"/>
          </w:tcPr>
          <w:p w14:paraId="72E107AD" w14:textId="77777777" w:rsidR="00205B6C" w:rsidRPr="005373D1" w:rsidRDefault="00205B6C" w:rsidP="00205B6C">
            <w:pPr>
              <w:rPr>
                <w:szCs w:val="26"/>
              </w:rPr>
            </w:pPr>
            <w:r w:rsidRPr="005373D1">
              <w:rPr>
                <w:szCs w:val="26"/>
              </w:rPr>
              <w:t>Huyện Bình Sơn</w:t>
            </w:r>
          </w:p>
        </w:tc>
        <w:tc>
          <w:tcPr>
            <w:tcW w:w="725" w:type="pct"/>
            <w:vAlign w:val="center"/>
          </w:tcPr>
          <w:p w14:paraId="3DF070EF" w14:textId="77777777" w:rsidR="00205B6C" w:rsidRPr="005373D1" w:rsidRDefault="00205B6C" w:rsidP="00205B6C">
            <w:pPr>
              <w:jc w:val="center"/>
              <w:rPr>
                <w:bCs/>
                <w:szCs w:val="26"/>
              </w:rPr>
            </w:pPr>
            <w:r w:rsidRPr="005373D1">
              <w:t>181</w:t>
            </w:r>
            <w:r w:rsidRPr="005373D1">
              <w:rPr>
                <w:lang w:val="en-US"/>
              </w:rPr>
              <w:t>.</w:t>
            </w:r>
            <w:r w:rsidRPr="005373D1">
              <w:t>639</w:t>
            </w:r>
          </w:p>
        </w:tc>
        <w:tc>
          <w:tcPr>
            <w:tcW w:w="815" w:type="pct"/>
            <w:vAlign w:val="center"/>
          </w:tcPr>
          <w:p w14:paraId="4C2948AE" w14:textId="77777777" w:rsidR="00205B6C" w:rsidRPr="005373D1" w:rsidRDefault="00205B6C" w:rsidP="00205B6C">
            <w:pPr>
              <w:jc w:val="center"/>
            </w:pPr>
            <w:r w:rsidRPr="005373D1">
              <w:t>182</w:t>
            </w:r>
            <w:r w:rsidRPr="005373D1">
              <w:rPr>
                <w:lang w:val="en-US"/>
              </w:rPr>
              <w:t>.</w:t>
            </w:r>
            <w:r w:rsidRPr="005373D1">
              <w:t>108</w:t>
            </w:r>
          </w:p>
        </w:tc>
        <w:tc>
          <w:tcPr>
            <w:tcW w:w="803" w:type="pct"/>
            <w:vAlign w:val="center"/>
          </w:tcPr>
          <w:p w14:paraId="66D61C77" w14:textId="77777777" w:rsidR="00205B6C" w:rsidRPr="005373D1" w:rsidRDefault="00205B6C" w:rsidP="00205B6C">
            <w:pPr>
              <w:jc w:val="center"/>
            </w:pPr>
            <w:r w:rsidRPr="005373D1">
              <w:t>27</w:t>
            </w:r>
            <w:r w:rsidRPr="005373D1">
              <w:rPr>
                <w:lang w:val="en-US"/>
              </w:rPr>
              <w:t>.</w:t>
            </w:r>
            <w:r w:rsidRPr="005373D1">
              <w:t>246</w:t>
            </w:r>
          </w:p>
        </w:tc>
        <w:tc>
          <w:tcPr>
            <w:tcW w:w="844" w:type="pct"/>
            <w:vAlign w:val="center"/>
          </w:tcPr>
          <w:p w14:paraId="3F0EF897" w14:textId="77777777" w:rsidR="00205B6C" w:rsidRPr="005373D1" w:rsidRDefault="00205B6C" w:rsidP="00205B6C">
            <w:pPr>
              <w:jc w:val="center"/>
            </w:pPr>
            <w:r w:rsidRPr="005373D1">
              <w:t>27</w:t>
            </w:r>
            <w:r w:rsidRPr="005373D1">
              <w:rPr>
                <w:lang w:val="en-US"/>
              </w:rPr>
              <w:t>.</w:t>
            </w:r>
            <w:r w:rsidRPr="005373D1">
              <w:t>316</w:t>
            </w:r>
          </w:p>
        </w:tc>
      </w:tr>
      <w:tr w:rsidR="005373D1" w:rsidRPr="005373D1" w14:paraId="7575673C" w14:textId="77777777" w:rsidTr="00205B6C">
        <w:trPr>
          <w:trHeight w:val="340"/>
        </w:trPr>
        <w:tc>
          <w:tcPr>
            <w:tcW w:w="342" w:type="pct"/>
            <w:vAlign w:val="center"/>
          </w:tcPr>
          <w:p w14:paraId="5507D0ED" w14:textId="77777777" w:rsidR="00205B6C" w:rsidRPr="005373D1" w:rsidRDefault="00205B6C" w:rsidP="00205B6C">
            <w:pPr>
              <w:jc w:val="center"/>
              <w:rPr>
                <w:szCs w:val="26"/>
              </w:rPr>
            </w:pPr>
            <w:r w:rsidRPr="005373D1">
              <w:rPr>
                <w:szCs w:val="26"/>
              </w:rPr>
              <w:t>3</w:t>
            </w:r>
          </w:p>
        </w:tc>
        <w:tc>
          <w:tcPr>
            <w:tcW w:w="1471" w:type="pct"/>
            <w:vAlign w:val="center"/>
          </w:tcPr>
          <w:p w14:paraId="27E702D8" w14:textId="77777777" w:rsidR="00205B6C" w:rsidRPr="005373D1" w:rsidRDefault="00205B6C" w:rsidP="00205B6C">
            <w:pPr>
              <w:rPr>
                <w:szCs w:val="26"/>
              </w:rPr>
            </w:pPr>
            <w:r w:rsidRPr="005373D1">
              <w:rPr>
                <w:szCs w:val="26"/>
              </w:rPr>
              <w:t>Huyện Sơn Tịnh</w:t>
            </w:r>
          </w:p>
        </w:tc>
        <w:tc>
          <w:tcPr>
            <w:tcW w:w="725" w:type="pct"/>
            <w:vAlign w:val="center"/>
          </w:tcPr>
          <w:p w14:paraId="6464DDC7" w14:textId="77777777" w:rsidR="00205B6C" w:rsidRPr="005373D1" w:rsidRDefault="00205B6C" w:rsidP="00205B6C">
            <w:pPr>
              <w:jc w:val="center"/>
              <w:rPr>
                <w:bCs/>
                <w:szCs w:val="26"/>
              </w:rPr>
            </w:pPr>
            <w:r w:rsidRPr="005373D1">
              <w:t>97</w:t>
            </w:r>
            <w:r w:rsidRPr="005373D1">
              <w:rPr>
                <w:lang w:val="en-US"/>
              </w:rPr>
              <w:t>.</w:t>
            </w:r>
            <w:r w:rsidRPr="005373D1">
              <w:t>549</w:t>
            </w:r>
          </w:p>
        </w:tc>
        <w:tc>
          <w:tcPr>
            <w:tcW w:w="815" w:type="pct"/>
            <w:vAlign w:val="center"/>
          </w:tcPr>
          <w:p w14:paraId="0C9CF5CF" w14:textId="77777777" w:rsidR="00205B6C" w:rsidRPr="005373D1" w:rsidRDefault="00205B6C" w:rsidP="00205B6C">
            <w:pPr>
              <w:jc w:val="center"/>
            </w:pPr>
            <w:r w:rsidRPr="005373D1">
              <w:t>99</w:t>
            </w:r>
            <w:r w:rsidRPr="005373D1">
              <w:rPr>
                <w:lang w:val="en-US"/>
              </w:rPr>
              <w:t>.</w:t>
            </w:r>
            <w:r w:rsidRPr="005373D1">
              <w:t>186</w:t>
            </w:r>
          </w:p>
        </w:tc>
        <w:tc>
          <w:tcPr>
            <w:tcW w:w="803" w:type="pct"/>
            <w:vAlign w:val="center"/>
          </w:tcPr>
          <w:p w14:paraId="7C8EC9DB" w14:textId="77777777" w:rsidR="00205B6C" w:rsidRPr="005373D1" w:rsidRDefault="00205B6C" w:rsidP="00205B6C">
            <w:pPr>
              <w:jc w:val="center"/>
            </w:pPr>
            <w:r w:rsidRPr="005373D1">
              <w:t>14</w:t>
            </w:r>
            <w:r w:rsidRPr="005373D1">
              <w:rPr>
                <w:lang w:val="en-US"/>
              </w:rPr>
              <w:t>.</w:t>
            </w:r>
            <w:r w:rsidRPr="005373D1">
              <w:t>632</w:t>
            </w:r>
          </w:p>
        </w:tc>
        <w:tc>
          <w:tcPr>
            <w:tcW w:w="844" w:type="pct"/>
            <w:vAlign w:val="center"/>
          </w:tcPr>
          <w:p w14:paraId="0CE2D797" w14:textId="77777777" w:rsidR="00205B6C" w:rsidRPr="005373D1" w:rsidRDefault="00205B6C" w:rsidP="00205B6C">
            <w:pPr>
              <w:jc w:val="center"/>
            </w:pPr>
            <w:r w:rsidRPr="005373D1">
              <w:t>14</w:t>
            </w:r>
            <w:r w:rsidRPr="005373D1">
              <w:rPr>
                <w:lang w:val="en-US"/>
              </w:rPr>
              <w:t>.</w:t>
            </w:r>
            <w:r w:rsidRPr="005373D1">
              <w:t>878</w:t>
            </w:r>
          </w:p>
        </w:tc>
      </w:tr>
      <w:tr w:rsidR="005373D1" w:rsidRPr="005373D1" w14:paraId="6E35BCE6" w14:textId="77777777" w:rsidTr="00205B6C">
        <w:trPr>
          <w:trHeight w:val="340"/>
        </w:trPr>
        <w:tc>
          <w:tcPr>
            <w:tcW w:w="342" w:type="pct"/>
            <w:vAlign w:val="center"/>
          </w:tcPr>
          <w:p w14:paraId="34066F85" w14:textId="77777777" w:rsidR="00205B6C" w:rsidRPr="005373D1" w:rsidRDefault="00205B6C" w:rsidP="00205B6C">
            <w:pPr>
              <w:jc w:val="center"/>
              <w:rPr>
                <w:szCs w:val="26"/>
              </w:rPr>
            </w:pPr>
            <w:r w:rsidRPr="005373D1">
              <w:rPr>
                <w:szCs w:val="26"/>
              </w:rPr>
              <w:t>4</w:t>
            </w:r>
          </w:p>
        </w:tc>
        <w:tc>
          <w:tcPr>
            <w:tcW w:w="1471" w:type="pct"/>
            <w:vAlign w:val="center"/>
          </w:tcPr>
          <w:p w14:paraId="75F10B91" w14:textId="77777777" w:rsidR="00205B6C" w:rsidRPr="005373D1" w:rsidRDefault="00205B6C" w:rsidP="00205B6C">
            <w:pPr>
              <w:rPr>
                <w:szCs w:val="26"/>
              </w:rPr>
            </w:pPr>
            <w:r w:rsidRPr="005373D1">
              <w:rPr>
                <w:szCs w:val="26"/>
              </w:rPr>
              <w:t>Huyện Tư Nghĩa</w:t>
            </w:r>
          </w:p>
        </w:tc>
        <w:tc>
          <w:tcPr>
            <w:tcW w:w="725" w:type="pct"/>
            <w:vAlign w:val="center"/>
          </w:tcPr>
          <w:p w14:paraId="3B55BA1A" w14:textId="77777777" w:rsidR="00205B6C" w:rsidRPr="005373D1" w:rsidRDefault="00205B6C" w:rsidP="00205B6C">
            <w:pPr>
              <w:jc w:val="center"/>
              <w:rPr>
                <w:bCs/>
                <w:szCs w:val="26"/>
              </w:rPr>
            </w:pPr>
            <w:r w:rsidRPr="005373D1">
              <w:t>129</w:t>
            </w:r>
            <w:r w:rsidRPr="005373D1">
              <w:rPr>
                <w:lang w:val="en-US"/>
              </w:rPr>
              <w:t>.</w:t>
            </w:r>
            <w:r w:rsidRPr="005373D1">
              <w:t>858</w:t>
            </w:r>
          </w:p>
        </w:tc>
        <w:tc>
          <w:tcPr>
            <w:tcW w:w="815" w:type="pct"/>
            <w:vAlign w:val="center"/>
          </w:tcPr>
          <w:p w14:paraId="62D15E2C" w14:textId="77777777" w:rsidR="00205B6C" w:rsidRPr="005373D1" w:rsidRDefault="00205B6C" w:rsidP="00205B6C">
            <w:pPr>
              <w:jc w:val="center"/>
            </w:pPr>
            <w:r w:rsidRPr="005373D1">
              <w:t>130</w:t>
            </w:r>
            <w:r w:rsidRPr="005373D1">
              <w:rPr>
                <w:lang w:val="en-US"/>
              </w:rPr>
              <w:t>.</w:t>
            </w:r>
            <w:r w:rsidRPr="005373D1">
              <w:t>966</w:t>
            </w:r>
          </w:p>
        </w:tc>
        <w:tc>
          <w:tcPr>
            <w:tcW w:w="803" w:type="pct"/>
            <w:vAlign w:val="center"/>
          </w:tcPr>
          <w:p w14:paraId="151698F3" w14:textId="77777777" w:rsidR="00205B6C" w:rsidRPr="005373D1" w:rsidRDefault="00205B6C" w:rsidP="00205B6C">
            <w:pPr>
              <w:jc w:val="center"/>
            </w:pPr>
            <w:r w:rsidRPr="005373D1">
              <w:t>19</w:t>
            </w:r>
            <w:r w:rsidRPr="005373D1">
              <w:rPr>
                <w:lang w:val="en-US"/>
              </w:rPr>
              <w:t>.</w:t>
            </w:r>
            <w:r w:rsidRPr="005373D1">
              <w:t>479</w:t>
            </w:r>
          </w:p>
        </w:tc>
        <w:tc>
          <w:tcPr>
            <w:tcW w:w="844" w:type="pct"/>
            <w:vAlign w:val="center"/>
          </w:tcPr>
          <w:p w14:paraId="1EF66963" w14:textId="77777777" w:rsidR="00205B6C" w:rsidRPr="005373D1" w:rsidRDefault="00205B6C" w:rsidP="00205B6C">
            <w:pPr>
              <w:jc w:val="center"/>
            </w:pPr>
            <w:r w:rsidRPr="005373D1">
              <w:t>19</w:t>
            </w:r>
            <w:r w:rsidRPr="005373D1">
              <w:rPr>
                <w:lang w:val="en-US"/>
              </w:rPr>
              <w:t>.</w:t>
            </w:r>
            <w:r w:rsidRPr="005373D1">
              <w:t>645</w:t>
            </w:r>
          </w:p>
        </w:tc>
      </w:tr>
      <w:tr w:rsidR="005373D1" w:rsidRPr="005373D1" w14:paraId="1AC3070A" w14:textId="77777777" w:rsidTr="00205B6C">
        <w:trPr>
          <w:trHeight w:val="340"/>
        </w:trPr>
        <w:tc>
          <w:tcPr>
            <w:tcW w:w="342" w:type="pct"/>
            <w:vAlign w:val="center"/>
          </w:tcPr>
          <w:p w14:paraId="1E9CBDC4" w14:textId="77777777" w:rsidR="00205B6C" w:rsidRPr="005373D1" w:rsidRDefault="00205B6C" w:rsidP="00205B6C">
            <w:pPr>
              <w:jc w:val="center"/>
              <w:rPr>
                <w:szCs w:val="26"/>
              </w:rPr>
            </w:pPr>
            <w:r w:rsidRPr="005373D1">
              <w:rPr>
                <w:szCs w:val="26"/>
              </w:rPr>
              <w:t>5</w:t>
            </w:r>
          </w:p>
        </w:tc>
        <w:tc>
          <w:tcPr>
            <w:tcW w:w="1471" w:type="pct"/>
            <w:vAlign w:val="center"/>
          </w:tcPr>
          <w:p w14:paraId="7E28C591" w14:textId="77777777" w:rsidR="00205B6C" w:rsidRPr="005373D1" w:rsidRDefault="00205B6C" w:rsidP="00205B6C">
            <w:pPr>
              <w:rPr>
                <w:szCs w:val="26"/>
              </w:rPr>
            </w:pPr>
            <w:r w:rsidRPr="005373D1">
              <w:rPr>
                <w:szCs w:val="26"/>
              </w:rPr>
              <w:t>Huyện Nghĩa Hành</w:t>
            </w:r>
          </w:p>
        </w:tc>
        <w:tc>
          <w:tcPr>
            <w:tcW w:w="725" w:type="pct"/>
            <w:vAlign w:val="center"/>
          </w:tcPr>
          <w:p w14:paraId="7D3042CF" w14:textId="77777777" w:rsidR="00205B6C" w:rsidRPr="005373D1" w:rsidRDefault="00205B6C" w:rsidP="00205B6C">
            <w:pPr>
              <w:jc w:val="center"/>
              <w:rPr>
                <w:bCs/>
                <w:szCs w:val="26"/>
              </w:rPr>
            </w:pPr>
            <w:r w:rsidRPr="005373D1">
              <w:t>79</w:t>
            </w:r>
            <w:r w:rsidRPr="005373D1">
              <w:rPr>
                <w:lang w:val="en-US"/>
              </w:rPr>
              <w:t>.</w:t>
            </w:r>
            <w:r w:rsidRPr="005373D1">
              <w:t>827</w:t>
            </w:r>
          </w:p>
        </w:tc>
        <w:tc>
          <w:tcPr>
            <w:tcW w:w="815" w:type="pct"/>
            <w:vAlign w:val="center"/>
          </w:tcPr>
          <w:p w14:paraId="3F7FF835" w14:textId="77777777" w:rsidR="00205B6C" w:rsidRPr="005373D1" w:rsidRDefault="00205B6C" w:rsidP="00205B6C">
            <w:pPr>
              <w:jc w:val="center"/>
            </w:pPr>
            <w:r w:rsidRPr="005373D1">
              <w:t>77</w:t>
            </w:r>
            <w:r w:rsidRPr="005373D1">
              <w:rPr>
                <w:lang w:val="en-US"/>
              </w:rPr>
              <w:t>.</w:t>
            </w:r>
            <w:r w:rsidRPr="005373D1">
              <w:t>406</w:t>
            </w:r>
          </w:p>
        </w:tc>
        <w:tc>
          <w:tcPr>
            <w:tcW w:w="803" w:type="pct"/>
            <w:vAlign w:val="center"/>
          </w:tcPr>
          <w:p w14:paraId="2B61F095" w14:textId="77777777" w:rsidR="00205B6C" w:rsidRPr="005373D1" w:rsidRDefault="00205B6C" w:rsidP="00205B6C">
            <w:pPr>
              <w:jc w:val="center"/>
            </w:pPr>
            <w:r w:rsidRPr="005373D1">
              <w:t>11</w:t>
            </w:r>
            <w:r w:rsidRPr="005373D1">
              <w:rPr>
                <w:lang w:val="en-US"/>
              </w:rPr>
              <w:t>.</w:t>
            </w:r>
            <w:r w:rsidRPr="005373D1">
              <w:t>974</w:t>
            </w:r>
          </w:p>
        </w:tc>
        <w:tc>
          <w:tcPr>
            <w:tcW w:w="844" w:type="pct"/>
            <w:vAlign w:val="center"/>
          </w:tcPr>
          <w:p w14:paraId="67574A1C" w14:textId="77777777" w:rsidR="00205B6C" w:rsidRPr="005373D1" w:rsidRDefault="00205B6C" w:rsidP="00205B6C">
            <w:pPr>
              <w:jc w:val="center"/>
            </w:pPr>
            <w:r w:rsidRPr="005373D1">
              <w:t>11</w:t>
            </w:r>
            <w:r w:rsidRPr="005373D1">
              <w:rPr>
                <w:lang w:val="en-US"/>
              </w:rPr>
              <w:t>.</w:t>
            </w:r>
            <w:r w:rsidRPr="005373D1">
              <w:t>611</w:t>
            </w:r>
          </w:p>
        </w:tc>
      </w:tr>
      <w:tr w:rsidR="005373D1" w:rsidRPr="005373D1" w14:paraId="1E543CF9" w14:textId="77777777" w:rsidTr="00205B6C">
        <w:trPr>
          <w:trHeight w:val="340"/>
        </w:trPr>
        <w:tc>
          <w:tcPr>
            <w:tcW w:w="342" w:type="pct"/>
            <w:vAlign w:val="center"/>
          </w:tcPr>
          <w:p w14:paraId="46F1CF91" w14:textId="77777777" w:rsidR="00205B6C" w:rsidRPr="005373D1" w:rsidRDefault="00205B6C" w:rsidP="00205B6C">
            <w:pPr>
              <w:jc w:val="center"/>
              <w:rPr>
                <w:szCs w:val="26"/>
              </w:rPr>
            </w:pPr>
            <w:r w:rsidRPr="005373D1">
              <w:rPr>
                <w:szCs w:val="26"/>
              </w:rPr>
              <w:t>6</w:t>
            </w:r>
          </w:p>
        </w:tc>
        <w:tc>
          <w:tcPr>
            <w:tcW w:w="1471" w:type="pct"/>
            <w:vAlign w:val="center"/>
          </w:tcPr>
          <w:p w14:paraId="45B4CBB6" w14:textId="77777777" w:rsidR="00205B6C" w:rsidRPr="005373D1" w:rsidRDefault="00205B6C" w:rsidP="00205B6C">
            <w:pPr>
              <w:rPr>
                <w:szCs w:val="26"/>
              </w:rPr>
            </w:pPr>
            <w:r w:rsidRPr="005373D1">
              <w:rPr>
                <w:szCs w:val="26"/>
              </w:rPr>
              <w:t xml:space="preserve">Huyện Mộ Đức </w:t>
            </w:r>
          </w:p>
        </w:tc>
        <w:tc>
          <w:tcPr>
            <w:tcW w:w="725" w:type="pct"/>
            <w:vAlign w:val="center"/>
          </w:tcPr>
          <w:p w14:paraId="43F7DD62" w14:textId="77777777" w:rsidR="00205B6C" w:rsidRPr="005373D1" w:rsidRDefault="00205B6C" w:rsidP="00205B6C">
            <w:pPr>
              <w:jc w:val="center"/>
              <w:rPr>
                <w:bCs/>
                <w:szCs w:val="26"/>
              </w:rPr>
            </w:pPr>
            <w:r w:rsidRPr="005373D1">
              <w:t>108</w:t>
            </w:r>
            <w:r w:rsidRPr="005373D1">
              <w:rPr>
                <w:lang w:val="en-US"/>
              </w:rPr>
              <w:t>.</w:t>
            </w:r>
            <w:r w:rsidRPr="005373D1">
              <w:t>934</w:t>
            </w:r>
          </w:p>
        </w:tc>
        <w:tc>
          <w:tcPr>
            <w:tcW w:w="815" w:type="pct"/>
            <w:vAlign w:val="center"/>
          </w:tcPr>
          <w:p w14:paraId="16F4D165" w14:textId="77777777" w:rsidR="00205B6C" w:rsidRPr="005373D1" w:rsidRDefault="00205B6C" w:rsidP="00205B6C">
            <w:pPr>
              <w:jc w:val="center"/>
            </w:pPr>
            <w:r w:rsidRPr="005373D1">
              <w:t>105</w:t>
            </w:r>
            <w:r w:rsidRPr="005373D1">
              <w:rPr>
                <w:lang w:val="en-US"/>
              </w:rPr>
              <w:t>.</w:t>
            </w:r>
            <w:r w:rsidRPr="005373D1">
              <w:t>331</w:t>
            </w:r>
          </w:p>
        </w:tc>
        <w:tc>
          <w:tcPr>
            <w:tcW w:w="803" w:type="pct"/>
            <w:vAlign w:val="center"/>
          </w:tcPr>
          <w:p w14:paraId="4911CC88" w14:textId="77777777" w:rsidR="00205B6C" w:rsidRPr="005373D1" w:rsidRDefault="00205B6C" w:rsidP="00205B6C">
            <w:pPr>
              <w:jc w:val="center"/>
            </w:pPr>
            <w:r w:rsidRPr="005373D1">
              <w:t>16</w:t>
            </w:r>
            <w:r w:rsidRPr="005373D1">
              <w:rPr>
                <w:lang w:val="en-US"/>
              </w:rPr>
              <w:t>.</w:t>
            </w:r>
            <w:r w:rsidRPr="005373D1">
              <w:t>340</w:t>
            </w:r>
          </w:p>
        </w:tc>
        <w:tc>
          <w:tcPr>
            <w:tcW w:w="844" w:type="pct"/>
            <w:vAlign w:val="center"/>
          </w:tcPr>
          <w:p w14:paraId="4AE06A20" w14:textId="77777777" w:rsidR="00205B6C" w:rsidRPr="005373D1" w:rsidRDefault="00205B6C" w:rsidP="00205B6C">
            <w:pPr>
              <w:jc w:val="center"/>
            </w:pPr>
            <w:r w:rsidRPr="005373D1">
              <w:t>15</w:t>
            </w:r>
            <w:r w:rsidRPr="005373D1">
              <w:rPr>
                <w:lang w:val="en-US"/>
              </w:rPr>
              <w:t>.</w:t>
            </w:r>
            <w:r w:rsidRPr="005373D1">
              <w:t>800</w:t>
            </w:r>
          </w:p>
        </w:tc>
      </w:tr>
      <w:tr w:rsidR="005373D1" w:rsidRPr="005373D1" w14:paraId="1CA7B3D4" w14:textId="77777777" w:rsidTr="00205B6C">
        <w:trPr>
          <w:trHeight w:val="340"/>
        </w:trPr>
        <w:tc>
          <w:tcPr>
            <w:tcW w:w="342" w:type="pct"/>
            <w:vAlign w:val="center"/>
          </w:tcPr>
          <w:p w14:paraId="20B3CCCA" w14:textId="77777777" w:rsidR="00205B6C" w:rsidRPr="005373D1" w:rsidRDefault="00205B6C" w:rsidP="00205B6C">
            <w:pPr>
              <w:jc w:val="center"/>
              <w:rPr>
                <w:szCs w:val="26"/>
              </w:rPr>
            </w:pPr>
            <w:r w:rsidRPr="005373D1">
              <w:rPr>
                <w:szCs w:val="26"/>
              </w:rPr>
              <w:t>7</w:t>
            </w:r>
          </w:p>
        </w:tc>
        <w:tc>
          <w:tcPr>
            <w:tcW w:w="1471" w:type="pct"/>
            <w:vAlign w:val="center"/>
          </w:tcPr>
          <w:p w14:paraId="2CC41AEE" w14:textId="77777777" w:rsidR="00205B6C" w:rsidRPr="005373D1" w:rsidRDefault="00205B6C" w:rsidP="00205B6C">
            <w:pPr>
              <w:rPr>
                <w:spacing w:val="-6"/>
                <w:szCs w:val="26"/>
              </w:rPr>
            </w:pPr>
            <w:r w:rsidRPr="005373D1">
              <w:rPr>
                <w:spacing w:val="-6"/>
                <w:szCs w:val="26"/>
                <w:lang w:val="en-US"/>
              </w:rPr>
              <w:t>Thị Xã</w:t>
            </w:r>
            <w:r w:rsidRPr="005373D1">
              <w:rPr>
                <w:spacing w:val="-6"/>
                <w:szCs w:val="26"/>
              </w:rPr>
              <w:t xml:space="preserve"> Đức Phổ </w:t>
            </w:r>
          </w:p>
        </w:tc>
        <w:tc>
          <w:tcPr>
            <w:tcW w:w="725" w:type="pct"/>
            <w:vAlign w:val="center"/>
          </w:tcPr>
          <w:p w14:paraId="7A49E31D" w14:textId="77777777" w:rsidR="00205B6C" w:rsidRPr="005373D1" w:rsidRDefault="00205B6C" w:rsidP="00205B6C">
            <w:pPr>
              <w:jc w:val="center"/>
              <w:rPr>
                <w:bCs/>
                <w:szCs w:val="26"/>
              </w:rPr>
            </w:pPr>
            <w:r w:rsidRPr="005373D1">
              <w:t>115</w:t>
            </w:r>
            <w:r w:rsidRPr="005373D1">
              <w:rPr>
                <w:lang w:val="en-US"/>
              </w:rPr>
              <w:t>.</w:t>
            </w:r>
            <w:r w:rsidRPr="005373D1">
              <w:t>467</w:t>
            </w:r>
          </w:p>
        </w:tc>
        <w:tc>
          <w:tcPr>
            <w:tcW w:w="815" w:type="pct"/>
            <w:vAlign w:val="center"/>
          </w:tcPr>
          <w:p w14:paraId="7F9ADAC0" w14:textId="77777777" w:rsidR="00205B6C" w:rsidRPr="005373D1" w:rsidRDefault="00205B6C" w:rsidP="00205B6C">
            <w:pPr>
              <w:jc w:val="center"/>
            </w:pPr>
            <w:r w:rsidRPr="005373D1">
              <w:t>110</w:t>
            </w:r>
            <w:r w:rsidRPr="005373D1">
              <w:rPr>
                <w:lang w:val="en-US"/>
              </w:rPr>
              <w:t>.</w:t>
            </w:r>
            <w:r w:rsidRPr="005373D1">
              <w:t>273</w:t>
            </w:r>
          </w:p>
        </w:tc>
        <w:tc>
          <w:tcPr>
            <w:tcW w:w="803" w:type="pct"/>
            <w:vAlign w:val="center"/>
          </w:tcPr>
          <w:p w14:paraId="72C6E478" w14:textId="77777777" w:rsidR="00205B6C" w:rsidRPr="005373D1" w:rsidRDefault="00205B6C" w:rsidP="00205B6C">
            <w:pPr>
              <w:jc w:val="center"/>
            </w:pPr>
            <w:r w:rsidRPr="005373D1">
              <w:t>17</w:t>
            </w:r>
            <w:r w:rsidRPr="005373D1">
              <w:rPr>
                <w:lang w:val="en-US"/>
              </w:rPr>
              <w:t>.</w:t>
            </w:r>
            <w:r w:rsidRPr="005373D1">
              <w:t>320</w:t>
            </w:r>
          </w:p>
        </w:tc>
        <w:tc>
          <w:tcPr>
            <w:tcW w:w="844" w:type="pct"/>
            <w:vAlign w:val="center"/>
          </w:tcPr>
          <w:p w14:paraId="5337BF03" w14:textId="77777777" w:rsidR="00205B6C" w:rsidRPr="005373D1" w:rsidRDefault="00205B6C" w:rsidP="00205B6C">
            <w:pPr>
              <w:jc w:val="center"/>
            </w:pPr>
            <w:r w:rsidRPr="005373D1">
              <w:t>16</w:t>
            </w:r>
            <w:r w:rsidRPr="005373D1">
              <w:rPr>
                <w:lang w:val="en-US"/>
              </w:rPr>
              <w:t>.</w:t>
            </w:r>
            <w:r w:rsidRPr="005373D1">
              <w:t>541</w:t>
            </w:r>
          </w:p>
        </w:tc>
      </w:tr>
      <w:tr w:rsidR="005373D1" w:rsidRPr="005373D1" w14:paraId="472B2DEE" w14:textId="77777777" w:rsidTr="00205B6C">
        <w:trPr>
          <w:trHeight w:val="340"/>
        </w:trPr>
        <w:tc>
          <w:tcPr>
            <w:tcW w:w="342" w:type="pct"/>
            <w:vAlign w:val="center"/>
          </w:tcPr>
          <w:p w14:paraId="68AA8868" w14:textId="77777777" w:rsidR="00205B6C" w:rsidRPr="005373D1" w:rsidRDefault="00205B6C" w:rsidP="00205B6C">
            <w:pPr>
              <w:jc w:val="center"/>
              <w:rPr>
                <w:szCs w:val="26"/>
              </w:rPr>
            </w:pPr>
            <w:r w:rsidRPr="005373D1">
              <w:rPr>
                <w:szCs w:val="26"/>
              </w:rPr>
              <w:t>8</w:t>
            </w:r>
          </w:p>
        </w:tc>
        <w:tc>
          <w:tcPr>
            <w:tcW w:w="1471" w:type="pct"/>
            <w:vAlign w:val="center"/>
          </w:tcPr>
          <w:p w14:paraId="713FE70E" w14:textId="77777777" w:rsidR="00205B6C" w:rsidRPr="005373D1" w:rsidRDefault="00205B6C" w:rsidP="00205B6C">
            <w:pPr>
              <w:rPr>
                <w:szCs w:val="26"/>
                <w:lang w:val="en-US"/>
              </w:rPr>
            </w:pPr>
            <w:r w:rsidRPr="005373D1">
              <w:rPr>
                <w:szCs w:val="26"/>
              </w:rPr>
              <w:t>Huyện Trà Bồng</w:t>
            </w:r>
            <w:r w:rsidRPr="005373D1">
              <w:rPr>
                <w:szCs w:val="26"/>
                <w:lang w:val="en-US"/>
              </w:rPr>
              <w:t>*</w:t>
            </w:r>
          </w:p>
        </w:tc>
        <w:tc>
          <w:tcPr>
            <w:tcW w:w="725" w:type="pct"/>
            <w:vAlign w:val="center"/>
          </w:tcPr>
          <w:p w14:paraId="3B8FE5CB" w14:textId="77777777" w:rsidR="00205B6C" w:rsidRPr="005373D1" w:rsidRDefault="00205B6C" w:rsidP="00205B6C">
            <w:pPr>
              <w:jc w:val="center"/>
              <w:rPr>
                <w:bCs/>
                <w:szCs w:val="26"/>
              </w:rPr>
            </w:pPr>
            <w:r w:rsidRPr="005373D1">
              <w:t>115</w:t>
            </w:r>
            <w:r w:rsidRPr="005373D1">
              <w:rPr>
                <w:lang w:val="en-US"/>
              </w:rPr>
              <w:t>.</w:t>
            </w:r>
            <w:r w:rsidRPr="005373D1">
              <w:t>421</w:t>
            </w:r>
          </w:p>
        </w:tc>
        <w:tc>
          <w:tcPr>
            <w:tcW w:w="815" w:type="pct"/>
            <w:vAlign w:val="center"/>
          </w:tcPr>
          <w:p w14:paraId="1A6F7131" w14:textId="77777777" w:rsidR="00205B6C" w:rsidRPr="005373D1" w:rsidRDefault="00205B6C" w:rsidP="00205B6C">
            <w:pPr>
              <w:jc w:val="center"/>
              <w:rPr>
                <w:bCs/>
                <w:szCs w:val="26"/>
              </w:rPr>
            </w:pPr>
            <w:r w:rsidRPr="005373D1">
              <w:t>250</w:t>
            </w:r>
            <w:r w:rsidRPr="005373D1">
              <w:rPr>
                <w:lang w:val="en-US"/>
              </w:rPr>
              <w:t>.</w:t>
            </w:r>
            <w:r w:rsidRPr="005373D1">
              <w:t>589</w:t>
            </w:r>
          </w:p>
        </w:tc>
        <w:tc>
          <w:tcPr>
            <w:tcW w:w="803" w:type="pct"/>
            <w:vAlign w:val="center"/>
          </w:tcPr>
          <w:p w14:paraId="4056337A" w14:textId="77777777" w:rsidR="00205B6C" w:rsidRPr="005373D1" w:rsidRDefault="00205B6C" w:rsidP="00205B6C">
            <w:pPr>
              <w:jc w:val="center"/>
            </w:pPr>
            <w:r w:rsidRPr="005373D1">
              <w:t>17</w:t>
            </w:r>
            <w:r w:rsidRPr="005373D1">
              <w:rPr>
                <w:lang w:val="en-US"/>
              </w:rPr>
              <w:t>.</w:t>
            </w:r>
            <w:r w:rsidRPr="005373D1">
              <w:t>313</w:t>
            </w:r>
          </w:p>
        </w:tc>
        <w:tc>
          <w:tcPr>
            <w:tcW w:w="844" w:type="pct"/>
            <w:vAlign w:val="center"/>
          </w:tcPr>
          <w:p w14:paraId="46019E85" w14:textId="77777777" w:rsidR="00205B6C" w:rsidRPr="005373D1" w:rsidRDefault="00205B6C" w:rsidP="00205B6C">
            <w:pPr>
              <w:jc w:val="center"/>
              <w:rPr>
                <w:bCs/>
                <w:szCs w:val="26"/>
              </w:rPr>
            </w:pPr>
            <w:r w:rsidRPr="005373D1">
              <w:t>37</w:t>
            </w:r>
            <w:r w:rsidRPr="005373D1">
              <w:rPr>
                <w:lang w:val="en-US"/>
              </w:rPr>
              <w:t>.</w:t>
            </w:r>
            <w:r w:rsidRPr="005373D1">
              <w:t>588</w:t>
            </w:r>
          </w:p>
        </w:tc>
      </w:tr>
      <w:tr w:rsidR="005373D1" w:rsidRPr="005373D1" w14:paraId="1E8A47EC" w14:textId="77777777" w:rsidTr="00205B6C">
        <w:trPr>
          <w:trHeight w:val="340"/>
        </w:trPr>
        <w:tc>
          <w:tcPr>
            <w:tcW w:w="342" w:type="pct"/>
            <w:vAlign w:val="center"/>
          </w:tcPr>
          <w:p w14:paraId="5E8DE697" w14:textId="77777777" w:rsidR="00205B6C" w:rsidRPr="005373D1" w:rsidRDefault="00205B6C" w:rsidP="00205B6C">
            <w:pPr>
              <w:jc w:val="center"/>
              <w:rPr>
                <w:szCs w:val="26"/>
              </w:rPr>
            </w:pPr>
            <w:r w:rsidRPr="005373D1">
              <w:rPr>
                <w:szCs w:val="26"/>
              </w:rPr>
              <w:t>9</w:t>
            </w:r>
          </w:p>
        </w:tc>
        <w:tc>
          <w:tcPr>
            <w:tcW w:w="1471" w:type="pct"/>
            <w:vAlign w:val="center"/>
          </w:tcPr>
          <w:p w14:paraId="04D4149D" w14:textId="77777777" w:rsidR="00205B6C" w:rsidRPr="005373D1" w:rsidRDefault="00205B6C" w:rsidP="00205B6C">
            <w:pPr>
              <w:rPr>
                <w:szCs w:val="26"/>
              </w:rPr>
            </w:pPr>
            <w:r w:rsidRPr="005373D1">
              <w:rPr>
                <w:szCs w:val="26"/>
              </w:rPr>
              <w:t>Huyện Sơn Hà</w:t>
            </w:r>
          </w:p>
        </w:tc>
        <w:tc>
          <w:tcPr>
            <w:tcW w:w="725" w:type="pct"/>
            <w:vAlign w:val="center"/>
          </w:tcPr>
          <w:p w14:paraId="572771C6" w14:textId="77777777" w:rsidR="00205B6C" w:rsidRPr="005373D1" w:rsidRDefault="00205B6C" w:rsidP="00205B6C">
            <w:pPr>
              <w:jc w:val="center"/>
              <w:rPr>
                <w:bCs/>
                <w:szCs w:val="26"/>
              </w:rPr>
            </w:pPr>
            <w:r w:rsidRPr="005373D1">
              <w:t>82</w:t>
            </w:r>
            <w:r w:rsidRPr="005373D1">
              <w:rPr>
                <w:lang w:val="en-US"/>
              </w:rPr>
              <w:t>.</w:t>
            </w:r>
            <w:r w:rsidRPr="005373D1">
              <w:t>428</w:t>
            </w:r>
          </w:p>
        </w:tc>
        <w:tc>
          <w:tcPr>
            <w:tcW w:w="815" w:type="pct"/>
            <w:vAlign w:val="center"/>
          </w:tcPr>
          <w:p w14:paraId="1F448F40" w14:textId="77777777" w:rsidR="00205B6C" w:rsidRPr="005373D1" w:rsidRDefault="00205B6C" w:rsidP="00205B6C">
            <w:pPr>
              <w:jc w:val="center"/>
              <w:rPr>
                <w:bCs/>
                <w:szCs w:val="26"/>
              </w:rPr>
            </w:pPr>
            <w:r w:rsidRPr="005373D1">
              <w:t>86</w:t>
            </w:r>
            <w:r w:rsidRPr="005373D1">
              <w:rPr>
                <w:lang w:val="en-US"/>
              </w:rPr>
              <w:t>.</w:t>
            </w:r>
            <w:r w:rsidRPr="005373D1">
              <w:t>472</w:t>
            </w:r>
          </w:p>
        </w:tc>
        <w:tc>
          <w:tcPr>
            <w:tcW w:w="803" w:type="pct"/>
            <w:vAlign w:val="center"/>
          </w:tcPr>
          <w:p w14:paraId="24384752" w14:textId="77777777" w:rsidR="00205B6C" w:rsidRPr="005373D1" w:rsidRDefault="00205B6C" w:rsidP="00205B6C">
            <w:pPr>
              <w:jc w:val="center"/>
              <w:rPr>
                <w:bCs/>
                <w:szCs w:val="26"/>
              </w:rPr>
            </w:pPr>
            <w:r w:rsidRPr="005373D1">
              <w:t>12</w:t>
            </w:r>
            <w:r w:rsidRPr="005373D1">
              <w:rPr>
                <w:lang w:val="en-US"/>
              </w:rPr>
              <w:t>.</w:t>
            </w:r>
            <w:r w:rsidRPr="005373D1">
              <w:t>364</w:t>
            </w:r>
          </w:p>
        </w:tc>
        <w:tc>
          <w:tcPr>
            <w:tcW w:w="844" w:type="pct"/>
            <w:vAlign w:val="center"/>
          </w:tcPr>
          <w:p w14:paraId="1E14C9B1" w14:textId="77777777" w:rsidR="00205B6C" w:rsidRPr="005373D1" w:rsidRDefault="00205B6C" w:rsidP="00205B6C">
            <w:pPr>
              <w:jc w:val="center"/>
              <w:rPr>
                <w:bCs/>
                <w:szCs w:val="26"/>
              </w:rPr>
            </w:pPr>
            <w:r w:rsidRPr="005373D1">
              <w:t>12</w:t>
            </w:r>
            <w:r w:rsidRPr="005373D1">
              <w:rPr>
                <w:lang w:val="en-US"/>
              </w:rPr>
              <w:t>.</w:t>
            </w:r>
            <w:r w:rsidRPr="005373D1">
              <w:t>971</w:t>
            </w:r>
          </w:p>
        </w:tc>
      </w:tr>
      <w:tr w:rsidR="005373D1" w:rsidRPr="005373D1" w14:paraId="0C9F255A" w14:textId="77777777" w:rsidTr="00205B6C">
        <w:trPr>
          <w:trHeight w:val="340"/>
        </w:trPr>
        <w:tc>
          <w:tcPr>
            <w:tcW w:w="342" w:type="pct"/>
            <w:vAlign w:val="center"/>
          </w:tcPr>
          <w:p w14:paraId="39F5DA30" w14:textId="77777777" w:rsidR="00205B6C" w:rsidRPr="005373D1" w:rsidRDefault="00205B6C" w:rsidP="00205B6C">
            <w:pPr>
              <w:jc w:val="center"/>
              <w:rPr>
                <w:szCs w:val="26"/>
              </w:rPr>
            </w:pPr>
            <w:r w:rsidRPr="005373D1">
              <w:rPr>
                <w:szCs w:val="26"/>
              </w:rPr>
              <w:t>10</w:t>
            </w:r>
          </w:p>
        </w:tc>
        <w:tc>
          <w:tcPr>
            <w:tcW w:w="1471" w:type="pct"/>
            <w:vAlign w:val="center"/>
          </w:tcPr>
          <w:p w14:paraId="27C038C8" w14:textId="77777777" w:rsidR="00205B6C" w:rsidRPr="005373D1" w:rsidRDefault="00205B6C" w:rsidP="00205B6C">
            <w:pPr>
              <w:rPr>
                <w:szCs w:val="26"/>
              </w:rPr>
            </w:pPr>
            <w:r w:rsidRPr="005373D1">
              <w:rPr>
                <w:szCs w:val="26"/>
              </w:rPr>
              <w:t>Huyện Sơn Tây</w:t>
            </w:r>
          </w:p>
        </w:tc>
        <w:tc>
          <w:tcPr>
            <w:tcW w:w="725" w:type="pct"/>
            <w:vAlign w:val="center"/>
          </w:tcPr>
          <w:p w14:paraId="144F263A" w14:textId="77777777" w:rsidR="00205B6C" w:rsidRPr="005373D1" w:rsidRDefault="00205B6C" w:rsidP="00205B6C">
            <w:pPr>
              <w:jc w:val="center"/>
              <w:rPr>
                <w:bCs/>
                <w:szCs w:val="26"/>
              </w:rPr>
            </w:pPr>
            <w:r w:rsidRPr="005373D1">
              <w:t>22</w:t>
            </w:r>
            <w:r w:rsidRPr="005373D1">
              <w:rPr>
                <w:lang w:val="en-US"/>
              </w:rPr>
              <w:t>.</w:t>
            </w:r>
            <w:r w:rsidRPr="005373D1">
              <w:t>437</w:t>
            </w:r>
          </w:p>
        </w:tc>
        <w:tc>
          <w:tcPr>
            <w:tcW w:w="815" w:type="pct"/>
            <w:vAlign w:val="center"/>
          </w:tcPr>
          <w:p w14:paraId="3B7A432E" w14:textId="77777777" w:rsidR="00205B6C" w:rsidRPr="005373D1" w:rsidRDefault="00205B6C" w:rsidP="00205B6C">
            <w:pPr>
              <w:jc w:val="center"/>
            </w:pPr>
            <w:r w:rsidRPr="005373D1">
              <w:t>23</w:t>
            </w:r>
            <w:r w:rsidRPr="005373D1">
              <w:rPr>
                <w:lang w:val="en-US"/>
              </w:rPr>
              <w:t>.</w:t>
            </w:r>
            <w:r w:rsidRPr="005373D1">
              <w:t>731</w:t>
            </w:r>
          </w:p>
        </w:tc>
        <w:tc>
          <w:tcPr>
            <w:tcW w:w="803" w:type="pct"/>
            <w:vAlign w:val="center"/>
          </w:tcPr>
          <w:p w14:paraId="5C7019D2" w14:textId="77777777" w:rsidR="00205B6C" w:rsidRPr="005373D1" w:rsidRDefault="00205B6C" w:rsidP="00205B6C">
            <w:pPr>
              <w:jc w:val="center"/>
            </w:pPr>
            <w:r w:rsidRPr="005373D1">
              <w:t>3</w:t>
            </w:r>
            <w:r w:rsidRPr="005373D1">
              <w:rPr>
                <w:lang w:val="en-US"/>
              </w:rPr>
              <w:t>.</w:t>
            </w:r>
            <w:r w:rsidRPr="005373D1">
              <w:t>366</w:t>
            </w:r>
          </w:p>
        </w:tc>
        <w:tc>
          <w:tcPr>
            <w:tcW w:w="844" w:type="pct"/>
            <w:vAlign w:val="center"/>
          </w:tcPr>
          <w:p w14:paraId="539B6C86" w14:textId="77777777" w:rsidR="00205B6C" w:rsidRPr="005373D1" w:rsidRDefault="00205B6C" w:rsidP="00205B6C">
            <w:pPr>
              <w:jc w:val="center"/>
            </w:pPr>
            <w:r w:rsidRPr="005373D1">
              <w:t>3</w:t>
            </w:r>
            <w:r w:rsidRPr="005373D1">
              <w:rPr>
                <w:lang w:val="en-US"/>
              </w:rPr>
              <w:t>.</w:t>
            </w:r>
            <w:r w:rsidRPr="005373D1">
              <w:t>560</w:t>
            </w:r>
          </w:p>
        </w:tc>
      </w:tr>
      <w:tr w:rsidR="005373D1" w:rsidRPr="005373D1" w14:paraId="5564199F" w14:textId="77777777" w:rsidTr="00205B6C">
        <w:trPr>
          <w:trHeight w:val="340"/>
        </w:trPr>
        <w:tc>
          <w:tcPr>
            <w:tcW w:w="342" w:type="pct"/>
            <w:vAlign w:val="center"/>
          </w:tcPr>
          <w:p w14:paraId="5068AAE9" w14:textId="77777777" w:rsidR="00205B6C" w:rsidRPr="005373D1" w:rsidRDefault="00205B6C" w:rsidP="00205B6C">
            <w:pPr>
              <w:jc w:val="center"/>
              <w:rPr>
                <w:szCs w:val="26"/>
              </w:rPr>
            </w:pPr>
            <w:r w:rsidRPr="005373D1">
              <w:rPr>
                <w:szCs w:val="26"/>
              </w:rPr>
              <w:t>11</w:t>
            </w:r>
          </w:p>
        </w:tc>
        <w:tc>
          <w:tcPr>
            <w:tcW w:w="1471" w:type="pct"/>
            <w:vAlign w:val="center"/>
          </w:tcPr>
          <w:p w14:paraId="5A7195D8" w14:textId="77777777" w:rsidR="00205B6C" w:rsidRPr="005373D1" w:rsidRDefault="00205B6C" w:rsidP="00205B6C">
            <w:pPr>
              <w:rPr>
                <w:szCs w:val="26"/>
              </w:rPr>
            </w:pPr>
            <w:r w:rsidRPr="005373D1">
              <w:rPr>
                <w:szCs w:val="26"/>
              </w:rPr>
              <w:t>Huyện Minh Long</w:t>
            </w:r>
          </w:p>
        </w:tc>
        <w:tc>
          <w:tcPr>
            <w:tcW w:w="725" w:type="pct"/>
            <w:vAlign w:val="center"/>
          </w:tcPr>
          <w:p w14:paraId="528E5A35" w14:textId="77777777" w:rsidR="00205B6C" w:rsidRPr="005373D1" w:rsidRDefault="00205B6C" w:rsidP="00205B6C">
            <w:pPr>
              <w:jc w:val="center"/>
              <w:rPr>
                <w:bCs/>
                <w:szCs w:val="26"/>
              </w:rPr>
            </w:pPr>
            <w:r w:rsidRPr="005373D1">
              <w:t>19</w:t>
            </w:r>
            <w:r w:rsidRPr="005373D1">
              <w:rPr>
                <w:lang w:val="en-US"/>
              </w:rPr>
              <w:t>.</w:t>
            </w:r>
            <w:r w:rsidRPr="005373D1">
              <w:t>890</w:t>
            </w:r>
          </w:p>
        </w:tc>
        <w:tc>
          <w:tcPr>
            <w:tcW w:w="815" w:type="pct"/>
            <w:vAlign w:val="center"/>
          </w:tcPr>
          <w:p w14:paraId="3A277BD2" w14:textId="77777777" w:rsidR="00205B6C" w:rsidRPr="005373D1" w:rsidRDefault="00205B6C" w:rsidP="00205B6C">
            <w:pPr>
              <w:jc w:val="center"/>
            </w:pPr>
            <w:r w:rsidRPr="005373D1">
              <w:t>21</w:t>
            </w:r>
            <w:r w:rsidRPr="005373D1">
              <w:rPr>
                <w:lang w:val="en-US"/>
              </w:rPr>
              <w:t>.</w:t>
            </w:r>
            <w:r w:rsidRPr="005373D1">
              <w:t>105</w:t>
            </w:r>
          </w:p>
        </w:tc>
        <w:tc>
          <w:tcPr>
            <w:tcW w:w="803" w:type="pct"/>
            <w:vAlign w:val="center"/>
          </w:tcPr>
          <w:p w14:paraId="17C5F598" w14:textId="77777777" w:rsidR="00205B6C" w:rsidRPr="005373D1" w:rsidRDefault="00205B6C" w:rsidP="00205B6C">
            <w:pPr>
              <w:jc w:val="center"/>
            </w:pPr>
            <w:r w:rsidRPr="005373D1">
              <w:t>2</w:t>
            </w:r>
            <w:r w:rsidRPr="005373D1">
              <w:rPr>
                <w:lang w:val="en-US"/>
              </w:rPr>
              <w:t>.</w:t>
            </w:r>
            <w:r w:rsidRPr="005373D1">
              <w:t>984</w:t>
            </w:r>
          </w:p>
        </w:tc>
        <w:tc>
          <w:tcPr>
            <w:tcW w:w="844" w:type="pct"/>
            <w:vAlign w:val="center"/>
          </w:tcPr>
          <w:p w14:paraId="206B7494" w14:textId="77777777" w:rsidR="00205B6C" w:rsidRPr="005373D1" w:rsidRDefault="00205B6C" w:rsidP="00205B6C">
            <w:pPr>
              <w:jc w:val="center"/>
            </w:pPr>
            <w:r w:rsidRPr="005373D1">
              <w:t>3</w:t>
            </w:r>
            <w:r w:rsidRPr="005373D1">
              <w:rPr>
                <w:lang w:val="en-US"/>
              </w:rPr>
              <w:t>.</w:t>
            </w:r>
            <w:r w:rsidRPr="005373D1">
              <w:t>166</w:t>
            </w:r>
          </w:p>
        </w:tc>
      </w:tr>
      <w:tr w:rsidR="005373D1" w:rsidRPr="005373D1" w14:paraId="4B7C4C61" w14:textId="77777777" w:rsidTr="00205B6C">
        <w:trPr>
          <w:trHeight w:val="340"/>
        </w:trPr>
        <w:tc>
          <w:tcPr>
            <w:tcW w:w="342" w:type="pct"/>
            <w:vAlign w:val="center"/>
          </w:tcPr>
          <w:p w14:paraId="7C37CA04" w14:textId="77777777" w:rsidR="00205B6C" w:rsidRPr="005373D1" w:rsidRDefault="00205B6C" w:rsidP="00205B6C">
            <w:pPr>
              <w:jc w:val="center"/>
              <w:rPr>
                <w:szCs w:val="26"/>
              </w:rPr>
            </w:pPr>
            <w:r w:rsidRPr="005373D1">
              <w:rPr>
                <w:szCs w:val="26"/>
              </w:rPr>
              <w:t>12</w:t>
            </w:r>
          </w:p>
        </w:tc>
        <w:tc>
          <w:tcPr>
            <w:tcW w:w="1471" w:type="pct"/>
            <w:vAlign w:val="center"/>
          </w:tcPr>
          <w:p w14:paraId="034DF2D1" w14:textId="77777777" w:rsidR="00205B6C" w:rsidRPr="005373D1" w:rsidRDefault="00205B6C" w:rsidP="00205B6C">
            <w:pPr>
              <w:rPr>
                <w:szCs w:val="26"/>
              </w:rPr>
            </w:pPr>
            <w:r w:rsidRPr="005373D1">
              <w:rPr>
                <w:szCs w:val="26"/>
              </w:rPr>
              <w:t>Huyện Ba Tơ</w:t>
            </w:r>
          </w:p>
        </w:tc>
        <w:tc>
          <w:tcPr>
            <w:tcW w:w="725" w:type="pct"/>
            <w:vAlign w:val="center"/>
          </w:tcPr>
          <w:p w14:paraId="6068FD09" w14:textId="77777777" w:rsidR="00205B6C" w:rsidRPr="005373D1" w:rsidRDefault="00205B6C" w:rsidP="00205B6C">
            <w:pPr>
              <w:jc w:val="center"/>
              <w:rPr>
                <w:bCs/>
                <w:szCs w:val="26"/>
              </w:rPr>
            </w:pPr>
            <w:r w:rsidRPr="005373D1">
              <w:t>63</w:t>
            </w:r>
            <w:r w:rsidRPr="005373D1">
              <w:rPr>
                <w:lang w:val="en-US"/>
              </w:rPr>
              <w:t>.</w:t>
            </w:r>
            <w:r w:rsidRPr="005373D1">
              <w:t>313</w:t>
            </w:r>
          </w:p>
        </w:tc>
        <w:tc>
          <w:tcPr>
            <w:tcW w:w="815" w:type="pct"/>
            <w:vAlign w:val="center"/>
          </w:tcPr>
          <w:p w14:paraId="36C03C8E" w14:textId="77777777" w:rsidR="00205B6C" w:rsidRPr="005373D1" w:rsidRDefault="00205B6C" w:rsidP="00205B6C">
            <w:pPr>
              <w:jc w:val="center"/>
            </w:pPr>
            <w:r w:rsidRPr="005373D1">
              <w:t>67</w:t>
            </w:r>
            <w:r w:rsidRPr="005373D1">
              <w:rPr>
                <w:lang w:val="en-US"/>
              </w:rPr>
              <w:t>.</w:t>
            </w:r>
            <w:r w:rsidRPr="005373D1">
              <w:t>217</w:t>
            </w:r>
          </w:p>
        </w:tc>
        <w:tc>
          <w:tcPr>
            <w:tcW w:w="803" w:type="pct"/>
            <w:vAlign w:val="center"/>
          </w:tcPr>
          <w:p w14:paraId="07DFEEDA" w14:textId="77777777" w:rsidR="00205B6C" w:rsidRPr="005373D1" w:rsidRDefault="00205B6C" w:rsidP="00205B6C">
            <w:pPr>
              <w:jc w:val="center"/>
            </w:pPr>
            <w:r w:rsidRPr="005373D1">
              <w:t>9</w:t>
            </w:r>
            <w:r w:rsidRPr="005373D1">
              <w:rPr>
                <w:lang w:val="en-US"/>
              </w:rPr>
              <w:t>.</w:t>
            </w:r>
            <w:r w:rsidRPr="005373D1">
              <w:t>497</w:t>
            </w:r>
          </w:p>
        </w:tc>
        <w:tc>
          <w:tcPr>
            <w:tcW w:w="844" w:type="pct"/>
            <w:vAlign w:val="center"/>
          </w:tcPr>
          <w:p w14:paraId="34DADDD0" w14:textId="77777777" w:rsidR="00205B6C" w:rsidRPr="005373D1" w:rsidRDefault="00205B6C" w:rsidP="00205B6C">
            <w:pPr>
              <w:jc w:val="center"/>
            </w:pPr>
            <w:r w:rsidRPr="005373D1">
              <w:t>10</w:t>
            </w:r>
            <w:r w:rsidRPr="005373D1">
              <w:rPr>
                <w:lang w:val="en-US"/>
              </w:rPr>
              <w:t>.</w:t>
            </w:r>
            <w:r w:rsidRPr="005373D1">
              <w:t>083</w:t>
            </w:r>
          </w:p>
        </w:tc>
      </w:tr>
      <w:tr w:rsidR="005373D1" w:rsidRPr="005373D1" w14:paraId="3C6ED6AB" w14:textId="77777777" w:rsidTr="00205B6C">
        <w:trPr>
          <w:trHeight w:val="340"/>
        </w:trPr>
        <w:tc>
          <w:tcPr>
            <w:tcW w:w="342" w:type="pct"/>
            <w:vAlign w:val="center"/>
          </w:tcPr>
          <w:p w14:paraId="7A8AFA94" w14:textId="77777777" w:rsidR="00205B6C" w:rsidRPr="005373D1" w:rsidRDefault="00205B6C" w:rsidP="00205B6C">
            <w:pPr>
              <w:jc w:val="center"/>
              <w:rPr>
                <w:szCs w:val="26"/>
              </w:rPr>
            </w:pPr>
            <w:r w:rsidRPr="005373D1">
              <w:rPr>
                <w:szCs w:val="26"/>
              </w:rPr>
              <w:t>13</w:t>
            </w:r>
          </w:p>
        </w:tc>
        <w:tc>
          <w:tcPr>
            <w:tcW w:w="1471" w:type="pct"/>
            <w:vAlign w:val="center"/>
          </w:tcPr>
          <w:p w14:paraId="40BBFBB3" w14:textId="77777777" w:rsidR="00205B6C" w:rsidRPr="005373D1" w:rsidRDefault="00205B6C" w:rsidP="00205B6C">
            <w:pPr>
              <w:rPr>
                <w:szCs w:val="26"/>
              </w:rPr>
            </w:pPr>
            <w:r w:rsidRPr="005373D1">
              <w:rPr>
                <w:szCs w:val="26"/>
              </w:rPr>
              <w:t>Huyện Lý Sơn</w:t>
            </w:r>
          </w:p>
        </w:tc>
        <w:tc>
          <w:tcPr>
            <w:tcW w:w="725" w:type="pct"/>
            <w:vAlign w:val="center"/>
          </w:tcPr>
          <w:p w14:paraId="06B3C64A" w14:textId="77777777" w:rsidR="00205B6C" w:rsidRPr="005373D1" w:rsidRDefault="00205B6C" w:rsidP="00205B6C">
            <w:pPr>
              <w:jc w:val="center"/>
              <w:rPr>
                <w:bCs/>
                <w:szCs w:val="26"/>
              </w:rPr>
            </w:pPr>
            <w:r w:rsidRPr="005373D1">
              <w:t>18</w:t>
            </w:r>
            <w:r w:rsidRPr="005373D1">
              <w:rPr>
                <w:lang w:val="en-US"/>
              </w:rPr>
              <w:t>.</w:t>
            </w:r>
            <w:r w:rsidRPr="005373D1">
              <w:t>806</w:t>
            </w:r>
          </w:p>
        </w:tc>
        <w:tc>
          <w:tcPr>
            <w:tcW w:w="815" w:type="pct"/>
            <w:vAlign w:val="center"/>
          </w:tcPr>
          <w:p w14:paraId="39CACA91" w14:textId="77777777" w:rsidR="00205B6C" w:rsidRPr="005373D1" w:rsidRDefault="00205B6C" w:rsidP="00205B6C">
            <w:pPr>
              <w:jc w:val="center"/>
            </w:pPr>
            <w:r w:rsidRPr="005373D1">
              <w:t>19</w:t>
            </w:r>
            <w:r w:rsidRPr="005373D1">
              <w:rPr>
                <w:lang w:val="en-US"/>
              </w:rPr>
              <w:t>.</w:t>
            </w:r>
            <w:r w:rsidRPr="005373D1">
              <w:t>041</w:t>
            </w:r>
          </w:p>
        </w:tc>
        <w:tc>
          <w:tcPr>
            <w:tcW w:w="803" w:type="pct"/>
            <w:vAlign w:val="center"/>
          </w:tcPr>
          <w:p w14:paraId="33C9F3AB" w14:textId="77777777" w:rsidR="00205B6C" w:rsidRPr="005373D1" w:rsidRDefault="00205B6C" w:rsidP="00205B6C">
            <w:pPr>
              <w:jc w:val="center"/>
            </w:pPr>
            <w:r w:rsidRPr="005373D1">
              <w:t>2</w:t>
            </w:r>
            <w:r w:rsidRPr="005373D1">
              <w:rPr>
                <w:lang w:val="en-US"/>
              </w:rPr>
              <w:t>.</w:t>
            </w:r>
            <w:r w:rsidRPr="005373D1">
              <w:t>821</w:t>
            </w:r>
          </w:p>
        </w:tc>
        <w:tc>
          <w:tcPr>
            <w:tcW w:w="844" w:type="pct"/>
            <w:vAlign w:val="center"/>
          </w:tcPr>
          <w:p w14:paraId="6595BC8A" w14:textId="77777777" w:rsidR="00205B6C" w:rsidRPr="005373D1" w:rsidRDefault="00205B6C" w:rsidP="00205B6C">
            <w:pPr>
              <w:jc w:val="center"/>
            </w:pPr>
            <w:r w:rsidRPr="005373D1">
              <w:t>2</w:t>
            </w:r>
            <w:r w:rsidRPr="005373D1">
              <w:rPr>
                <w:lang w:val="en-US"/>
              </w:rPr>
              <w:t>.</w:t>
            </w:r>
            <w:r w:rsidRPr="005373D1">
              <w:t>856</w:t>
            </w:r>
          </w:p>
        </w:tc>
      </w:tr>
      <w:tr w:rsidR="005373D1" w:rsidRPr="005373D1" w14:paraId="389ECD4C" w14:textId="77777777" w:rsidTr="00205B6C">
        <w:trPr>
          <w:trHeight w:val="340"/>
        </w:trPr>
        <w:tc>
          <w:tcPr>
            <w:tcW w:w="1813" w:type="pct"/>
            <w:gridSpan w:val="2"/>
            <w:vAlign w:val="center"/>
          </w:tcPr>
          <w:p w14:paraId="032E447A" w14:textId="77777777" w:rsidR="00205B6C" w:rsidRPr="005373D1" w:rsidRDefault="00205B6C" w:rsidP="00205B6C">
            <w:pPr>
              <w:jc w:val="center"/>
              <w:rPr>
                <w:b/>
                <w:szCs w:val="26"/>
              </w:rPr>
            </w:pPr>
            <w:r w:rsidRPr="005373D1">
              <w:rPr>
                <w:b/>
                <w:szCs w:val="26"/>
              </w:rPr>
              <w:t>Tổng số</w:t>
            </w:r>
          </w:p>
        </w:tc>
        <w:tc>
          <w:tcPr>
            <w:tcW w:w="725" w:type="pct"/>
            <w:vAlign w:val="center"/>
          </w:tcPr>
          <w:p w14:paraId="2105B472" w14:textId="77777777" w:rsidR="00205B6C" w:rsidRPr="005373D1" w:rsidRDefault="00205B6C" w:rsidP="00205B6C">
            <w:pPr>
              <w:jc w:val="center"/>
              <w:rPr>
                <w:b/>
                <w:bCs/>
                <w:szCs w:val="26"/>
              </w:rPr>
            </w:pPr>
            <w:r w:rsidRPr="005373D1">
              <w:rPr>
                <w:b/>
                <w:bCs/>
                <w:szCs w:val="26"/>
              </w:rPr>
              <w:t>1</w:t>
            </w:r>
            <w:r w:rsidRPr="005373D1">
              <w:rPr>
                <w:b/>
                <w:bCs/>
                <w:szCs w:val="26"/>
                <w:lang w:val="en-US"/>
              </w:rPr>
              <w:t>.</w:t>
            </w:r>
            <w:r w:rsidRPr="005373D1">
              <w:rPr>
                <w:b/>
                <w:bCs/>
                <w:szCs w:val="26"/>
              </w:rPr>
              <w:t>301</w:t>
            </w:r>
            <w:r w:rsidRPr="005373D1">
              <w:rPr>
                <w:b/>
                <w:bCs/>
                <w:szCs w:val="26"/>
                <w:lang w:val="en-US"/>
              </w:rPr>
              <w:t>.</w:t>
            </w:r>
            <w:r w:rsidRPr="005373D1">
              <w:rPr>
                <w:b/>
                <w:bCs/>
                <w:szCs w:val="26"/>
              </w:rPr>
              <w:t>713</w:t>
            </w:r>
          </w:p>
        </w:tc>
        <w:tc>
          <w:tcPr>
            <w:tcW w:w="815" w:type="pct"/>
            <w:vAlign w:val="center"/>
          </w:tcPr>
          <w:p w14:paraId="72E82EC3" w14:textId="77777777" w:rsidR="00205B6C" w:rsidRPr="005373D1" w:rsidRDefault="00205B6C" w:rsidP="00205B6C">
            <w:pPr>
              <w:jc w:val="center"/>
              <w:rPr>
                <w:b/>
                <w:bCs/>
                <w:szCs w:val="26"/>
              </w:rPr>
            </w:pPr>
            <w:r w:rsidRPr="005373D1">
              <w:rPr>
                <w:b/>
                <w:bCs/>
                <w:szCs w:val="26"/>
              </w:rPr>
              <w:t>1</w:t>
            </w:r>
            <w:r w:rsidRPr="005373D1">
              <w:rPr>
                <w:b/>
                <w:bCs/>
                <w:szCs w:val="26"/>
                <w:lang w:val="en-US"/>
              </w:rPr>
              <w:t>.</w:t>
            </w:r>
            <w:r w:rsidRPr="005373D1">
              <w:rPr>
                <w:b/>
                <w:bCs/>
                <w:szCs w:val="26"/>
              </w:rPr>
              <w:t>444</w:t>
            </w:r>
            <w:r w:rsidRPr="005373D1">
              <w:rPr>
                <w:b/>
                <w:bCs/>
                <w:szCs w:val="26"/>
                <w:lang w:val="en-US"/>
              </w:rPr>
              <w:t>.</w:t>
            </w:r>
            <w:r w:rsidRPr="005373D1">
              <w:rPr>
                <w:b/>
                <w:bCs/>
                <w:szCs w:val="26"/>
              </w:rPr>
              <w:t>053</w:t>
            </w:r>
          </w:p>
        </w:tc>
        <w:tc>
          <w:tcPr>
            <w:tcW w:w="803" w:type="pct"/>
            <w:vAlign w:val="center"/>
          </w:tcPr>
          <w:p w14:paraId="5056EC45" w14:textId="77777777" w:rsidR="00205B6C" w:rsidRPr="005373D1" w:rsidRDefault="00205B6C" w:rsidP="00205B6C">
            <w:pPr>
              <w:jc w:val="center"/>
              <w:rPr>
                <w:b/>
                <w:bCs/>
                <w:szCs w:val="26"/>
                <w:lang w:val="en-US"/>
              </w:rPr>
            </w:pPr>
            <w:r w:rsidRPr="005373D1">
              <w:rPr>
                <w:b/>
                <w:bCs/>
                <w:lang w:val="en-US"/>
              </w:rPr>
              <w:t>195.257</w:t>
            </w:r>
          </w:p>
        </w:tc>
        <w:tc>
          <w:tcPr>
            <w:tcW w:w="844" w:type="pct"/>
            <w:vAlign w:val="center"/>
          </w:tcPr>
          <w:p w14:paraId="31B2EF9B" w14:textId="77777777" w:rsidR="00205B6C" w:rsidRPr="005373D1" w:rsidRDefault="00205B6C" w:rsidP="00205B6C">
            <w:pPr>
              <w:jc w:val="center"/>
              <w:rPr>
                <w:b/>
                <w:bCs/>
                <w:szCs w:val="26"/>
                <w:lang w:val="en-US"/>
              </w:rPr>
            </w:pPr>
            <w:r w:rsidRPr="005373D1">
              <w:rPr>
                <w:b/>
                <w:bCs/>
                <w:szCs w:val="26"/>
                <w:lang w:val="en-US"/>
              </w:rPr>
              <w:t>216.608</w:t>
            </w:r>
          </w:p>
        </w:tc>
      </w:tr>
    </w:tbl>
    <w:p w14:paraId="3F36BB18" w14:textId="77777777" w:rsidR="00205B6C" w:rsidRPr="005373D1" w:rsidRDefault="00205B6C" w:rsidP="00205B6C">
      <w:pPr>
        <w:autoSpaceDE w:val="0"/>
        <w:autoSpaceDN w:val="0"/>
        <w:adjustRightInd w:val="0"/>
        <w:jc w:val="left"/>
        <w:rPr>
          <w:i/>
          <w:iCs/>
          <w:szCs w:val="26"/>
          <w:lang w:val="en-US"/>
        </w:rPr>
      </w:pPr>
      <w:r w:rsidRPr="005373D1">
        <w:rPr>
          <w:i/>
          <w:iCs/>
          <w:szCs w:val="26"/>
          <w:lang w:val="en-US"/>
        </w:rPr>
        <w:t>*Huyện Trà Bồng (mới) gồm huyện Trà Bồng (cũ) và huyện Tây Trà sáp nhập.</w:t>
      </w:r>
    </w:p>
    <w:p w14:paraId="31B4636F" w14:textId="77777777" w:rsidR="00205B6C" w:rsidRPr="005373D1" w:rsidRDefault="00205B6C" w:rsidP="00205B6C">
      <w:pPr>
        <w:autoSpaceDE w:val="0"/>
        <w:autoSpaceDN w:val="0"/>
        <w:adjustRightInd w:val="0"/>
        <w:jc w:val="left"/>
        <w:rPr>
          <w:i/>
          <w:iCs/>
          <w:szCs w:val="26"/>
          <w:lang w:val="en-US"/>
        </w:rPr>
      </w:pPr>
      <w:r w:rsidRPr="005373D1">
        <w:rPr>
          <w:i/>
          <w:iCs/>
          <w:szCs w:val="26"/>
          <w:lang w:val="en-US"/>
        </w:rPr>
        <w:t>Nguồn: Trung tâm Công nghệ Môi trường, 2022.</w:t>
      </w:r>
    </w:p>
    <w:p w14:paraId="70575963" w14:textId="77777777" w:rsidR="00205B6C" w:rsidRPr="005373D1" w:rsidRDefault="00205B6C" w:rsidP="00205B6C">
      <w:pPr>
        <w:autoSpaceDE w:val="0"/>
        <w:autoSpaceDN w:val="0"/>
        <w:adjustRightInd w:val="0"/>
        <w:rPr>
          <w:szCs w:val="26"/>
          <w:lang w:val="en-US"/>
        </w:rPr>
      </w:pPr>
    </w:p>
    <w:p w14:paraId="620D106A" w14:textId="77777777" w:rsidR="00205B6C" w:rsidRPr="005373D1" w:rsidRDefault="00205B6C" w:rsidP="00205B6C">
      <w:pPr>
        <w:autoSpaceDE w:val="0"/>
        <w:autoSpaceDN w:val="0"/>
        <w:adjustRightInd w:val="0"/>
        <w:rPr>
          <w:szCs w:val="26"/>
        </w:rPr>
      </w:pPr>
      <w:r w:rsidRPr="005373D1">
        <w:rPr>
          <w:szCs w:val="26"/>
          <w:lang w:val="en-US"/>
        </w:rPr>
        <w:t>Theo Tiêu chuẩn cấp nước sạch sinh hoạt theo tiêu chuẩn TCXDVN 33:2006: Cấp nước - Mạng lưới đường ống và công trình - tiêu chuẩn thiết kế, tiêu chuẩn cấp nước sinh hoạt đối với đô thị loại II là 150 lít/ng/ngđ, đô thị loại IV, V, khu dân cư nông thôn là 100 lít/ng/ngđ. Hệ số thoát nước thải sinh hoạt: bằng 100% so với lượng nước cấp. Trong trường hợp không thực hiện Quy hoạch</w:t>
      </w:r>
      <w:r w:rsidRPr="005373D1">
        <w:rPr>
          <w:szCs w:val="26"/>
        </w:rPr>
        <w:t xml:space="preserve"> thì ước tính lượng nước thải sinh hoạt phát sinh trên địa bàn tỉnh đến năm 2025 là </w:t>
      </w:r>
      <w:r w:rsidRPr="005373D1">
        <w:rPr>
          <w:szCs w:val="26"/>
          <w:lang w:val="en-US"/>
        </w:rPr>
        <w:t>195.257</w:t>
      </w:r>
      <w:r w:rsidRPr="005373D1">
        <w:rPr>
          <w:szCs w:val="26"/>
        </w:rPr>
        <w:t xml:space="preserve"> m</w:t>
      </w:r>
      <w:r w:rsidRPr="005373D1">
        <w:rPr>
          <w:szCs w:val="26"/>
          <w:vertAlign w:val="superscript"/>
        </w:rPr>
        <w:t>3</w:t>
      </w:r>
      <w:r w:rsidRPr="005373D1">
        <w:rPr>
          <w:szCs w:val="26"/>
        </w:rPr>
        <w:t xml:space="preserve">/ngày đêm và đến năm 2030 là </w:t>
      </w:r>
      <w:r w:rsidRPr="005373D1">
        <w:rPr>
          <w:szCs w:val="26"/>
          <w:lang w:val="en-US"/>
        </w:rPr>
        <w:t>216.608</w:t>
      </w:r>
      <w:r w:rsidRPr="005373D1">
        <w:rPr>
          <w:szCs w:val="26"/>
        </w:rPr>
        <w:t xml:space="preserve"> m</w:t>
      </w:r>
      <w:r w:rsidRPr="005373D1">
        <w:rPr>
          <w:szCs w:val="26"/>
          <w:vertAlign w:val="superscript"/>
        </w:rPr>
        <w:t>3</w:t>
      </w:r>
      <w:r w:rsidRPr="005373D1">
        <w:rPr>
          <w:szCs w:val="26"/>
        </w:rPr>
        <w:t>/ngày đêm. Công tác thu gom và xử lý nước thải sinh hoạt hiện còn ở mức thấp, các khu dân cư hiện hữu hình thành lâu đời trên địa bàn vẫn chưa được đầu tư xây dựng công trình xử lý nước thải sinh hoạt tập trung</w:t>
      </w:r>
      <w:r w:rsidRPr="005373D1">
        <w:rPr>
          <w:i/>
          <w:iCs/>
          <w:szCs w:val="26"/>
        </w:rPr>
        <w:t xml:space="preserve">. </w:t>
      </w:r>
      <w:r w:rsidRPr="005373D1">
        <w:rPr>
          <w:szCs w:val="26"/>
        </w:rPr>
        <w:t>Vì vậy, việc gia tăng dân số và đô thị hóa nhanh chóng trong khi hạ tầng kỹ thuật bảo vệ môi trường không phát triển kịp sẽ gây suy giảm chất lượng môi trường nước mặt tại các đoạn sông, suối, kênh, mương chảy qua khu vực đô thị, khu dân cư nông thôn.</w:t>
      </w:r>
    </w:p>
    <w:p w14:paraId="2A3BB09D" w14:textId="77777777" w:rsidR="00205B6C" w:rsidRPr="005373D1" w:rsidRDefault="00205B6C" w:rsidP="00205B6C">
      <w:pPr>
        <w:autoSpaceDE w:val="0"/>
        <w:autoSpaceDN w:val="0"/>
        <w:adjustRightInd w:val="0"/>
        <w:rPr>
          <w:szCs w:val="26"/>
        </w:rPr>
      </w:pPr>
    </w:p>
    <w:p w14:paraId="4EF34569" w14:textId="77777777" w:rsidR="00205B6C" w:rsidRPr="005373D1" w:rsidRDefault="00205B6C" w:rsidP="00205B6C">
      <w:pPr>
        <w:autoSpaceDE w:val="0"/>
        <w:autoSpaceDN w:val="0"/>
        <w:adjustRightInd w:val="0"/>
        <w:rPr>
          <w:szCs w:val="26"/>
        </w:rPr>
      </w:pPr>
      <w:r w:rsidRPr="005373D1">
        <w:rPr>
          <w:szCs w:val="26"/>
        </w:rPr>
        <w:t>Đến nay toàn tỉnh có 01 khu kinh tế Dung Quất (trong đó có 0</w:t>
      </w:r>
      <w:r w:rsidRPr="005373D1">
        <w:rPr>
          <w:szCs w:val="26"/>
          <w:lang w:val="en-US"/>
        </w:rPr>
        <w:t>4</w:t>
      </w:r>
      <w:r w:rsidRPr="005373D1">
        <w:rPr>
          <w:szCs w:val="26"/>
        </w:rPr>
        <w:t xml:space="preserve"> </w:t>
      </w:r>
      <w:r w:rsidRPr="005373D1">
        <w:rPr>
          <w:szCs w:val="26"/>
          <w:lang w:val="en-US"/>
        </w:rPr>
        <w:t>KCN đang hoạt động</w:t>
      </w:r>
      <w:r w:rsidRPr="005373D1">
        <w:rPr>
          <w:szCs w:val="26"/>
        </w:rPr>
        <w:t>: KCN phía Đông, KCN phía Tây</w:t>
      </w:r>
      <w:r w:rsidRPr="005373D1">
        <w:rPr>
          <w:szCs w:val="26"/>
          <w:lang w:val="en-US"/>
        </w:rPr>
        <w:t>, KCN VSIP Quãng Ngãi, KCN Tịnh Phong; 01 Khu đô thị Vạn Tường và 01 khu dịch vụ hỗn hợp VSIP) và 02 KCN gồm: KCN Quảng Phú, KCN Phổ Phong</w:t>
      </w:r>
      <w:r w:rsidRPr="005373D1">
        <w:rPr>
          <w:szCs w:val="26"/>
        </w:rPr>
        <w:t xml:space="preserve">. Tổng diện tích các </w:t>
      </w:r>
      <w:r w:rsidRPr="005373D1">
        <w:rPr>
          <w:szCs w:val="26"/>
          <w:lang w:val="en-US"/>
        </w:rPr>
        <w:t xml:space="preserve">KKT, </w:t>
      </w:r>
      <w:r w:rsidRPr="005373D1">
        <w:rPr>
          <w:szCs w:val="26"/>
        </w:rPr>
        <w:t xml:space="preserve">KCN trên toàn tỉnh là </w:t>
      </w:r>
      <w:r w:rsidRPr="005373D1">
        <w:rPr>
          <w:szCs w:val="26"/>
          <w:lang w:val="en-US"/>
        </w:rPr>
        <w:t>45.581</w:t>
      </w:r>
      <w:r w:rsidRPr="005373D1">
        <w:rPr>
          <w:szCs w:val="26"/>
        </w:rPr>
        <w:t xml:space="preserve"> ha. Đến tháng 1</w:t>
      </w:r>
      <w:r w:rsidRPr="005373D1">
        <w:rPr>
          <w:szCs w:val="26"/>
          <w:lang w:val="en-US"/>
        </w:rPr>
        <w:t>2</w:t>
      </w:r>
      <w:r w:rsidRPr="005373D1">
        <w:rPr>
          <w:szCs w:val="26"/>
        </w:rPr>
        <w:t>/2020</w:t>
      </w:r>
      <w:r w:rsidRPr="005373D1">
        <w:rPr>
          <w:szCs w:val="26"/>
          <w:lang w:val="en-US"/>
        </w:rPr>
        <w:t>, trên địa bàn KKT Dung Quất và các KCN đã cấp Giấy Chứng nhận đăng ký đầu tư/Quyết định chủ trương đầu tư cho 353 dự án đầu tư với tổng vốn đầu tư đăng ký đạt khoảng 296.715,37 tỷ đồng (tương đương 14,5 triệu USD).</w:t>
      </w:r>
    </w:p>
    <w:p w14:paraId="65BAA6D5" w14:textId="77777777" w:rsidR="00205B6C" w:rsidRPr="005373D1" w:rsidRDefault="00205B6C" w:rsidP="00205B6C">
      <w:pPr>
        <w:autoSpaceDE w:val="0"/>
        <w:autoSpaceDN w:val="0"/>
        <w:adjustRightInd w:val="0"/>
        <w:rPr>
          <w:szCs w:val="26"/>
          <w:lang w:val="en-US"/>
        </w:rPr>
      </w:pPr>
    </w:p>
    <w:p w14:paraId="449F237A" w14:textId="77777777" w:rsidR="00205B6C" w:rsidRPr="005373D1" w:rsidRDefault="00205B6C" w:rsidP="00205B6C">
      <w:pPr>
        <w:autoSpaceDE w:val="0"/>
        <w:autoSpaceDN w:val="0"/>
        <w:adjustRightInd w:val="0"/>
        <w:rPr>
          <w:szCs w:val="26"/>
        </w:rPr>
      </w:pPr>
      <w:r w:rsidRPr="005373D1">
        <w:rPr>
          <w:szCs w:val="26"/>
          <w:lang w:val="en-US"/>
        </w:rPr>
        <w:t>D</w:t>
      </w:r>
      <w:r w:rsidRPr="005373D1">
        <w:rPr>
          <w:szCs w:val="26"/>
        </w:rPr>
        <w:t>o đặc thù của Khu kinh tế Dung Quất, các KCN Quảng Ngãi, các cơ sở sản xuất còn nằm xen lẫn trong khu dân cư, khu tái định cư, khoảng cách giữa các KCN với khu dân cư khá gần; do đó, trong thời gian qua, một số Dự án tại Khu kinh tế Dung Quất khi đi vào hoạt động, có xảy ra vấn đề về môi trường ở mức độ nhất định, dẫn đến sự phản ảnh, khiếu kiện của người dân.</w:t>
      </w:r>
    </w:p>
    <w:p w14:paraId="2820E0F4" w14:textId="77777777" w:rsidR="00205B6C" w:rsidRPr="005373D1" w:rsidRDefault="00205B6C" w:rsidP="00205B6C">
      <w:pPr>
        <w:autoSpaceDE w:val="0"/>
        <w:autoSpaceDN w:val="0"/>
        <w:adjustRightInd w:val="0"/>
        <w:rPr>
          <w:szCs w:val="26"/>
        </w:rPr>
      </w:pPr>
    </w:p>
    <w:p w14:paraId="1062BE1F" w14:textId="77777777" w:rsidR="00205B6C" w:rsidRPr="005373D1" w:rsidRDefault="00205B6C" w:rsidP="00205B6C">
      <w:pPr>
        <w:autoSpaceDE w:val="0"/>
        <w:autoSpaceDN w:val="0"/>
        <w:adjustRightInd w:val="0"/>
        <w:rPr>
          <w:szCs w:val="26"/>
        </w:rPr>
      </w:pPr>
      <w:r w:rsidRPr="005373D1">
        <w:rPr>
          <w:szCs w:val="26"/>
        </w:rPr>
        <w:t xml:space="preserve">Hiện nay cơ sở hạ tầng tại các CCN chưa được hoàn thiện, các cụm công nghiệp không có hệ thống thu gom nước thải tập trung, nước thải được thải ra các kênh mương gần khu vực. Do đó, nếu các chất thải từ CCN không được thu gom, xử lý triệt để làm ô nhiễm môi trường là nguyên nhân nảy sinh nhiều bệnh tật cho người dân sống xung quanh khu vực. </w:t>
      </w:r>
    </w:p>
    <w:p w14:paraId="613D0978" w14:textId="77777777" w:rsidR="00664B80" w:rsidRPr="005373D1" w:rsidRDefault="00664B80" w:rsidP="00664B80">
      <w:pPr>
        <w:autoSpaceDE w:val="0"/>
        <w:autoSpaceDN w:val="0"/>
        <w:adjustRightInd w:val="0"/>
        <w:rPr>
          <w:szCs w:val="26"/>
          <w:lang w:val="en-US"/>
        </w:rPr>
      </w:pPr>
    </w:p>
    <w:p w14:paraId="7DA121D9" w14:textId="2D6307FA" w:rsidR="00664B80" w:rsidRPr="005373D1" w:rsidRDefault="00664B80" w:rsidP="00664B80">
      <w:pPr>
        <w:pStyle w:val="Caption"/>
        <w:rPr>
          <w:iCs/>
        </w:rPr>
      </w:pPr>
      <w:bookmarkStart w:id="63" w:name="_Toc56673956"/>
      <w:bookmarkStart w:id="64" w:name="_Toc62025877"/>
      <w:bookmarkStart w:id="65" w:name="_Toc103957413"/>
      <w:bookmarkStart w:id="66" w:name="_Toc105236197"/>
      <w:r w:rsidRPr="005373D1">
        <w:t xml:space="preserve">Bảng </w:t>
      </w:r>
      <w:r w:rsidR="00F3488C" w:rsidRPr="005373D1">
        <w:fldChar w:fldCharType="begin"/>
      </w:r>
      <w:r w:rsidR="00F3488C" w:rsidRPr="005373D1">
        <w:instrText xml:space="preserve"> STYLEREF 1 \s </w:instrText>
      </w:r>
      <w:r w:rsidR="00F3488C" w:rsidRPr="005373D1">
        <w:fldChar w:fldCharType="separate"/>
      </w:r>
      <w:r w:rsidR="00B03E00" w:rsidRPr="005373D1">
        <w:rPr>
          <w:noProof/>
        </w:rPr>
        <w:t>3</w:t>
      </w:r>
      <w:r w:rsidR="00F3488C" w:rsidRPr="005373D1">
        <w:rPr>
          <w:noProof/>
        </w:rPr>
        <w:fldChar w:fldCharType="end"/>
      </w:r>
      <w:r w:rsidR="00B03E00" w:rsidRPr="005373D1">
        <w:t>.</w:t>
      </w:r>
      <w:r w:rsidR="00F3488C" w:rsidRPr="005373D1">
        <w:fldChar w:fldCharType="begin"/>
      </w:r>
      <w:r w:rsidR="00F3488C" w:rsidRPr="005373D1">
        <w:instrText xml:space="preserve"> SEQ Bảng \* ARABIC \s 1 </w:instrText>
      </w:r>
      <w:r w:rsidR="00F3488C" w:rsidRPr="005373D1">
        <w:fldChar w:fldCharType="separate"/>
      </w:r>
      <w:r w:rsidR="00B03E00" w:rsidRPr="005373D1">
        <w:rPr>
          <w:noProof/>
        </w:rPr>
        <w:t>3</w:t>
      </w:r>
      <w:r w:rsidR="00F3488C" w:rsidRPr="005373D1">
        <w:rPr>
          <w:noProof/>
        </w:rPr>
        <w:fldChar w:fldCharType="end"/>
      </w:r>
      <w:r w:rsidRPr="005373D1">
        <w:rPr>
          <w:lang w:val="en-US"/>
        </w:rPr>
        <w:t xml:space="preserve">. </w:t>
      </w:r>
      <w:r w:rsidRPr="005373D1">
        <w:rPr>
          <w:iCs/>
        </w:rPr>
        <w:t>Tình hình phát sinh nước thải Cụm công nghiệp tỉnh Quảng Ngãi giai đoạn 2016 – 2020</w:t>
      </w:r>
      <w:bookmarkEnd w:id="63"/>
      <w:bookmarkEnd w:id="64"/>
      <w:bookmarkEnd w:id="65"/>
      <w:bookmarkEnd w:id="66"/>
    </w:p>
    <w:p w14:paraId="299C7932" w14:textId="77777777" w:rsidR="00664B80" w:rsidRPr="005373D1" w:rsidRDefault="00664B80" w:rsidP="00664B80">
      <w:pPr>
        <w:rPr>
          <w:lang w:val="x-none" w:eastAsia="x-none"/>
        </w:rPr>
      </w:pPr>
    </w:p>
    <w:tbl>
      <w:tblPr>
        <w:tblW w:w="5000" w:type="pct"/>
        <w:jc w:val="center"/>
        <w:tblLook w:val="04A0" w:firstRow="1" w:lastRow="0" w:firstColumn="1" w:lastColumn="0" w:noHBand="0" w:noVBand="1"/>
      </w:tblPr>
      <w:tblGrid>
        <w:gridCol w:w="1432"/>
        <w:gridCol w:w="1807"/>
        <w:gridCol w:w="5823"/>
      </w:tblGrid>
      <w:tr w:rsidR="005373D1" w:rsidRPr="005373D1" w14:paraId="243521C9" w14:textId="77777777" w:rsidTr="006C0DBD">
        <w:trPr>
          <w:trHeight w:val="20"/>
          <w:tblHeader/>
          <w:jc w:val="center"/>
        </w:trPr>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E23446" w14:textId="77777777" w:rsidR="00664B80" w:rsidRPr="005373D1" w:rsidRDefault="00664B80" w:rsidP="00DC5C19">
            <w:pPr>
              <w:autoSpaceDE w:val="0"/>
              <w:autoSpaceDN w:val="0"/>
              <w:adjustRightInd w:val="0"/>
              <w:jc w:val="center"/>
              <w:rPr>
                <w:b/>
                <w:bCs/>
                <w:szCs w:val="26"/>
                <w:lang w:val="en-US"/>
              </w:rPr>
            </w:pPr>
            <w:r w:rsidRPr="005373D1">
              <w:rPr>
                <w:b/>
                <w:bCs/>
                <w:szCs w:val="26"/>
                <w:lang w:val="en-US"/>
              </w:rPr>
              <w:t>Stt</w:t>
            </w:r>
          </w:p>
        </w:tc>
        <w:tc>
          <w:tcPr>
            <w:tcW w:w="997" w:type="pct"/>
            <w:tcBorders>
              <w:top w:val="single" w:sz="4" w:space="0" w:color="auto"/>
              <w:left w:val="nil"/>
              <w:bottom w:val="single" w:sz="4" w:space="0" w:color="auto"/>
              <w:right w:val="single" w:sz="4" w:space="0" w:color="auto"/>
            </w:tcBorders>
            <w:shd w:val="clear" w:color="auto" w:fill="auto"/>
            <w:vAlign w:val="center"/>
            <w:hideMark/>
          </w:tcPr>
          <w:p w14:paraId="6AFC5BB6" w14:textId="77777777" w:rsidR="00664B80" w:rsidRPr="005373D1" w:rsidRDefault="00664B80" w:rsidP="00DC5C19">
            <w:pPr>
              <w:autoSpaceDE w:val="0"/>
              <w:autoSpaceDN w:val="0"/>
              <w:adjustRightInd w:val="0"/>
              <w:jc w:val="center"/>
              <w:rPr>
                <w:b/>
                <w:bCs/>
                <w:szCs w:val="26"/>
                <w:lang w:val="en-US"/>
              </w:rPr>
            </w:pPr>
            <w:r w:rsidRPr="005373D1">
              <w:rPr>
                <w:b/>
                <w:bCs/>
                <w:szCs w:val="26"/>
                <w:lang w:val="en-US"/>
              </w:rPr>
              <w:t>Năm</w:t>
            </w:r>
          </w:p>
        </w:tc>
        <w:tc>
          <w:tcPr>
            <w:tcW w:w="3213" w:type="pct"/>
            <w:tcBorders>
              <w:top w:val="single" w:sz="4" w:space="0" w:color="auto"/>
              <w:left w:val="nil"/>
              <w:bottom w:val="single" w:sz="4" w:space="0" w:color="auto"/>
              <w:right w:val="single" w:sz="4" w:space="0" w:color="auto"/>
            </w:tcBorders>
            <w:shd w:val="clear" w:color="auto" w:fill="auto"/>
            <w:vAlign w:val="center"/>
            <w:hideMark/>
          </w:tcPr>
          <w:p w14:paraId="6E573FBD" w14:textId="77777777" w:rsidR="00664B80" w:rsidRPr="005373D1" w:rsidRDefault="00664B80" w:rsidP="00DC5C19">
            <w:pPr>
              <w:autoSpaceDE w:val="0"/>
              <w:autoSpaceDN w:val="0"/>
              <w:adjustRightInd w:val="0"/>
              <w:jc w:val="center"/>
              <w:rPr>
                <w:b/>
                <w:bCs/>
                <w:szCs w:val="26"/>
                <w:lang w:val="en-US"/>
              </w:rPr>
            </w:pPr>
            <w:r w:rsidRPr="005373D1">
              <w:rPr>
                <w:b/>
                <w:bCs/>
                <w:szCs w:val="26"/>
                <w:lang w:val="en-US"/>
              </w:rPr>
              <w:t>Tổng lượng nước thải phát sinh (m</w:t>
            </w:r>
            <w:r w:rsidRPr="005373D1">
              <w:rPr>
                <w:b/>
                <w:bCs/>
                <w:szCs w:val="26"/>
                <w:vertAlign w:val="superscript"/>
                <w:lang w:val="en-US"/>
              </w:rPr>
              <w:t>3</w:t>
            </w:r>
            <w:r w:rsidRPr="005373D1">
              <w:rPr>
                <w:b/>
                <w:bCs/>
                <w:szCs w:val="26"/>
                <w:lang w:val="en-US"/>
              </w:rPr>
              <w:t>/ngày đêm)</w:t>
            </w:r>
          </w:p>
        </w:tc>
      </w:tr>
      <w:tr w:rsidR="005373D1" w:rsidRPr="005373D1" w14:paraId="0D7C0C70" w14:textId="77777777" w:rsidTr="006C0DBD">
        <w:trPr>
          <w:trHeight w:val="20"/>
          <w:jc w:val="center"/>
        </w:trPr>
        <w:tc>
          <w:tcPr>
            <w:tcW w:w="790" w:type="pct"/>
            <w:tcBorders>
              <w:top w:val="nil"/>
              <w:left w:val="single" w:sz="4" w:space="0" w:color="auto"/>
              <w:bottom w:val="single" w:sz="4" w:space="0" w:color="auto"/>
              <w:right w:val="single" w:sz="4" w:space="0" w:color="auto"/>
            </w:tcBorders>
            <w:shd w:val="clear" w:color="auto" w:fill="auto"/>
            <w:noWrap/>
            <w:vAlign w:val="center"/>
          </w:tcPr>
          <w:p w14:paraId="255DD3B1" w14:textId="77777777" w:rsidR="00664B80" w:rsidRPr="005373D1" w:rsidRDefault="00664B80" w:rsidP="00DC5C19">
            <w:pPr>
              <w:autoSpaceDE w:val="0"/>
              <w:autoSpaceDN w:val="0"/>
              <w:adjustRightInd w:val="0"/>
              <w:jc w:val="center"/>
              <w:rPr>
                <w:szCs w:val="26"/>
                <w:lang w:val="en-US"/>
              </w:rPr>
            </w:pPr>
            <w:r w:rsidRPr="005373D1">
              <w:rPr>
                <w:szCs w:val="26"/>
                <w:lang w:val="en-US"/>
              </w:rPr>
              <w:t>1</w:t>
            </w:r>
          </w:p>
        </w:tc>
        <w:tc>
          <w:tcPr>
            <w:tcW w:w="997" w:type="pct"/>
            <w:tcBorders>
              <w:top w:val="nil"/>
              <w:left w:val="nil"/>
              <w:bottom w:val="single" w:sz="4" w:space="0" w:color="auto"/>
              <w:right w:val="single" w:sz="4" w:space="0" w:color="auto"/>
            </w:tcBorders>
            <w:shd w:val="clear" w:color="auto" w:fill="auto"/>
            <w:noWrap/>
            <w:vAlign w:val="center"/>
          </w:tcPr>
          <w:p w14:paraId="1B8F0592" w14:textId="77777777" w:rsidR="00664B80" w:rsidRPr="005373D1" w:rsidRDefault="00664B80" w:rsidP="00DC5C19">
            <w:pPr>
              <w:autoSpaceDE w:val="0"/>
              <w:autoSpaceDN w:val="0"/>
              <w:adjustRightInd w:val="0"/>
              <w:jc w:val="center"/>
              <w:rPr>
                <w:szCs w:val="26"/>
                <w:lang w:val="en-US"/>
              </w:rPr>
            </w:pPr>
            <w:r w:rsidRPr="005373D1">
              <w:rPr>
                <w:szCs w:val="26"/>
                <w:lang w:val="en-US"/>
              </w:rPr>
              <w:t>2016</w:t>
            </w:r>
          </w:p>
        </w:tc>
        <w:tc>
          <w:tcPr>
            <w:tcW w:w="3213" w:type="pct"/>
            <w:tcBorders>
              <w:top w:val="nil"/>
              <w:left w:val="nil"/>
              <w:bottom w:val="single" w:sz="4" w:space="0" w:color="auto"/>
              <w:right w:val="single" w:sz="4" w:space="0" w:color="auto"/>
            </w:tcBorders>
            <w:shd w:val="clear" w:color="auto" w:fill="auto"/>
            <w:noWrap/>
            <w:vAlign w:val="center"/>
          </w:tcPr>
          <w:p w14:paraId="58D56477" w14:textId="77777777" w:rsidR="00664B80" w:rsidRPr="005373D1" w:rsidRDefault="00664B80" w:rsidP="00DC5C19">
            <w:pPr>
              <w:autoSpaceDE w:val="0"/>
              <w:autoSpaceDN w:val="0"/>
              <w:adjustRightInd w:val="0"/>
              <w:jc w:val="center"/>
              <w:rPr>
                <w:szCs w:val="26"/>
                <w:lang w:val="en-US"/>
              </w:rPr>
            </w:pPr>
            <w:r w:rsidRPr="005373D1">
              <w:rPr>
                <w:szCs w:val="26"/>
                <w:lang w:val="en-US"/>
              </w:rPr>
              <w:t>329,0</w:t>
            </w:r>
          </w:p>
        </w:tc>
      </w:tr>
      <w:tr w:rsidR="005373D1" w:rsidRPr="005373D1" w14:paraId="5F9DF755" w14:textId="77777777" w:rsidTr="006C0DBD">
        <w:trPr>
          <w:trHeight w:val="20"/>
          <w:jc w:val="center"/>
        </w:trPr>
        <w:tc>
          <w:tcPr>
            <w:tcW w:w="790" w:type="pct"/>
            <w:tcBorders>
              <w:top w:val="nil"/>
              <w:left w:val="single" w:sz="4" w:space="0" w:color="auto"/>
              <w:bottom w:val="single" w:sz="4" w:space="0" w:color="auto"/>
              <w:right w:val="single" w:sz="4" w:space="0" w:color="auto"/>
            </w:tcBorders>
            <w:shd w:val="clear" w:color="auto" w:fill="auto"/>
            <w:noWrap/>
            <w:vAlign w:val="center"/>
          </w:tcPr>
          <w:p w14:paraId="6AF5EB0B" w14:textId="77777777" w:rsidR="00664B80" w:rsidRPr="005373D1" w:rsidRDefault="00664B80" w:rsidP="00DC5C19">
            <w:pPr>
              <w:autoSpaceDE w:val="0"/>
              <w:autoSpaceDN w:val="0"/>
              <w:adjustRightInd w:val="0"/>
              <w:jc w:val="center"/>
              <w:rPr>
                <w:szCs w:val="26"/>
                <w:lang w:val="en-US"/>
              </w:rPr>
            </w:pPr>
            <w:r w:rsidRPr="005373D1">
              <w:rPr>
                <w:szCs w:val="26"/>
                <w:lang w:val="en-US"/>
              </w:rPr>
              <w:t>2</w:t>
            </w:r>
          </w:p>
        </w:tc>
        <w:tc>
          <w:tcPr>
            <w:tcW w:w="997" w:type="pct"/>
            <w:tcBorders>
              <w:top w:val="nil"/>
              <w:left w:val="nil"/>
              <w:bottom w:val="single" w:sz="4" w:space="0" w:color="auto"/>
              <w:right w:val="single" w:sz="4" w:space="0" w:color="auto"/>
            </w:tcBorders>
            <w:shd w:val="clear" w:color="auto" w:fill="auto"/>
            <w:noWrap/>
            <w:vAlign w:val="center"/>
            <w:hideMark/>
          </w:tcPr>
          <w:p w14:paraId="7746F456" w14:textId="77777777" w:rsidR="00664B80" w:rsidRPr="005373D1" w:rsidRDefault="00664B80" w:rsidP="00DC5C19">
            <w:pPr>
              <w:autoSpaceDE w:val="0"/>
              <w:autoSpaceDN w:val="0"/>
              <w:adjustRightInd w:val="0"/>
              <w:jc w:val="center"/>
              <w:rPr>
                <w:szCs w:val="26"/>
                <w:lang w:val="en-US"/>
              </w:rPr>
            </w:pPr>
            <w:r w:rsidRPr="005373D1">
              <w:rPr>
                <w:szCs w:val="26"/>
                <w:lang w:val="en-US"/>
              </w:rPr>
              <w:t>2017</w:t>
            </w:r>
          </w:p>
        </w:tc>
        <w:tc>
          <w:tcPr>
            <w:tcW w:w="3213" w:type="pct"/>
            <w:tcBorders>
              <w:top w:val="nil"/>
              <w:left w:val="nil"/>
              <w:bottom w:val="single" w:sz="4" w:space="0" w:color="auto"/>
              <w:right w:val="single" w:sz="4" w:space="0" w:color="auto"/>
            </w:tcBorders>
            <w:shd w:val="clear" w:color="auto" w:fill="auto"/>
            <w:noWrap/>
            <w:vAlign w:val="center"/>
            <w:hideMark/>
          </w:tcPr>
          <w:p w14:paraId="78188472" w14:textId="77777777" w:rsidR="00664B80" w:rsidRPr="005373D1" w:rsidRDefault="00664B80" w:rsidP="00DC5C19">
            <w:pPr>
              <w:autoSpaceDE w:val="0"/>
              <w:autoSpaceDN w:val="0"/>
              <w:adjustRightInd w:val="0"/>
              <w:jc w:val="center"/>
              <w:rPr>
                <w:szCs w:val="26"/>
                <w:lang w:val="en-US"/>
              </w:rPr>
            </w:pPr>
            <w:r w:rsidRPr="005373D1">
              <w:rPr>
                <w:szCs w:val="26"/>
                <w:lang w:val="en-US"/>
              </w:rPr>
              <w:t>333,5</w:t>
            </w:r>
          </w:p>
        </w:tc>
      </w:tr>
      <w:tr w:rsidR="005373D1" w:rsidRPr="005373D1" w14:paraId="4AF7C4DC" w14:textId="77777777" w:rsidTr="006C0DBD">
        <w:trPr>
          <w:trHeight w:val="20"/>
          <w:jc w:val="center"/>
        </w:trPr>
        <w:tc>
          <w:tcPr>
            <w:tcW w:w="790" w:type="pct"/>
            <w:tcBorders>
              <w:top w:val="nil"/>
              <w:left w:val="single" w:sz="4" w:space="0" w:color="auto"/>
              <w:bottom w:val="single" w:sz="4" w:space="0" w:color="auto"/>
              <w:right w:val="single" w:sz="4" w:space="0" w:color="auto"/>
            </w:tcBorders>
            <w:shd w:val="clear" w:color="auto" w:fill="auto"/>
            <w:noWrap/>
            <w:vAlign w:val="center"/>
          </w:tcPr>
          <w:p w14:paraId="4A2663B3" w14:textId="77777777" w:rsidR="00664B80" w:rsidRPr="005373D1" w:rsidRDefault="00664B80" w:rsidP="00DC5C19">
            <w:pPr>
              <w:autoSpaceDE w:val="0"/>
              <w:autoSpaceDN w:val="0"/>
              <w:adjustRightInd w:val="0"/>
              <w:jc w:val="center"/>
              <w:rPr>
                <w:szCs w:val="26"/>
                <w:lang w:val="en-US"/>
              </w:rPr>
            </w:pPr>
            <w:r w:rsidRPr="005373D1">
              <w:rPr>
                <w:szCs w:val="26"/>
                <w:lang w:val="en-US"/>
              </w:rPr>
              <w:t>3</w:t>
            </w:r>
          </w:p>
        </w:tc>
        <w:tc>
          <w:tcPr>
            <w:tcW w:w="997" w:type="pct"/>
            <w:tcBorders>
              <w:top w:val="nil"/>
              <w:left w:val="nil"/>
              <w:bottom w:val="single" w:sz="4" w:space="0" w:color="auto"/>
              <w:right w:val="single" w:sz="4" w:space="0" w:color="auto"/>
            </w:tcBorders>
            <w:shd w:val="clear" w:color="auto" w:fill="auto"/>
            <w:noWrap/>
            <w:vAlign w:val="center"/>
            <w:hideMark/>
          </w:tcPr>
          <w:p w14:paraId="3DCBB27A" w14:textId="77777777" w:rsidR="00664B80" w:rsidRPr="005373D1" w:rsidRDefault="00664B80" w:rsidP="00DC5C19">
            <w:pPr>
              <w:autoSpaceDE w:val="0"/>
              <w:autoSpaceDN w:val="0"/>
              <w:adjustRightInd w:val="0"/>
              <w:jc w:val="center"/>
              <w:rPr>
                <w:szCs w:val="26"/>
                <w:lang w:val="en-US"/>
              </w:rPr>
            </w:pPr>
            <w:r w:rsidRPr="005373D1">
              <w:rPr>
                <w:szCs w:val="26"/>
                <w:lang w:val="en-US"/>
              </w:rPr>
              <w:t>2018</w:t>
            </w:r>
          </w:p>
        </w:tc>
        <w:tc>
          <w:tcPr>
            <w:tcW w:w="3213" w:type="pct"/>
            <w:tcBorders>
              <w:top w:val="nil"/>
              <w:left w:val="nil"/>
              <w:bottom w:val="single" w:sz="4" w:space="0" w:color="auto"/>
              <w:right w:val="single" w:sz="4" w:space="0" w:color="auto"/>
            </w:tcBorders>
            <w:shd w:val="clear" w:color="auto" w:fill="auto"/>
            <w:noWrap/>
            <w:vAlign w:val="center"/>
            <w:hideMark/>
          </w:tcPr>
          <w:p w14:paraId="4A8AD41A" w14:textId="77777777" w:rsidR="00664B80" w:rsidRPr="005373D1" w:rsidRDefault="00664B80" w:rsidP="00DC5C19">
            <w:pPr>
              <w:autoSpaceDE w:val="0"/>
              <w:autoSpaceDN w:val="0"/>
              <w:adjustRightInd w:val="0"/>
              <w:jc w:val="center"/>
              <w:rPr>
                <w:szCs w:val="26"/>
                <w:lang w:val="en-US"/>
              </w:rPr>
            </w:pPr>
            <w:r w:rsidRPr="005373D1">
              <w:rPr>
                <w:szCs w:val="26"/>
                <w:lang w:val="en-US"/>
              </w:rPr>
              <w:t>339,7</w:t>
            </w:r>
          </w:p>
        </w:tc>
      </w:tr>
      <w:tr w:rsidR="005373D1" w:rsidRPr="005373D1" w14:paraId="74FEC70B" w14:textId="77777777" w:rsidTr="006C0DBD">
        <w:trPr>
          <w:trHeight w:val="20"/>
          <w:jc w:val="center"/>
        </w:trPr>
        <w:tc>
          <w:tcPr>
            <w:tcW w:w="790" w:type="pct"/>
            <w:tcBorders>
              <w:top w:val="nil"/>
              <w:left w:val="single" w:sz="4" w:space="0" w:color="auto"/>
              <w:bottom w:val="single" w:sz="4" w:space="0" w:color="auto"/>
              <w:right w:val="single" w:sz="4" w:space="0" w:color="auto"/>
            </w:tcBorders>
            <w:shd w:val="clear" w:color="auto" w:fill="auto"/>
            <w:noWrap/>
            <w:vAlign w:val="center"/>
          </w:tcPr>
          <w:p w14:paraId="1E47F67A" w14:textId="77777777" w:rsidR="00664B80" w:rsidRPr="005373D1" w:rsidRDefault="00664B80" w:rsidP="00DC5C19">
            <w:pPr>
              <w:autoSpaceDE w:val="0"/>
              <w:autoSpaceDN w:val="0"/>
              <w:adjustRightInd w:val="0"/>
              <w:jc w:val="center"/>
              <w:rPr>
                <w:szCs w:val="26"/>
                <w:lang w:val="en-US"/>
              </w:rPr>
            </w:pPr>
            <w:r w:rsidRPr="005373D1">
              <w:rPr>
                <w:szCs w:val="26"/>
                <w:lang w:val="en-US"/>
              </w:rPr>
              <w:t>4</w:t>
            </w:r>
          </w:p>
        </w:tc>
        <w:tc>
          <w:tcPr>
            <w:tcW w:w="997" w:type="pct"/>
            <w:tcBorders>
              <w:top w:val="nil"/>
              <w:left w:val="nil"/>
              <w:bottom w:val="single" w:sz="4" w:space="0" w:color="auto"/>
              <w:right w:val="single" w:sz="4" w:space="0" w:color="auto"/>
            </w:tcBorders>
            <w:shd w:val="clear" w:color="auto" w:fill="auto"/>
            <w:noWrap/>
            <w:vAlign w:val="center"/>
            <w:hideMark/>
          </w:tcPr>
          <w:p w14:paraId="49C775E5" w14:textId="77777777" w:rsidR="00664B80" w:rsidRPr="005373D1" w:rsidRDefault="00664B80" w:rsidP="00DC5C19">
            <w:pPr>
              <w:autoSpaceDE w:val="0"/>
              <w:autoSpaceDN w:val="0"/>
              <w:adjustRightInd w:val="0"/>
              <w:jc w:val="center"/>
              <w:rPr>
                <w:szCs w:val="26"/>
                <w:lang w:val="en-US"/>
              </w:rPr>
            </w:pPr>
            <w:r w:rsidRPr="005373D1">
              <w:rPr>
                <w:szCs w:val="26"/>
                <w:lang w:val="en-US"/>
              </w:rPr>
              <w:t>2019</w:t>
            </w:r>
          </w:p>
        </w:tc>
        <w:tc>
          <w:tcPr>
            <w:tcW w:w="3213" w:type="pct"/>
            <w:tcBorders>
              <w:top w:val="nil"/>
              <w:left w:val="nil"/>
              <w:bottom w:val="single" w:sz="4" w:space="0" w:color="auto"/>
              <w:right w:val="single" w:sz="4" w:space="0" w:color="auto"/>
            </w:tcBorders>
            <w:shd w:val="clear" w:color="auto" w:fill="auto"/>
            <w:noWrap/>
            <w:vAlign w:val="center"/>
            <w:hideMark/>
          </w:tcPr>
          <w:p w14:paraId="0402A84A" w14:textId="77777777" w:rsidR="00664B80" w:rsidRPr="005373D1" w:rsidRDefault="00664B80" w:rsidP="00DC5C19">
            <w:pPr>
              <w:autoSpaceDE w:val="0"/>
              <w:autoSpaceDN w:val="0"/>
              <w:adjustRightInd w:val="0"/>
              <w:jc w:val="center"/>
              <w:rPr>
                <w:szCs w:val="26"/>
                <w:lang w:val="en-US"/>
              </w:rPr>
            </w:pPr>
            <w:r w:rsidRPr="005373D1">
              <w:rPr>
                <w:szCs w:val="26"/>
                <w:lang w:val="en-US"/>
              </w:rPr>
              <w:t>345,5</w:t>
            </w:r>
          </w:p>
        </w:tc>
      </w:tr>
      <w:tr w:rsidR="005373D1" w:rsidRPr="005373D1" w14:paraId="49EB50DA" w14:textId="77777777" w:rsidTr="006C0DBD">
        <w:trPr>
          <w:trHeight w:val="20"/>
          <w:jc w:val="center"/>
        </w:trPr>
        <w:tc>
          <w:tcPr>
            <w:tcW w:w="790" w:type="pct"/>
            <w:tcBorders>
              <w:top w:val="nil"/>
              <w:left w:val="single" w:sz="4" w:space="0" w:color="auto"/>
              <w:bottom w:val="single" w:sz="4" w:space="0" w:color="auto"/>
              <w:right w:val="single" w:sz="4" w:space="0" w:color="auto"/>
            </w:tcBorders>
            <w:shd w:val="clear" w:color="auto" w:fill="auto"/>
            <w:noWrap/>
            <w:vAlign w:val="center"/>
          </w:tcPr>
          <w:p w14:paraId="6D26D89F" w14:textId="77777777" w:rsidR="00664B80" w:rsidRPr="005373D1" w:rsidRDefault="00664B80" w:rsidP="00DC5C19">
            <w:pPr>
              <w:autoSpaceDE w:val="0"/>
              <w:autoSpaceDN w:val="0"/>
              <w:adjustRightInd w:val="0"/>
              <w:jc w:val="center"/>
              <w:rPr>
                <w:szCs w:val="26"/>
                <w:lang w:val="en-US"/>
              </w:rPr>
            </w:pPr>
            <w:r w:rsidRPr="005373D1">
              <w:rPr>
                <w:szCs w:val="26"/>
                <w:lang w:val="en-US"/>
              </w:rPr>
              <w:t>5</w:t>
            </w:r>
          </w:p>
        </w:tc>
        <w:tc>
          <w:tcPr>
            <w:tcW w:w="997" w:type="pct"/>
            <w:tcBorders>
              <w:top w:val="nil"/>
              <w:left w:val="nil"/>
              <w:bottom w:val="single" w:sz="4" w:space="0" w:color="auto"/>
              <w:right w:val="single" w:sz="4" w:space="0" w:color="auto"/>
            </w:tcBorders>
            <w:shd w:val="clear" w:color="auto" w:fill="auto"/>
            <w:noWrap/>
            <w:vAlign w:val="center"/>
            <w:hideMark/>
          </w:tcPr>
          <w:p w14:paraId="06512DB2" w14:textId="77777777" w:rsidR="00664B80" w:rsidRPr="005373D1" w:rsidRDefault="00664B80" w:rsidP="00DC5C19">
            <w:pPr>
              <w:autoSpaceDE w:val="0"/>
              <w:autoSpaceDN w:val="0"/>
              <w:adjustRightInd w:val="0"/>
              <w:jc w:val="center"/>
              <w:rPr>
                <w:szCs w:val="26"/>
                <w:lang w:val="en-US"/>
              </w:rPr>
            </w:pPr>
            <w:r w:rsidRPr="005373D1">
              <w:rPr>
                <w:szCs w:val="26"/>
                <w:lang w:val="en-US"/>
              </w:rPr>
              <w:t>2020</w:t>
            </w:r>
          </w:p>
        </w:tc>
        <w:tc>
          <w:tcPr>
            <w:tcW w:w="3213" w:type="pct"/>
            <w:tcBorders>
              <w:top w:val="nil"/>
              <w:left w:val="nil"/>
              <w:bottom w:val="single" w:sz="4" w:space="0" w:color="auto"/>
              <w:right w:val="single" w:sz="4" w:space="0" w:color="auto"/>
            </w:tcBorders>
            <w:shd w:val="clear" w:color="auto" w:fill="auto"/>
            <w:noWrap/>
            <w:vAlign w:val="center"/>
            <w:hideMark/>
          </w:tcPr>
          <w:p w14:paraId="7352C8B9" w14:textId="77777777" w:rsidR="00664B80" w:rsidRPr="005373D1" w:rsidRDefault="00664B80" w:rsidP="00DC5C19">
            <w:pPr>
              <w:autoSpaceDE w:val="0"/>
              <w:autoSpaceDN w:val="0"/>
              <w:adjustRightInd w:val="0"/>
              <w:jc w:val="center"/>
              <w:rPr>
                <w:szCs w:val="26"/>
                <w:lang w:val="en-US"/>
              </w:rPr>
            </w:pPr>
            <w:r w:rsidRPr="005373D1">
              <w:rPr>
                <w:szCs w:val="26"/>
                <w:lang w:val="en-US"/>
              </w:rPr>
              <w:t>351,6</w:t>
            </w:r>
          </w:p>
        </w:tc>
      </w:tr>
    </w:tbl>
    <w:p w14:paraId="6389878C" w14:textId="77777777" w:rsidR="00664B80" w:rsidRPr="005373D1" w:rsidRDefault="00664B80" w:rsidP="00664B80">
      <w:pPr>
        <w:autoSpaceDE w:val="0"/>
        <w:autoSpaceDN w:val="0"/>
        <w:adjustRightInd w:val="0"/>
        <w:rPr>
          <w:szCs w:val="26"/>
          <w:lang w:val="en-US"/>
        </w:rPr>
      </w:pPr>
      <w:r w:rsidRPr="005373D1">
        <w:rPr>
          <w:i/>
          <w:szCs w:val="26"/>
          <w:lang w:val="en-US"/>
        </w:rPr>
        <w:t xml:space="preserve">Nguồn: Báo cáo Hiện trạng môi trường 2016 – 2020. </w:t>
      </w:r>
    </w:p>
    <w:p w14:paraId="2E21E339" w14:textId="77777777" w:rsidR="00664B80" w:rsidRPr="005373D1" w:rsidRDefault="00664B80" w:rsidP="00664B80">
      <w:pPr>
        <w:autoSpaceDE w:val="0"/>
        <w:autoSpaceDN w:val="0"/>
        <w:adjustRightInd w:val="0"/>
        <w:rPr>
          <w:szCs w:val="26"/>
          <w:lang w:val="nb-NO"/>
        </w:rPr>
      </w:pPr>
    </w:p>
    <w:p w14:paraId="6516C19E" w14:textId="573FFA07" w:rsidR="00664B80" w:rsidRPr="005373D1" w:rsidRDefault="00664B80" w:rsidP="00664B80">
      <w:pPr>
        <w:pStyle w:val="Caption"/>
        <w:rPr>
          <w:lang w:val="nb-NO"/>
        </w:rPr>
      </w:pPr>
      <w:bookmarkStart w:id="67" w:name="_Toc103957414"/>
      <w:bookmarkStart w:id="68" w:name="_Toc105236198"/>
      <w:r w:rsidRPr="005373D1">
        <w:t xml:space="preserve">Bảng </w:t>
      </w:r>
      <w:r w:rsidR="00F3488C" w:rsidRPr="005373D1">
        <w:fldChar w:fldCharType="begin"/>
      </w:r>
      <w:r w:rsidR="00F3488C" w:rsidRPr="005373D1">
        <w:instrText xml:space="preserve"> STYLEREF 1 \s </w:instrText>
      </w:r>
      <w:r w:rsidR="00F3488C" w:rsidRPr="005373D1">
        <w:fldChar w:fldCharType="separate"/>
      </w:r>
      <w:r w:rsidR="00B03E00" w:rsidRPr="005373D1">
        <w:rPr>
          <w:noProof/>
        </w:rPr>
        <w:t>3</w:t>
      </w:r>
      <w:r w:rsidR="00F3488C" w:rsidRPr="005373D1">
        <w:rPr>
          <w:noProof/>
        </w:rPr>
        <w:fldChar w:fldCharType="end"/>
      </w:r>
      <w:r w:rsidR="00B03E00" w:rsidRPr="005373D1">
        <w:t>.</w:t>
      </w:r>
      <w:r w:rsidR="00F3488C" w:rsidRPr="005373D1">
        <w:fldChar w:fldCharType="begin"/>
      </w:r>
      <w:r w:rsidR="00F3488C" w:rsidRPr="005373D1">
        <w:instrText xml:space="preserve"> SEQ Bảng \* ARABIC \s 1 </w:instrText>
      </w:r>
      <w:r w:rsidR="00F3488C" w:rsidRPr="005373D1">
        <w:fldChar w:fldCharType="separate"/>
      </w:r>
      <w:r w:rsidR="00B03E00" w:rsidRPr="005373D1">
        <w:rPr>
          <w:noProof/>
        </w:rPr>
        <w:t>4</w:t>
      </w:r>
      <w:r w:rsidR="00F3488C" w:rsidRPr="005373D1">
        <w:rPr>
          <w:noProof/>
        </w:rPr>
        <w:fldChar w:fldCharType="end"/>
      </w:r>
      <w:r w:rsidRPr="005373D1">
        <w:rPr>
          <w:lang w:val="en-US"/>
        </w:rPr>
        <w:t xml:space="preserve">. </w:t>
      </w:r>
      <w:r w:rsidRPr="005373D1">
        <w:rPr>
          <w:lang w:val="nb-NO"/>
        </w:rPr>
        <w:t>Lượng phát sinh nước thải từ chăn nuôi gia súc trên địa bàn tỉnh</w:t>
      </w:r>
      <w:bookmarkEnd w:id="67"/>
      <w:bookmarkEnd w:id="68"/>
    </w:p>
    <w:p w14:paraId="350EC847" w14:textId="77777777" w:rsidR="00664B80" w:rsidRPr="005373D1" w:rsidRDefault="00664B80" w:rsidP="00664B80">
      <w:pPr>
        <w:rPr>
          <w:lang w:val="nb-NO" w:eastAsia="x-none"/>
        </w:rPr>
      </w:pPr>
    </w:p>
    <w:tbl>
      <w:tblPr>
        <w:tblW w:w="5000" w:type="pct"/>
        <w:tblLook w:val="04A0" w:firstRow="1" w:lastRow="0" w:firstColumn="1" w:lastColumn="0" w:noHBand="0" w:noVBand="1"/>
      </w:tblPr>
      <w:tblGrid>
        <w:gridCol w:w="2076"/>
        <w:gridCol w:w="1977"/>
        <w:gridCol w:w="1222"/>
        <w:gridCol w:w="1261"/>
        <w:gridCol w:w="1263"/>
        <w:gridCol w:w="1263"/>
      </w:tblGrid>
      <w:tr w:rsidR="005373D1" w:rsidRPr="005373D1" w14:paraId="24C6616D" w14:textId="77777777" w:rsidTr="006C0DBD">
        <w:trPr>
          <w:trHeight w:val="113"/>
          <w:tblHeader/>
        </w:trPr>
        <w:tc>
          <w:tcPr>
            <w:tcW w:w="11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62BA1" w14:textId="77777777" w:rsidR="00664B80" w:rsidRPr="005373D1" w:rsidRDefault="00664B80" w:rsidP="00DC5C19">
            <w:pPr>
              <w:autoSpaceDE w:val="0"/>
              <w:autoSpaceDN w:val="0"/>
              <w:adjustRightInd w:val="0"/>
              <w:jc w:val="center"/>
              <w:rPr>
                <w:b/>
                <w:bCs/>
                <w:szCs w:val="26"/>
                <w:lang w:val="en-US"/>
              </w:rPr>
            </w:pPr>
            <w:r w:rsidRPr="005373D1">
              <w:rPr>
                <w:b/>
                <w:bCs/>
                <w:szCs w:val="26"/>
                <w:lang w:val="en-US"/>
              </w:rPr>
              <w:t>Chất thải phát sinh</w:t>
            </w:r>
          </w:p>
        </w:tc>
        <w:tc>
          <w:tcPr>
            <w:tcW w:w="1091" w:type="pct"/>
            <w:tcBorders>
              <w:top w:val="single" w:sz="4" w:space="0" w:color="auto"/>
              <w:left w:val="nil"/>
              <w:bottom w:val="single" w:sz="4" w:space="0" w:color="auto"/>
              <w:right w:val="single" w:sz="4" w:space="0" w:color="auto"/>
            </w:tcBorders>
            <w:shd w:val="clear" w:color="auto" w:fill="auto"/>
            <w:noWrap/>
            <w:vAlign w:val="center"/>
            <w:hideMark/>
          </w:tcPr>
          <w:p w14:paraId="3A647F2E" w14:textId="77777777" w:rsidR="00664B80" w:rsidRPr="005373D1" w:rsidRDefault="00664B80" w:rsidP="00DC5C19">
            <w:pPr>
              <w:autoSpaceDE w:val="0"/>
              <w:autoSpaceDN w:val="0"/>
              <w:adjustRightInd w:val="0"/>
              <w:jc w:val="center"/>
              <w:rPr>
                <w:b/>
                <w:bCs/>
                <w:szCs w:val="26"/>
                <w:lang w:val="en-US"/>
              </w:rPr>
            </w:pPr>
            <w:r w:rsidRPr="005373D1">
              <w:rPr>
                <w:b/>
                <w:bCs/>
                <w:szCs w:val="26"/>
                <w:lang w:val="en-US"/>
              </w:rPr>
              <w:t>Năm</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14:paraId="3C6FCA53" w14:textId="77777777" w:rsidR="00664B80" w:rsidRPr="005373D1" w:rsidRDefault="00664B80" w:rsidP="00DC5C19">
            <w:pPr>
              <w:autoSpaceDE w:val="0"/>
              <w:autoSpaceDN w:val="0"/>
              <w:adjustRightInd w:val="0"/>
              <w:jc w:val="center"/>
              <w:rPr>
                <w:b/>
                <w:bCs/>
                <w:szCs w:val="26"/>
                <w:lang w:val="en-US"/>
              </w:rPr>
            </w:pPr>
            <w:r w:rsidRPr="005373D1">
              <w:rPr>
                <w:b/>
                <w:bCs/>
                <w:szCs w:val="26"/>
                <w:lang w:val="en-US"/>
              </w:rPr>
              <w:t>Đàn trâu</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14:paraId="27B197FD" w14:textId="77777777" w:rsidR="00664B80" w:rsidRPr="005373D1" w:rsidRDefault="00664B80" w:rsidP="00DC5C19">
            <w:pPr>
              <w:autoSpaceDE w:val="0"/>
              <w:autoSpaceDN w:val="0"/>
              <w:adjustRightInd w:val="0"/>
              <w:jc w:val="center"/>
              <w:rPr>
                <w:b/>
                <w:bCs/>
                <w:szCs w:val="26"/>
                <w:lang w:val="en-US"/>
              </w:rPr>
            </w:pPr>
            <w:r w:rsidRPr="005373D1">
              <w:rPr>
                <w:b/>
                <w:bCs/>
                <w:szCs w:val="26"/>
                <w:lang w:val="en-US"/>
              </w:rPr>
              <w:t>Đàn bò</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14:paraId="63208379" w14:textId="77777777" w:rsidR="00664B80" w:rsidRPr="005373D1" w:rsidRDefault="00664B80" w:rsidP="00DC5C19">
            <w:pPr>
              <w:autoSpaceDE w:val="0"/>
              <w:autoSpaceDN w:val="0"/>
              <w:adjustRightInd w:val="0"/>
              <w:jc w:val="center"/>
              <w:rPr>
                <w:b/>
                <w:bCs/>
                <w:szCs w:val="26"/>
                <w:lang w:val="en-US"/>
              </w:rPr>
            </w:pPr>
            <w:r w:rsidRPr="005373D1">
              <w:rPr>
                <w:b/>
                <w:bCs/>
                <w:szCs w:val="26"/>
                <w:lang w:val="en-US"/>
              </w:rPr>
              <w:t>Đàn heo</w:t>
            </w:r>
          </w:p>
        </w:tc>
        <w:tc>
          <w:tcPr>
            <w:tcW w:w="697" w:type="pct"/>
            <w:tcBorders>
              <w:top w:val="single" w:sz="4" w:space="0" w:color="auto"/>
              <w:left w:val="nil"/>
              <w:bottom w:val="single" w:sz="4" w:space="0" w:color="auto"/>
              <w:right w:val="single" w:sz="4" w:space="0" w:color="auto"/>
            </w:tcBorders>
            <w:vAlign w:val="center"/>
          </w:tcPr>
          <w:p w14:paraId="7160AC7E" w14:textId="77777777" w:rsidR="00664B80" w:rsidRPr="005373D1" w:rsidRDefault="00664B80" w:rsidP="00DC5C19">
            <w:pPr>
              <w:autoSpaceDE w:val="0"/>
              <w:autoSpaceDN w:val="0"/>
              <w:adjustRightInd w:val="0"/>
              <w:jc w:val="center"/>
              <w:rPr>
                <w:b/>
                <w:bCs/>
                <w:szCs w:val="26"/>
                <w:lang w:val="en-US"/>
              </w:rPr>
            </w:pPr>
            <w:r w:rsidRPr="005373D1">
              <w:rPr>
                <w:b/>
                <w:bCs/>
                <w:szCs w:val="26"/>
                <w:lang w:val="en-US"/>
              </w:rPr>
              <w:t>Tổng</w:t>
            </w:r>
          </w:p>
        </w:tc>
      </w:tr>
      <w:tr w:rsidR="005373D1" w:rsidRPr="005373D1" w14:paraId="17682BD0" w14:textId="77777777" w:rsidTr="006C0DBD">
        <w:trPr>
          <w:trHeight w:val="113"/>
        </w:trPr>
        <w:tc>
          <w:tcPr>
            <w:tcW w:w="1145" w:type="pct"/>
            <w:vMerge w:val="restart"/>
            <w:tcBorders>
              <w:top w:val="nil"/>
              <w:left w:val="single" w:sz="4" w:space="0" w:color="auto"/>
              <w:right w:val="single" w:sz="4" w:space="0" w:color="auto"/>
            </w:tcBorders>
            <w:shd w:val="clear" w:color="000000" w:fill="FFFFFF"/>
            <w:vAlign w:val="center"/>
            <w:hideMark/>
          </w:tcPr>
          <w:p w14:paraId="69944B9E" w14:textId="77777777" w:rsidR="00664B80" w:rsidRPr="005373D1" w:rsidRDefault="00664B80" w:rsidP="00DC5C19">
            <w:pPr>
              <w:autoSpaceDE w:val="0"/>
              <w:autoSpaceDN w:val="0"/>
              <w:adjustRightInd w:val="0"/>
              <w:rPr>
                <w:b/>
                <w:bCs/>
                <w:szCs w:val="26"/>
                <w:lang w:val="en-US"/>
              </w:rPr>
            </w:pPr>
            <w:r w:rsidRPr="005373D1">
              <w:rPr>
                <w:b/>
                <w:bCs/>
                <w:szCs w:val="26"/>
                <w:lang w:val="en-US"/>
              </w:rPr>
              <w:t>Tổng lượng nước thải chăn nuôi (m</w:t>
            </w:r>
            <w:r w:rsidRPr="005373D1">
              <w:rPr>
                <w:b/>
                <w:bCs/>
                <w:szCs w:val="26"/>
                <w:vertAlign w:val="superscript"/>
                <w:lang w:val="en-US"/>
              </w:rPr>
              <w:t>3</w:t>
            </w:r>
            <w:r w:rsidRPr="005373D1">
              <w:rPr>
                <w:b/>
                <w:bCs/>
                <w:szCs w:val="26"/>
                <w:lang w:val="en-US"/>
              </w:rPr>
              <w:t>/ngày)</w:t>
            </w:r>
          </w:p>
        </w:tc>
        <w:tc>
          <w:tcPr>
            <w:tcW w:w="1091" w:type="pct"/>
            <w:tcBorders>
              <w:top w:val="nil"/>
              <w:left w:val="nil"/>
              <w:bottom w:val="single" w:sz="4" w:space="0" w:color="auto"/>
              <w:right w:val="single" w:sz="4" w:space="0" w:color="auto"/>
            </w:tcBorders>
            <w:shd w:val="clear" w:color="000000" w:fill="FFFFFF"/>
            <w:vAlign w:val="center"/>
            <w:hideMark/>
          </w:tcPr>
          <w:p w14:paraId="7925CF00" w14:textId="77777777" w:rsidR="00664B80" w:rsidRPr="005373D1" w:rsidRDefault="00664B80" w:rsidP="00DC5C19">
            <w:pPr>
              <w:autoSpaceDE w:val="0"/>
              <w:autoSpaceDN w:val="0"/>
              <w:adjustRightInd w:val="0"/>
              <w:jc w:val="center"/>
              <w:rPr>
                <w:bCs/>
                <w:szCs w:val="26"/>
                <w:lang w:val="en-US"/>
              </w:rPr>
            </w:pPr>
            <w:r w:rsidRPr="005373D1">
              <w:rPr>
                <w:bCs/>
                <w:szCs w:val="26"/>
                <w:lang w:val="en-US"/>
              </w:rPr>
              <w:t>2016</w:t>
            </w:r>
          </w:p>
        </w:tc>
        <w:tc>
          <w:tcPr>
            <w:tcW w:w="674" w:type="pct"/>
            <w:tcBorders>
              <w:top w:val="nil"/>
              <w:left w:val="nil"/>
              <w:bottom w:val="single" w:sz="4" w:space="0" w:color="auto"/>
              <w:right w:val="single" w:sz="4" w:space="0" w:color="auto"/>
            </w:tcBorders>
            <w:shd w:val="clear" w:color="auto" w:fill="auto"/>
            <w:noWrap/>
            <w:vAlign w:val="center"/>
            <w:hideMark/>
          </w:tcPr>
          <w:p w14:paraId="3A8334B4" w14:textId="77777777" w:rsidR="00664B80" w:rsidRPr="005373D1" w:rsidRDefault="00664B80" w:rsidP="00DC5C19">
            <w:pPr>
              <w:autoSpaceDE w:val="0"/>
              <w:autoSpaceDN w:val="0"/>
              <w:adjustRightInd w:val="0"/>
              <w:jc w:val="center"/>
              <w:rPr>
                <w:szCs w:val="26"/>
                <w:lang w:val="en-US"/>
              </w:rPr>
            </w:pPr>
            <w:r w:rsidRPr="005373D1">
              <w:rPr>
                <w:szCs w:val="26"/>
                <w:lang w:val="en-US"/>
              </w:rPr>
              <w:t>2.619,1</w:t>
            </w:r>
          </w:p>
        </w:tc>
        <w:tc>
          <w:tcPr>
            <w:tcW w:w="696" w:type="pct"/>
            <w:tcBorders>
              <w:top w:val="nil"/>
              <w:left w:val="nil"/>
              <w:bottom w:val="single" w:sz="4" w:space="0" w:color="auto"/>
              <w:right w:val="single" w:sz="4" w:space="0" w:color="auto"/>
            </w:tcBorders>
            <w:shd w:val="clear" w:color="auto" w:fill="auto"/>
            <w:noWrap/>
            <w:vAlign w:val="center"/>
            <w:hideMark/>
          </w:tcPr>
          <w:p w14:paraId="5689A10D" w14:textId="77777777" w:rsidR="00664B80" w:rsidRPr="005373D1" w:rsidRDefault="00664B80" w:rsidP="00DC5C19">
            <w:pPr>
              <w:autoSpaceDE w:val="0"/>
              <w:autoSpaceDN w:val="0"/>
              <w:adjustRightInd w:val="0"/>
              <w:jc w:val="center"/>
              <w:rPr>
                <w:szCs w:val="26"/>
                <w:lang w:val="en-US"/>
              </w:rPr>
            </w:pPr>
            <w:r w:rsidRPr="005373D1">
              <w:rPr>
                <w:szCs w:val="26"/>
                <w:lang w:val="en-US"/>
              </w:rPr>
              <w:t>10.529,8</w:t>
            </w:r>
          </w:p>
        </w:tc>
        <w:tc>
          <w:tcPr>
            <w:tcW w:w="697" w:type="pct"/>
            <w:tcBorders>
              <w:top w:val="nil"/>
              <w:left w:val="nil"/>
              <w:bottom w:val="single" w:sz="4" w:space="0" w:color="auto"/>
              <w:right w:val="single" w:sz="4" w:space="0" w:color="auto"/>
            </w:tcBorders>
            <w:shd w:val="clear" w:color="auto" w:fill="auto"/>
            <w:noWrap/>
            <w:vAlign w:val="center"/>
            <w:hideMark/>
          </w:tcPr>
          <w:p w14:paraId="78F44A62" w14:textId="77777777" w:rsidR="00664B80" w:rsidRPr="005373D1" w:rsidRDefault="00664B80" w:rsidP="00DC5C19">
            <w:pPr>
              <w:autoSpaceDE w:val="0"/>
              <w:autoSpaceDN w:val="0"/>
              <w:adjustRightInd w:val="0"/>
              <w:jc w:val="center"/>
              <w:rPr>
                <w:szCs w:val="26"/>
                <w:lang w:val="en-US"/>
              </w:rPr>
            </w:pPr>
            <w:r w:rsidRPr="005373D1">
              <w:rPr>
                <w:szCs w:val="26"/>
                <w:lang w:val="en-US"/>
              </w:rPr>
              <w:t>15.328,3</w:t>
            </w:r>
          </w:p>
        </w:tc>
        <w:tc>
          <w:tcPr>
            <w:tcW w:w="697" w:type="pct"/>
            <w:tcBorders>
              <w:top w:val="nil"/>
              <w:left w:val="nil"/>
              <w:bottom w:val="single" w:sz="4" w:space="0" w:color="auto"/>
              <w:right w:val="single" w:sz="4" w:space="0" w:color="auto"/>
            </w:tcBorders>
          </w:tcPr>
          <w:p w14:paraId="4ED68990" w14:textId="77777777" w:rsidR="00664B80" w:rsidRPr="005373D1" w:rsidRDefault="00664B80" w:rsidP="00DC5C19">
            <w:pPr>
              <w:jc w:val="center"/>
              <w:rPr>
                <w:b/>
              </w:rPr>
            </w:pPr>
            <w:r w:rsidRPr="005373D1">
              <w:rPr>
                <w:b/>
              </w:rPr>
              <w:t>28</w:t>
            </w:r>
            <w:r w:rsidRPr="005373D1">
              <w:rPr>
                <w:b/>
                <w:lang w:val="en-US"/>
              </w:rPr>
              <w:t>.</w:t>
            </w:r>
            <w:r w:rsidRPr="005373D1">
              <w:rPr>
                <w:b/>
              </w:rPr>
              <w:t>477,2</w:t>
            </w:r>
          </w:p>
        </w:tc>
      </w:tr>
      <w:tr w:rsidR="005373D1" w:rsidRPr="005373D1" w14:paraId="720BA008" w14:textId="77777777" w:rsidTr="006C0DBD">
        <w:trPr>
          <w:trHeight w:val="113"/>
        </w:trPr>
        <w:tc>
          <w:tcPr>
            <w:tcW w:w="1145" w:type="pct"/>
            <w:vMerge/>
            <w:tcBorders>
              <w:left w:val="single" w:sz="4" w:space="0" w:color="auto"/>
              <w:right w:val="single" w:sz="4" w:space="0" w:color="auto"/>
            </w:tcBorders>
            <w:vAlign w:val="center"/>
            <w:hideMark/>
          </w:tcPr>
          <w:p w14:paraId="12657D84" w14:textId="77777777" w:rsidR="00664B80" w:rsidRPr="005373D1" w:rsidRDefault="00664B80" w:rsidP="00DC5C19">
            <w:pPr>
              <w:autoSpaceDE w:val="0"/>
              <w:autoSpaceDN w:val="0"/>
              <w:adjustRightInd w:val="0"/>
              <w:rPr>
                <w:b/>
                <w:bCs/>
                <w:szCs w:val="26"/>
                <w:lang w:val="en-US"/>
              </w:rPr>
            </w:pPr>
          </w:p>
        </w:tc>
        <w:tc>
          <w:tcPr>
            <w:tcW w:w="1091" w:type="pct"/>
            <w:tcBorders>
              <w:top w:val="nil"/>
              <w:left w:val="nil"/>
              <w:bottom w:val="single" w:sz="4" w:space="0" w:color="auto"/>
              <w:right w:val="single" w:sz="4" w:space="0" w:color="auto"/>
            </w:tcBorders>
            <w:shd w:val="clear" w:color="000000" w:fill="FFFFFF"/>
            <w:vAlign w:val="center"/>
            <w:hideMark/>
          </w:tcPr>
          <w:p w14:paraId="5A8CF835" w14:textId="77777777" w:rsidR="00664B80" w:rsidRPr="005373D1" w:rsidRDefault="00664B80" w:rsidP="00DC5C19">
            <w:pPr>
              <w:autoSpaceDE w:val="0"/>
              <w:autoSpaceDN w:val="0"/>
              <w:adjustRightInd w:val="0"/>
              <w:jc w:val="center"/>
              <w:rPr>
                <w:bCs/>
                <w:szCs w:val="26"/>
                <w:lang w:val="en-US"/>
              </w:rPr>
            </w:pPr>
            <w:r w:rsidRPr="005373D1">
              <w:rPr>
                <w:bCs/>
                <w:szCs w:val="26"/>
                <w:lang w:val="en-US"/>
              </w:rPr>
              <w:t>2017</w:t>
            </w:r>
          </w:p>
        </w:tc>
        <w:tc>
          <w:tcPr>
            <w:tcW w:w="674" w:type="pct"/>
            <w:tcBorders>
              <w:top w:val="nil"/>
              <w:left w:val="nil"/>
              <w:bottom w:val="single" w:sz="4" w:space="0" w:color="auto"/>
              <w:right w:val="single" w:sz="4" w:space="0" w:color="auto"/>
            </w:tcBorders>
            <w:shd w:val="clear" w:color="auto" w:fill="auto"/>
            <w:noWrap/>
            <w:vAlign w:val="center"/>
            <w:hideMark/>
          </w:tcPr>
          <w:p w14:paraId="6D1AFF7D" w14:textId="77777777" w:rsidR="00664B80" w:rsidRPr="005373D1" w:rsidRDefault="00664B80" w:rsidP="00DC5C19">
            <w:pPr>
              <w:autoSpaceDE w:val="0"/>
              <w:autoSpaceDN w:val="0"/>
              <w:adjustRightInd w:val="0"/>
              <w:jc w:val="center"/>
              <w:rPr>
                <w:szCs w:val="26"/>
                <w:lang w:val="en-US"/>
              </w:rPr>
            </w:pPr>
            <w:r w:rsidRPr="005373D1">
              <w:rPr>
                <w:szCs w:val="26"/>
                <w:lang w:val="en-US"/>
              </w:rPr>
              <w:t>2.685,5</w:t>
            </w:r>
          </w:p>
        </w:tc>
        <w:tc>
          <w:tcPr>
            <w:tcW w:w="696" w:type="pct"/>
            <w:tcBorders>
              <w:top w:val="nil"/>
              <w:left w:val="nil"/>
              <w:bottom w:val="single" w:sz="4" w:space="0" w:color="auto"/>
              <w:right w:val="single" w:sz="4" w:space="0" w:color="auto"/>
            </w:tcBorders>
            <w:shd w:val="clear" w:color="auto" w:fill="auto"/>
            <w:noWrap/>
            <w:vAlign w:val="center"/>
            <w:hideMark/>
          </w:tcPr>
          <w:p w14:paraId="3FC85060" w14:textId="77777777" w:rsidR="00664B80" w:rsidRPr="005373D1" w:rsidRDefault="00664B80" w:rsidP="00DC5C19">
            <w:pPr>
              <w:autoSpaceDE w:val="0"/>
              <w:autoSpaceDN w:val="0"/>
              <w:adjustRightInd w:val="0"/>
              <w:jc w:val="center"/>
              <w:rPr>
                <w:szCs w:val="26"/>
                <w:lang w:val="en-US"/>
              </w:rPr>
            </w:pPr>
            <w:r w:rsidRPr="005373D1">
              <w:rPr>
                <w:szCs w:val="26"/>
                <w:lang w:val="en-US"/>
              </w:rPr>
              <w:t>10.539,3</w:t>
            </w:r>
          </w:p>
        </w:tc>
        <w:tc>
          <w:tcPr>
            <w:tcW w:w="697" w:type="pct"/>
            <w:tcBorders>
              <w:top w:val="nil"/>
              <w:left w:val="nil"/>
              <w:bottom w:val="single" w:sz="4" w:space="0" w:color="auto"/>
              <w:right w:val="single" w:sz="4" w:space="0" w:color="auto"/>
            </w:tcBorders>
            <w:shd w:val="clear" w:color="auto" w:fill="auto"/>
            <w:noWrap/>
            <w:vAlign w:val="center"/>
            <w:hideMark/>
          </w:tcPr>
          <w:p w14:paraId="02C0575C" w14:textId="77777777" w:rsidR="00664B80" w:rsidRPr="005373D1" w:rsidRDefault="00664B80" w:rsidP="00DC5C19">
            <w:pPr>
              <w:autoSpaceDE w:val="0"/>
              <w:autoSpaceDN w:val="0"/>
              <w:adjustRightInd w:val="0"/>
              <w:jc w:val="center"/>
              <w:rPr>
                <w:szCs w:val="26"/>
                <w:lang w:val="en-US"/>
              </w:rPr>
            </w:pPr>
            <w:r w:rsidRPr="005373D1">
              <w:rPr>
                <w:szCs w:val="26"/>
                <w:lang w:val="en-US"/>
              </w:rPr>
              <w:t>14.061,4</w:t>
            </w:r>
          </w:p>
        </w:tc>
        <w:tc>
          <w:tcPr>
            <w:tcW w:w="697" w:type="pct"/>
            <w:tcBorders>
              <w:top w:val="nil"/>
              <w:left w:val="nil"/>
              <w:bottom w:val="single" w:sz="4" w:space="0" w:color="auto"/>
              <w:right w:val="single" w:sz="4" w:space="0" w:color="auto"/>
            </w:tcBorders>
          </w:tcPr>
          <w:p w14:paraId="27E407CA" w14:textId="77777777" w:rsidR="00664B80" w:rsidRPr="005373D1" w:rsidRDefault="00664B80" w:rsidP="00DC5C19">
            <w:pPr>
              <w:jc w:val="center"/>
              <w:rPr>
                <w:b/>
              </w:rPr>
            </w:pPr>
            <w:r w:rsidRPr="005373D1">
              <w:rPr>
                <w:b/>
              </w:rPr>
              <w:t>27</w:t>
            </w:r>
            <w:r w:rsidRPr="005373D1">
              <w:rPr>
                <w:b/>
                <w:lang w:val="en-US"/>
              </w:rPr>
              <w:t>.</w:t>
            </w:r>
            <w:r w:rsidRPr="005373D1">
              <w:rPr>
                <w:b/>
              </w:rPr>
              <w:t>286,2</w:t>
            </w:r>
          </w:p>
        </w:tc>
      </w:tr>
      <w:tr w:rsidR="005373D1" w:rsidRPr="005373D1" w14:paraId="0DE18FDE" w14:textId="77777777" w:rsidTr="006C0DBD">
        <w:trPr>
          <w:trHeight w:val="113"/>
        </w:trPr>
        <w:tc>
          <w:tcPr>
            <w:tcW w:w="1145" w:type="pct"/>
            <w:vMerge/>
            <w:tcBorders>
              <w:left w:val="single" w:sz="4" w:space="0" w:color="auto"/>
              <w:right w:val="single" w:sz="4" w:space="0" w:color="auto"/>
            </w:tcBorders>
            <w:vAlign w:val="center"/>
            <w:hideMark/>
          </w:tcPr>
          <w:p w14:paraId="430746F8" w14:textId="77777777" w:rsidR="00664B80" w:rsidRPr="005373D1" w:rsidRDefault="00664B80" w:rsidP="00DC5C19">
            <w:pPr>
              <w:autoSpaceDE w:val="0"/>
              <w:autoSpaceDN w:val="0"/>
              <w:adjustRightInd w:val="0"/>
              <w:rPr>
                <w:b/>
                <w:bCs/>
                <w:szCs w:val="26"/>
                <w:lang w:val="en-US"/>
              </w:rPr>
            </w:pPr>
          </w:p>
        </w:tc>
        <w:tc>
          <w:tcPr>
            <w:tcW w:w="1091" w:type="pct"/>
            <w:tcBorders>
              <w:top w:val="nil"/>
              <w:left w:val="nil"/>
              <w:bottom w:val="single" w:sz="4" w:space="0" w:color="auto"/>
              <w:right w:val="single" w:sz="4" w:space="0" w:color="auto"/>
            </w:tcBorders>
            <w:shd w:val="clear" w:color="000000" w:fill="FFFFFF"/>
            <w:vAlign w:val="center"/>
            <w:hideMark/>
          </w:tcPr>
          <w:p w14:paraId="093A7FE0" w14:textId="77777777" w:rsidR="00664B80" w:rsidRPr="005373D1" w:rsidRDefault="00664B80" w:rsidP="00DC5C19">
            <w:pPr>
              <w:autoSpaceDE w:val="0"/>
              <w:autoSpaceDN w:val="0"/>
              <w:adjustRightInd w:val="0"/>
              <w:jc w:val="center"/>
              <w:rPr>
                <w:bCs/>
                <w:szCs w:val="26"/>
                <w:lang w:val="en-US"/>
              </w:rPr>
            </w:pPr>
            <w:r w:rsidRPr="005373D1">
              <w:rPr>
                <w:bCs/>
                <w:szCs w:val="26"/>
                <w:lang w:val="en-US"/>
              </w:rPr>
              <w:t>2018</w:t>
            </w:r>
          </w:p>
        </w:tc>
        <w:tc>
          <w:tcPr>
            <w:tcW w:w="674" w:type="pct"/>
            <w:tcBorders>
              <w:top w:val="nil"/>
              <w:left w:val="nil"/>
              <w:bottom w:val="single" w:sz="4" w:space="0" w:color="auto"/>
              <w:right w:val="single" w:sz="4" w:space="0" w:color="auto"/>
            </w:tcBorders>
            <w:shd w:val="clear" w:color="auto" w:fill="auto"/>
            <w:noWrap/>
            <w:vAlign w:val="center"/>
            <w:hideMark/>
          </w:tcPr>
          <w:p w14:paraId="24485772" w14:textId="77777777" w:rsidR="00664B80" w:rsidRPr="005373D1" w:rsidRDefault="00664B80" w:rsidP="00DC5C19">
            <w:pPr>
              <w:autoSpaceDE w:val="0"/>
              <w:autoSpaceDN w:val="0"/>
              <w:adjustRightInd w:val="0"/>
              <w:jc w:val="center"/>
              <w:rPr>
                <w:szCs w:val="26"/>
                <w:lang w:val="en-US"/>
              </w:rPr>
            </w:pPr>
            <w:r w:rsidRPr="005373D1">
              <w:rPr>
                <w:szCs w:val="26"/>
                <w:lang w:val="en-US"/>
              </w:rPr>
              <w:t>2.687,3</w:t>
            </w:r>
          </w:p>
        </w:tc>
        <w:tc>
          <w:tcPr>
            <w:tcW w:w="696" w:type="pct"/>
            <w:tcBorders>
              <w:top w:val="nil"/>
              <w:left w:val="nil"/>
              <w:bottom w:val="single" w:sz="4" w:space="0" w:color="auto"/>
              <w:right w:val="single" w:sz="4" w:space="0" w:color="auto"/>
            </w:tcBorders>
            <w:shd w:val="clear" w:color="auto" w:fill="auto"/>
            <w:noWrap/>
            <w:vAlign w:val="center"/>
            <w:hideMark/>
          </w:tcPr>
          <w:p w14:paraId="064F6432" w14:textId="77777777" w:rsidR="00664B80" w:rsidRPr="005373D1" w:rsidRDefault="00664B80" w:rsidP="00DC5C19">
            <w:pPr>
              <w:autoSpaceDE w:val="0"/>
              <w:autoSpaceDN w:val="0"/>
              <w:adjustRightInd w:val="0"/>
              <w:jc w:val="center"/>
              <w:rPr>
                <w:szCs w:val="26"/>
                <w:lang w:val="en-US"/>
              </w:rPr>
            </w:pPr>
            <w:r w:rsidRPr="005373D1">
              <w:rPr>
                <w:szCs w:val="26"/>
                <w:lang w:val="en-US"/>
              </w:rPr>
              <w:t>10.556,3</w:t>
            </w:r>
          </w:p>
        </w:tc>
        <w:tc>
          <w:tcPr>
            <w:tcW w:w="697" w:type="pct"/>
            <w:tcBorders>
              <w:top w:val="nil"/>
              <w:left w:val="nil"/>
              <w:bottom w:val="single" w:sz="4" w:space="0" w:color="auto"/>
              <w:right w:val="single" w:sz="4" w:space="0" w:color="auto"/>
            </w:tcBorders>
            <w:shd w:val="clear" w:color="auto" w:fill="auto"/>
            <w:noWrap/>
            <w:vAlign w:val="center"/>
            <w:hideMark/>
          </w:tcPr>
          <w:p w14:paraId="2EC372FC" w14:textId="77777777" w:rsidR="00664B80" w:rsidRPr="005373D1" w:rsidRDefault="00664B80" w:rsidP="00DC5C19">
            <w:pPr>
              <w:autoSpaceDE w:val="0"/>
              <w:autoSpaceDN w:val="0"/>
              <w:adjustRightInd w:val="0"/>
              <w:jc w:val="center"/>
              <w:rPr>
                <w:szCs w:val="26"/>
                <w:lang w:val="en-US"/>
              </w:rPr>
            </w:pPr>
            <w:r w:rsidRPr="005373D1">
              <w:rPr>
                <w:szCs w:val="26"/>
                <w:lang w:val="en-US"/>
              </w:rPr>
              <w:t>14.065,1</w:t>
            </w:r>
          </w:p>
        </w:tc>
        <w:tc>
          <w:tcPr>
            <w:tcW w:w="697" w:type="pct"/>
            <w:tcBorders>
              <w:top w:val="nil"/>
              <w:left w:val="nil"/>
              <w:bottom w:val="single" w:sz="4" w:space="0" w:color="auto"/>
              <w:right w:val="single" w:sz="4" w:space="0" w:color="auto"/>
            </w:tcBorders>
          </w:tcPr>
          <w:p w14:paraId="1B1EF674" w14:textId="77777777" w:rsidR="00664B80" w:rsidRPr="005373D1" w:rsidRDefault="00664B80" w:rsidP="00DC5C19">
            <w:pPr>
              <w:jc w:val="center"/>
              <w:rPr>
                <w:b/>
              </w:rPr>
            </w:pPr>
            <w:r w:rsidRPr="005373D1">
              <w:rPr>
                <w:b/>
              </w:rPr>
              <w:t>27</w:t>
            </w:r>
            <w:r w:rsidRPr="005373D1">
              <w:rPr>
                <w:b/>
                <w:lang w:val="en-US"/>
              </w:rPr>
              <w:t>.</w:t>
            </w:r>
            <w:r w:rsidRPr="005373D1">
              <w:rPr>
                <w:b/>
              </w:rPr>
              <w:t>308,7</w:t>
            </w:r>
          </w:p>
        </w:tc>
      </w:tr>
      <w:tr w:rsidR="005373D1" w:rsidRPr="005373D1" w14:paraId="3A7E6F15" w14:textId="77777777" w:rsidTr="006C0DBD">
        <w:trPr>
          <w:trHeight w:val="113"/>
        </w:trPr>
        <w:tc>
          <w:tcPr>
            <w:tcW w:w="1145" w:type="pct"/>
            <w:vMerge/>
            <w:tcBorders>
              <w:left w:val="single" w:sz="4" w:space="0" w:color="auto"/>
              <w:right w:val="single" w:sz="4" w:space="0" w:color="auto"/>
            </w:tcBorders>
            <w:vAlign w:val="center"/>
            <w:hideMark/>
          </w:tcPr>
          <w:p w14:paraId="2158F551" w14:textId="77777777" w:rsidR="00664B80" w:rsidRPr="005373D1" w:rsidRDefault="00664B80" w:rsidP="00DC5C19">
            <w:pPr>
              <w:autoSpaceDE w:val="0"/>
              <w:autoSpaceDN w:val="0"/>
              <w:adjustRightInd w:val="0"/>
              <w:rPr>
                <w:b/>
                <w:bCs/>
                <w:szCs w:val="26"/>
                <w:lang w:val="en-US"/>
              </w:rPr>
            </w:pPr>
          </w:p>
        </w:tc>
        <w:tc>
          <w:tcPr>
            <w:tcW w:w="1091" w:type="pct"/>
            <w:tcBorders>
              <w:top w:val="nil"/>
              <w:left w:val="nil"/>
              <w:bottom w:val="single" w:sz="4" w:space="0" w:color="auto"/>
              <w:right w:val="single" w:sz="4" w:space="0" w:color="auto"/>
            </w:tcBorders>
            <w:shd w:val="clear" w:color="000000" w:fill="FFFFFF"/>
            <w:vAlign w:val="center"/>
            <w:hideMark/>
          </w:tcPr>
          <w:p w14:paraId="6CC7EAB5" w14:textId="77777777" w:rsidR="00664B80" w:rsidRPr="005373D1" w:rsidRDefault="00664B80" w:rsidP="00DC5C19">
            <w:pPr>
              <w:autoSpaceDE w:val="0"/>
              <w:autoSpaceDN w:val="0"/>
              <w:adjustRightInd w:val="0"/>
              <w:jc w:val="center"/>
              <w:rPr>
                <w:bCs/>
                <w:szCs w:val="26"/>
                <w:lang w:val="en-US"/>
              </w:rPr>
            </w:pPr>
            <w:r w:rsidRPr="005373D1">
              <w:rPr>
                <w:bCs/>
                <w:szCs w:val="26"/>
                <w:lang w:val="en-US"/>
              </w:rPr>
              <w:t>2019</w:t>
            </w:r>
          </w:p>
        </w:tc>
        <w:tc>
          <w:tcPr>
            <w:tcW w:w="674" w:type="pct"/>
            <w:tcBorders>
              <w:top w:val="nil"/>
              <w:left w:val="nil"/>
              <w:bottom w:val="single" w:sz="4" w:space="0" w:color="auto"/>
              <w:right w:val="single" w:sz="4" w:space="0" w:color="auto"/>
            </w:tcBorders>
            <w:shd w:val="clear" w:color="auto" w:fill="auto"/>
            <w:noWrap/>
            <w:vAlign w:val="center"/>
            <w:hideMark/>
          </w:tcPr>
          <w:p w14:paraId="4C840A21" w14:textId="77777777" w:rsidR="00664B80" w:rsidRPr="005373D1" w:rsidRDefault="00664B80" w:rsidP="00DC5C19">
            <w:pPr>
              <w:autoSpaceDE w:val="0"/>
              <w:autoSpaceDN w:val="0"/>
              <w:adjustRightInd w:val="0"/>
              <w:jc w:val="center"/>
              <w:rPr>
                <w:szCs w:val="26"/>
                <w:lang w:val="en-US"/>
              </w:rPr>
            </w:pPr>
            <w:r w:rsidRPr="005373D1">
              <w:rPr>
                <w:szCs w:val="26"/>
                <w:lang w:val="en-US"/>
              </w:rPr>
              <w:t>2.691,5</w:t>
            </w:r>
          </w:p>
        </w:tc>
        <w:tc>
          <w:tcPr>
            <w:tcW w:w="696" w:type="pct"/>
            <w:tcBorders>
              <w:top w:val="nil"/>
              <w:left w:val="nil"/>
              <w:bottom w:val="single" w:sz="4" w:space="0" w:color="auto"/>
              <w:right w:val="single" w:sz="4" w:space="0" w:color="auto"/>
            </w:tcBorders>
            <w:shd w:val="clear" w:color="auto" w:fill="auto"/>
            <w:noWrap/>
            <w:vAlign w:val="center"/>
            <w:hideMark/>
          </w:tcPr>
          <w:p w14:paraId="00856EE1" w14:textId="77777777" w:rsidR="00664B80" w:rsidRPr="005373D1" w:rsidRDefault="00664B80" w:rsidP="00DC5C19">
            <w:pPr>
              <w:autoSpaceDE w:val="0"/>
              <w:autoSpaceDN w:val="0"/>
              <w:adjustRightInd w:val="0"/>
              <w:jc w:val="center"/>
              <w:rPr>
                <w:szCs w:val="26"/>
                <w:lang w:val="en-US"/>
              </w:rPr>
            </w:pPr>
            <w:r w:rsidRPr="005373D1">
              <w:rPr>
                <w:szCs w:val="26"/>
                <w:lang w:val="en-US"/>
              </w:rPr>
              <w:t>10.623,7</w:t>
            </w:r>
          </w:p>
        </w:tc>
        <w:tc>
          <w:tcPr>
            <w:tcW w:w="697" w:type="pct"/>
            <w:tcBorders>
              <w:top w:val="nil"/>
              <w:left w:val="nil"/>
              <w:bottom w:val="single" w:sz="4" w:space="0" w:color="auto"/>
              <w:right w:val="single" w:sz="4" w:space="0" w:color="auto"/>
            </w:tcBorders>
            <w:shd w:val="clear" w:color="auto" w:fill="auto"/>
            <w:noWrap/>
            <w:vAlign w:val="center"/>
            <w:hideMark/>
          </w:tcPr>
          <w:p w14:paraId="19FB6DE1" w14:textId="77777777" w:rsidR="00664B80" w:rsidRPr="005373D1" w:rsidRDefault="00664B80" w:rsidP="00DC5C19">
            <w:pPr>
              <w:autoSpaceDE w:val="0"/>
              <w:autoSpaceDN w:val="0"/>
              <w:adjustRightInd w:val="0"/>
              <w:jc w:val="center"/>
              <w:rPr>
                <w:szCs w:val="26"/>
                <w:lang w:val="en-US"/>
              </w:rPr>
            </w:pPr>
            <w:r w:rsidRPr="005373D1">
              <w:rPr>
                <w:szCs w:val="26"/>
                <w:lang w:val="en-US"/>
              </w:rPr>
              <w:t>13.298,0</w:t>
            </w:r>
          </w:p>
        </w:tc>
        <w:tc>
          <w:tcPr>
            <w:tcW w:w="697" w:type="pct"/>
            <w:tcBorders>
              <w:top w:val="nil"/>
              <w:left w:val="nil"/>
              <w:bottom w:val="single" w:sz="4" w:space="0" w:color="auto"/>
              <w:right w:val="single" w:sz="4" w:space="0" w:color="auto"/>
            </w:tcBorders>
          </w:tcPr>
          <w:p w14:paraId="5DB316CC" w14:textId="77777777" w:rsidR="00664B80" w:rsidRPr="005373D1" w:rsidRDefault="00664B80" w:rsidP="00DC5C19">
            <w:pPr>
              <w:jc w:val="center"/>
              <w:rPr>
                <w:b/>
              </w:rPr>
            </w:pPr>
            <w:r w:rsidRPr="005373D1">
              <w:rPr>
                <w:b/>
              </w:rPr>
              <w:t>26</w:t>
            </w:r>
            <w:r w:rsidRPr="005373D1">
              <w:rPr>
                <w:b/>
                <w:lang w:val="en-US"/>
              </w:rPr>
              <w:t>.</w:t>
            </w:r>
            <w:r w:rsidRPr="005373D1">
              <w:rPr>
                <w:b/>
              </w:rPr>
              <w:t>613,2</w:t>
            </w:r>
          </w:p>
        </w:tc>
      </w:tr>
      <w:tr w:rsidR="005373D1" w:rsidRPr="005373D1" w14:paraId="25A84092" w14:textId="77777777" w:rsidTr="006C0DBD">
        <w:trPr>
          <w:trHeight w:val="113"/>
        </w:trPr>
        <w:tc>
          <w:tcPr>
            <w:tcW w:w="1145" w:type="pct"/>
            <w:vMerge/>
            <w:tcBorders>
              <w:left w:val="single" w:sz="4" w:space="0" w:color="auto"/>
              <w:right w:val="single" w:sz="4" w:space="0" w:color="auto"/>
            </w:tcBorders>
            <w:vAlign w:val="center"/>
            <w:hideMark/>
          </w:tcPr>
          <w:p w14:paraId="1F78480E" w14:textId="77777777" w:rsidR="00664B80" w:rsidRPr="005373D1" w:rsidRDefault="00664B80" w:rsidP="00DC5C19">
            <w:pPr>
              <w:autoSpaceDE w:val="0"/>
              <w:autoSpaceDN w:val="0"/>
              <w:adjustRightInd w:val="0"/>
              <w:rPr>
                <w:b/>
                <w:bCs/>
                <w:szCs w:val="26"/>
                <w:lang w:val="en-US"/>
              </w:rPr>
            </w:pPr>
          </w:p>
        </w:tc>
        <w:tc>
          <w:tcPr>
            <w:tcW w:w="1091" w:type="pct"/>
            <w:tcBorders>
              <w:top w:val="nil"/>
              <w:left w:val="nil"/>
              <w:bottom w:val="single" w:sz="4" w:space="0" w:color="auto"/>
              <w:right w:val="single" w:sz="4" w:space="0" w:color="auto"/>
            </w:tcBorders>
            <w:shd w:val="clear" w:color="000000" w:fill="FFFFFF"/>
            <w:vAlign w:val="center"/>
            <w:hideMark/>
          </w:tcPr>
          <w:p w14:paraId="6471093D" w14:textId="77777777" w:rsidR="00664B80" w:rsidRPr="005373D1" w:rsidRDefault="00664B80" w:rsidP="00DC5C19">
            <w:pPr>
              <w:autoSpaceDE w:val="0"/>
              <w:autoSpaceDN w:val="0"/>
              <w:adjustRightInd w:val="0"/>
              <w:jc w:val="center"/>
              <w:rPr>
                <w:bCs/>
                <w:szCs w:val="26"/>
                <w:lang w:val="en-US"/>
              </w:rPr>
            </w:pPr>
            <w:r w:rsidRPr="005373D1">
              <w:rPr>
                <w:bCs/>
                <w:szCs w:val="26"/>
                <w:lang w:val="en-US"/>
              </w:rPr>
              <w:t>2020</w:t>
            </w:r>
          </w:p>
        </w:tc>
        <w:tc>
          <w:tcPr>
            <w:tcW w:w="674" w:type="pct"/>
            <w:tcBorders>
              <w:top w:val="nil"/>
              <w:left w:val="nil"/>
              <w:bottom w:val="single" w:sz="4" w:space="0" w:color="auto"/>
              <w:right w:val="single" w:sz="4" w:space="0" w:color="auto"/>
            </w:tcBorders>
            <w:shd w:val="clear" w:color="auto" w:fill="auto"/>
            <w:noWrap/>
            <w:vAlign w:val="center"/>
            <w:hideMark/>
          </w:tcPr>
          <w:p w14:paraId="5F7C664A" w14:textId="77777777" w:rsidR="00664B80" w:rsidRPr="005373D1" w:rsidRDefault="00664B80" w:rsidP="00DC5C19">
            <w:pPr>
              <w:autoSpaceDE w:val="0"/>
              <w:autoSpaceDN w:val="0"/>
              <w:adjustRightInd w:val="0"/>
              <w:jc w:val="center"/>
              <w:rPr>
                <w:szCs w:val="26"/>
                <w:lang w:val="en-US"/>
              </w:rPr>
            </w:pPr>
            <w:r w:rsidRPr="005373D1">
              <w:rPr>
                <w:szCs w:val="26"/>
                <w:lang w:val="en-US"/>
              </w:rPr>
              <w:t>2.660,0</w:t>
            </w:r>
          </w:p>
        </w:tc>
        <w:tc>
          <w:tcPr>
            <w:tcW w:w="696" w:type="pct"/>
            <w:tcBorders>
              <w:top w:val="nil"/>
              <w:left w:val="nil"/>
              <w:bottom w:val="single" w:sz="4" w:space="0" w:color="auto"/>
              <w:right w:val="single" w:sz="4" w:space="0" w:color="auto"/>
            </w:tcBorders>
            <w:shd w:val="clear" w:color="auto" w:fill="auto"/>
            <w:noWrap/>
            <w:vAlign w:val="center"/>
            <w:hideMark/>
          </w:tcPr>
          <w:p w14:paraId="426D0BC2" w14:textId="77777777" w:rsidR="00664B80" w:rsidRPr="005373D1" w:rsidRDefault="00664B80" w:rsidP="00DC5C19">
            <w:pPr>
              <w:autoSpaceDE w:val="0"/>
              <w:autoSpaceDN w:val="0"/>
              <w:adjustRightInd w:val="0"/>
              <w:jc w:val="center"/>
              <w:rPr>
                <w:szCs w:val="26"/>
                <w:lang w:val="en-US"/>
              </w:rPr>
            </w:pPr>
            <w:r w:rsidRPr="005373D1">
              <w:rPr>
                <w:szCs w:val="26"/>
                <w:lang w:val="en-US"/>
              </w:rPr>
              <w:t>10.786,3</w:t>
            </w:r>
          </w:p>
        </w:tc>
        <w:tc>
          <w:tcPr>
            <w:tcW w:w="697" w:type="pct"/>
            <w:tcBorders>
              <w:top w:val="nil"/>
              <w:left w:val="nil"/>
              <w:bottom w:val="single" w:sz="4" w:space="0" w:color="auto"/>
              <w:right w:val="single" w:sz="4" w:space="0" w:color="auto"/>
            </w:tcBorders>
            <w:shd w:val="clear" w:color="auto" w:fill="auto"/>
            <w:noWrap/>
            <w:vAlign w:val="center"/>
            <w:hideMark/>
          </w:tcPr>
          <w:p w14:paraId="6C68FA60" w14:textId="77777777" w:rsidR="00664B80" w:rsidRPr="005373D1" w:rsidRDefault="00664B80" w:rsidP="00DC5C19">
            <w:pPr>
              <w:autoSpaceDE w:val="0"/>
              <w:autoSpaceDN w:val="0"/>
              <w:adjustRightInd w:val="0"/>
              <w:jc w:val="center"/>
              <w:rPr>
                <w:szCs w:val="26"/>
                <w:lang w:val="en-US"/>
              </w:rPr>
            </w:pPr>
            <w:r w:rsidRPr="005373D1">
              <w:rPr>
                <w:szCs w:val="26"/>
                <w:lang w:val="en-US"/>
              </w:rPr>
              <w:t>13.860,0</w:t>
            </w:r>
          </w:p>
        </w:tc>
        <w:tc>
          <w:tcPr>
            <w:tcW w:w="697" w:type="pct"/>
            <w:tcBorders>
              <w:top w:val="nil"/>
              <w:left w:val="nil"/>
              <w:bottom w:val="single" w:sz="4" w:space="0" w:color="auto"/>
              <w:right w:val="single" w:sz="4" w:space="0" w:color="auto"/>
            </w:tcBorders>
          </w:tcPr>
          <w:p w14:paraId="125A1A1B" w14:textId="77777777" w:rsidR="00664B80" w:rsidRPr="005373D1" w:rsidRDefault="00664B80" w:rsidP="00DC5C19">
            <w:pPr>
              <w:jc w:val="center"/>
              <w:rPr>
                <w:b/>
              </w:rPr>
            </w:pPr>
            <w:r w:rsidRPr="005373D1">
              <w:rPr>
                <w:b/>
              </w:rPr>
              <w:t>27</w:t>
            </w:r>
            <w:r w:rsidRPr="005373D1">
              <w:rPr>
                <w:b/>
                <w:lang w:val="en-US"/>
              </w:rPr>
              <w:t>.</w:t>
            </w:r>
            <w:r w:rsidRPr="005373D1">
              <w:rPr>
                <w:b/>
              </w:rPr>
              <w:t>306</w:t>
            </w:r>
            <w:r w:rsidRPr="005373D1">
              <w:rPr>
                <w:b/>
                <w:lang w:val="en-US"/>
              </w:rPr>
              <w:t>,</w:t>
            </w:r>
            <w:r w:rsidRPr="005373D1">
              <w:rPr>
                <w:b/>
              </w:rPr>
              <w:t>3</w:t>
            </w:r>
          </w:p>
        </w:tc>
      </w:tr>
      <w:tr w:rsidR="005373D1" w:rsidRPr="005373D1" w14:paraId="7DF54B85" w14:textId="77777777" w:rsidTr="006C0DBD">
        <w:trPr>
          <w:trHeight w:val="113"/>
        </w:trPr>
        <w:tc>
          <w:tcPr>
            <w:tcW w:w="1145" w:type="pct"/>
            <w:vMerge/>
            <w:tcBorders>
              <w:left w:val="single" w:sz="4" w:space="0" w:color="auto"/>
              <w:right w:val="single" w:sz="4" w:space="0" w:color="auto"/>
            </w:tcBorders>
            <w:vAlign w:val="center"/>
          </w:tcPr>
          <w:p w14:paraId="42C1F4CF" w14:textId="77777777" w:rsidR="00664B80" w:rsidRPr="005373D1" w:rsidRDefault="00664B80" w:rsidP="00DC5C19">
            <w:pPr>
              <w:autoSpaceDE w:val="0"/>
              <w:autoSpaceDN w:val="0"/>
              <w:adjustRightInd w:val="0"/>
              <w:rPr>
                <w:b/>
                <w:bCs/>
                <w:szCs w:val="26"/>
                <w:lang w:val="en-US"/>
              </w:rPr>
            </w:pPr>
          </w:p>
        </w:tc>
        <w:tc>
          <w:tcPr>
            <w:tcW w:w="1091" w:type="pct"/>
            <w:tcBorders>
              <w:top w:val="single" w:sz="4" w:space="0" w:color="auto"/>
              <w:left w:val="nil"/>
              <w:bottom w:val="single" w:sz="4" w:space="0" w:color="auto"/>
              <w:right w:val="single" w:sz="4" w:space="0" w:color="auto"/>
            </w:tcBorders>
            <w:shd w:val="clear" w:color="000000" w:fill="FFFFFF"/>
            <w:vAlign w:val="center"/>
          </w:tcPr>
          <w:p w14:paraId="25D985E3" w14:textId="77777777" w:rsidR="00664B80" w:rsidRPr="005373D1" w:rsidRDefault="00664B80" w:rsidP="00DC5C19">
            <w:pPr>
              <w:autoSpaceDE w:val="0"/>
              <w:autoSpaceDN w:val="0"/>
              <w:adjustRightInd w:val="0"/>
              <w:jc w:val="center"/>
              <w:rPr>
                <w:bCs/>
                <w:szCs w:val="26"/>
                <w:lang w:val="en-US"/>
              </w:rPr>
            </w:pPr>
            <w:r w:rsidRPr="005373D1">
              <w:rPr>
                <w:bCs/>
                <w:szCs w:val="26"/>
                <w:lang w:val="en-US"/>
              </w:rPr>
              <w:t>2025 (ước tính)</w:t>
            </w:r>
          </w:p>
        </w:tc>
        <w:tc>
          <w:tcPr>
            <w:tcW w:w="674" w:type="pct"/>
            <w:tcBorders>
              <w:top w:val="single" w:sz="4" w:space="0" w:color="auto"/>
              <w:left w:val="nil"/>
              <w:bottom w:val="single" w:sz="4" w:space="0" w:color="auto"/>
              <w:right w:val="single" w:sz="4" w:space="0" w:color="auto"/>
            </w:tcBorders>
            <w:shd w:val="clear" w:color="auto" w:fill="auto"/>
            <w:noWrap/>
          </w:tcPr>
          <w:p w14:paraId="24F22364" w14:textId="77777777" w:rsidR="00664B80" w:rsidRPr="005373D1" w:rsidRDefault="00664B80" w:rsidP="00DC5C19">
            <w:pPr>
              <w:jc w:val="center"/>
            </w:pPr>
            <w:r w:rsidRPr="005373D1">
              <w:t>2</w:t>
            </w:r>
            <w:r w:rsidRPr="005373D1">
              <w:rPr>
                <w:lang w:val="en-US"/>
              </w:rPr>
              <w:t>.</w:t>
            </w:r>
            <w:r w:rsidRPr="005373D1">
              <w:t>713</w:t>
            </w:r>
            <w:r w:rsidRPr="005373D1">
              <w:rPr>
                <w:lang w:val="en-US"/>
              </w:rPr>
              <w:t>,</w:t>
            </w:r>
            <w:r w:rsidRPr="005373D1">
              <w:t>3</w:t>
            </w:r>
          </w:p>
        </w:tc>
        <w:tc>
          <w:tcPr>
            <w:tcW w:w="696" w:type="pct"/>
            <w:tcBorders>
              <w:top w:val="single" w:sz="4" w:space="0" w:color="auto"/>
              <w:left w:val="nil"/>
              <w:bottom w:val="single" w:sz="4" w:space="0" w:color="auto"/>
              <w:right w:val="single" w:sz="4" w:space="0" w:color="auto"/>
            </w:tcBorders>
            <w:shd w:val="clear" w:color="auto" w:fill="auto"/>
            <w:noWrap/>
          </w:tcPr>
          <w:p w14:paraId="78448991" w14:textId="77777777" w:rsidR="00664B80" w:rsidRPr="005373D1" w:rsidRDefault="00664B80" w:rsidP="00DC5C19">
            <w:pPr>
              <w:jc w:val="center"/>
            </w:pPr>
            <w:r w:rsidRPr="005373D1">
              <w:t>11</w:t>
            </w:r>
            <w:r w:rsidRPr="005373D1">
              <w:rPr>
                <w:lang w:val="en-US"/>
              </w:rPr>
              <w:t>.</w:t>
            </w:r>
            <w:r w:rsidRPr="005373D1">
              <w:t>063,1</w:t>
            </w:r>
          </w:p>
        </w:tc>
        <w:tc>
          <w:tcPr>
            <w:tcW w:w="697" w:type="pct"/>
            <w:tcBorders>
              <w:top w:val="single" w:sz="4" w:space="0" w:color="auto"/>
              <w:left w:val="nil"/>
              <w:bottom w:val="single" w:sz="4" w:space="0" w:color="auto"/>
              <w:right w:val="single" w:sz="4" w:space="0" w:color="auto"/>
            </w:tcBorders>
            <w:shd w:val="clear" w:color="auto" w:fill="auto"/>
            <w:noWrap/>
          </w:tcPr>
          <w:p w14:paraId="785E827F" w14:textId="77777777" w:rsidR="00664B80" w:rsidRPr="005373D1" w:rsidRDefault="00664B80" w:rsidP="00DC5C19">
            <w:pPr>
              <w:jc w:val="center"/>
            </w:pPr>
            <w:r w:rsidRPr="005373D1">
              <w:t>11</w:t>
            </w:r>
            <w:r w:rsidRPr="005373D1">
              <w:rPr>
                <w:lang w:val="en-US"/>
              </w:rPr>
              <w:t>.</w:t>
            </w:r>
            <w:r w:rsidRPr="005373D1">
              <w:t>785</w:t>
            </w:r>
            <w:r w:rsidRPr="005373D1">
              <w:rPr>
                <w:lang w:val="en-US"/>
              </w:rPr>
              <w:t>,</w:t>
            </w:r>
            <w:r w:rsidRPr="005373D1">
              <w:t>2</w:t>
            </w:r>
          </w:p>
        </w:tc>
        <w:tc>
          <w:tcPr>
            <w:tcW w:w="697" w:type="pct"/>
            <w:tcBorders>
              <w:top w:val="single" w:sz="4" w:space="0" w:color="auto"/>
              <w:left w:val="nil"/>
              <w:bottom w:val="single" w:sz="4" w:space="0" w:color="auto"/>
              <w:right w:val="single" w:sz="4" w:space="0" w:color="auto"/>
            </w:tcBorders>
          </w:tcPr>
          <w:p w14:paraId="5CC14808" w14:textId="77777777" w:rsidR="00664B80" w:rsidRPr="005373D1" w:rsidRDefault="00664B80" w:rsidP="00DC5C19">
            <w:pPr>
              <w:jc w:val="center"/>
              <w:rPr>
                <w:b/>
                <w:lang w:val="en-US"/>
              </w:rPr>
            </w:pPr>
            <w:r w:rsidRPr="005373D1">
              <w:rPr>
                <w:b/>
                <w:lang w:val="en-US"/>
              </w:rPr>
              <w:t>25.561,5</w:t>
            </w:r>
          </w:p>
        </w:tc>
      </w:tr>
      <w:tr w:rsidR="005373D1" w:rsidRPr="005373D1" w14:paraId="043E5084" w14:textId="77777777" w:rsidTr="006C0DBD">
        <w:trPr>
          <w:trHeight w:val="113"/>
        </w:trPr>
        <w:tc>
          <w:tcPr>
            <w:tcW w:w="1145" w:type="pct"/>
            <w:vMerge/>
            <w:tcBorders>
              <w:left w:val="single" w:sz="4" w:space="0" w:color="auto"/>
              <w:bottom w:val="single" w:sz="4" w:space="0" w:color="auto"/>
              <w:right w:val="single" w:sz="4" w:space="0" w:color="auto"/>
            </w:tcBorders>
            <w:vAlign w:val="center"/>
          </w:tcPr>
          <w:p w14:paraId="465F2DBE" w14:textId="77777777" w:rsidR="00664B80" w:rsidRPr="005373D1" w:rsidRDefault="00664B80" w:rsidP="00DC5C19">
            <w:pPr>
              <w:autoSpaceDE w:val="0"/>
              <w:autoSpaceDN w:val="0"/>
              <w:adjustRightInd w:val="0"/>
              <w:rPr>
                <w:b/>
                <w:bCs/>
                <w:szCs w:val="26"/>
                <w:lang w:val="en-US"/>
              </w:rPr>
            </w:pPr>
          </w:p>
        </w:tc>
        <w:tc>
          <w:tcPr>
            <w:tcW w:w="1091" w:type="pct"/>
            <w:tcBorders>
              <w:top w:val="single" w:sz="4" w:space="0" w:color="auto"/>
              <w:left w:val="nil"/>
              <w:bottom w:val="single" w:sz="4" w:space="0" w:color="auto"/>
              <w:right w:val="single" w:sz="4" w:space="0" w:color="auto"/>
            </w:tcBorders>
            <w:shd w:val="clear" w:color="000000" w:fill="FFFFFF"/>
            <w:vAlign w:val="center"/>
          </w:tcPr>
          <w:p w14:paraId="4C6AB8C0" w14:textId="77777777" w:rsidR="00664B80" w:rsidRPr="005373D1" w:rsidRDefault="00664B80" w:rsidP="00DC5C19">
            <w:pPr>
              <w:autoSpaceDE w:val="0"/>
              <w:autoSpaceDN w:val="0"/>
              <w:adjustRightInd w:val="0"/>
              <w:jc w:val="center"/>
              <w:rPr>
                <w:bCs/>
                <w:szCs w:val="26"/>
                <w:lang w:val="en-US"/>
              </w:rPr>
            </w:pPr>
            <w:r w:rsidRPr="005373D1">
              <w:rPr>
                <w:bCs/>
                <w:szCs w:val="26"/>
                <w:lang w:val="en-US"/>
              </w:rPr>
              <w:t>2030 (ước tính)</w:t>
            </w:r>
          </w:p>
        </w:tc>
        <w:tc>
          <w:tcPr>
            <w:tcW w:w="674" w:type="pct"/>
            <w:tcBorders>
              <w:top w:val="single" w:sz="4" w:space="0" w:color="auto"/>
              <w:left w:val="nil"/>
              <w:bottom w:val="single" w:sz="4" w:space="0" w:color="auto"/>
              <w:right w:val="single" w:sz="4" w:space="0" w:color="auto"/>
            </w:tcBorders>
            <w:shd w:val="clear" w:color="auto" w:fill="auto"/>
            <w:noWrap/>
          </w:tcPr>
          <w:p w14:paraId="353E78B7" w14:textId="77777777" w:rsidR="00664B80" w:rsidRPr="005373D1" w:rsidRDefault="00664B80" w:rsidP="00DC5C19">
            <w:pPr>
              <w:jc w:val="center"/>
            </w:pPr>
            <w:r w:rsidRPr="005373D1">
              <w:t>2</w:t>
            </w:r>
            <w:r w:rsidRPr="005373D1">
              <w:rPr>
                <w:lang w:val="en-US"/>
              </w:rPr>
              <w:t>.</w:t>
            </w:r>
            <w:r w:rsidRPr="005373D1">
              <w:t>749,5</w:t>
            </w:r>
          </w:p>
        </w:tc>
        <w:tc>
          <w:tcPr>
            <w:tcW w:w="696" w:type="pct"/>
            <w:tcBorders>
              <w:top w:val="single" w:sz="4" w:space="0" w:color="auto"/>
              <w:left w:val="nil"/>
              <w:bottom w:val="single" w:sz="4" w:space="0" w:color="auto"/>
              <w:right w:val="single" w:sz="4" w:space="0" w:color="auto"/>
            </w:tcBorders>
            <w:shd w:val="clear" w:color="auto" w:fill="auto"/>
            <w:noWrap/>
          </w:tcPr>
          <w:p w14:paraId="38A9CB97" w14:textId="77777777" w:rsidR="00664B80" w:rsidRPr="005373D1" w:rsidRDefault="00664B80" w:rsidP="00DC5C19">
            <w:pPr>
              <w:jc w:val="center"/>
            </w:pPr>
            <w:r w:rsidRPr="005373D1">
              <w:t>11</w:t>
            </w:r>
            <w:r w:rsidRPr="005373D1">
              <w:rPr>
                <w:lang w:val="en-US"/>
              </w:rPr>
              <w:t>.</w:t>
            </w:r>
            <w:r w:rsidRPr="005373D1">
              <w:t>381,1</w:t>
            </w:r>
          </w:p>
        </w:tc>
        <w:tc>
          <w:tcPr>
            <w:tcW w:w="697" w:type="pct"/>
            <w:tcBorders>
              <w:top w:val="single" w:sz="4" w:space="0" w:color="auto"/>
              <w:left w:val="nil"/>
              <w:bottom w:val="single" w:sz="4" w:space="0" w:color="auto"/>
              <w:right w:val="single" w:sz="4" w:space="0" w:color="auto"/>
            </w:tcBorders>
            <w:shd w:val="clear" w:color="auto" w:fill="auto"/>
            <w:noWrap/>
          </w:tcPr>
          <w:p w14:paraId="64F421CA" w14:textId="77777777" w:rsidR="00664B80" w:rsidRPr="005373D1" w:rsidRDefault="00664B80" w:rsidP="00DC5C19">
            <w:pPr>
              <w:jc w:val="center"/>
            </w:pPr>
            <w:r w:rsidRPr="005373D1">
              <w:t>10</w:t>
            </w:r>
            <w:r w:rsidRPr="005373D1">
              <w:rPr>
                <w:lang w:val="en-US"/>
              </w:rPr>
              <w:t>.</w:t>
            </w:r>
            <w:r w:rsidRPr="005373D1">
              <w:t>023,3</w:t>
            </w:r>
          </w:p>
        </w:tc>
        <w:tc>
          <w:tcPr>
            <w:tcW w:w="697" w:type="pct"/>
            <w:tcBorders>
              <w:top w:val="single" w:sz="4" w:space="0" w:color="auto"/>
              <w:left w:val="nil"/>
              <w:bottom w:val="single" w:sz="4" w:space="0" w:color="auto"/>
              <w:right w:val="single" w:sz="4" w:space="0" w:color="auto"/>
            </w:tcBorders>
          </w:tcPr>
          <w:p w14:paraId="04C13C98" w14:textId="77777777" w:rsidR="00664B80" w:rsidRPr="005373D1" w:rsidRDefault="00664B80" w:rsidP="00DC5C19">
            <w:pPr>
              <w:jc w:val="center"/>
              <w:rPr>
                <w:b/>
                <w:lang w:val="en-US"/>
              </w:rPr>
            </w:pPr>
            <w:r w:rsidRPr="005373D1">
              <w:rPr>
                <w:b/>
                <w:lang w:val="en-US"/>
              </w:rPr>
              <w:t>24.153,8</w:t>
            </w:r>
          </w:p>
        </w:tc>
      </w:tr>
    </w:tbl>
    <w:p w14:paraId="65A37B64" w14:textId="77777777" w:rsidR="00664B80" w:rsidRPr="005373D1" w:rsidRDefault="00664B80" w:rsidP="00664B80">
      <w:pPr>
        <w:autoSpaceDE w:val="0"/>
        <w:autoSpaceDN w:val="0"/>
        <w:adjustRightInd w:val="0"/>
        <w:rPr>
          <w:szCs w:val="26"/>
          <w:lang w:val="en-US"/>
        </w:rPr>
      </w:pPr>
      <w:r w:rsidRPr="005373D1">
        <w:rPr>
          <w:i/>
          <w:szCs w:val="26"/>
          <w:lang w:val="en-US"/>
        </w:rPr>
        <w:t xml:space="preserve">Nguồn: Báo cáo Hiện trạng môi trường 2016 – 2020. </w:t>
      </w:r>
    </w:p>
    <w:p w14:paraId="4BC1A84F" w14:textId="77777777" w:rsidR="00664B80" w:rsidRPr="005373D1" w:rsidRDefault="00664B80" w:rsidP="00664B80">
      <w:pPr>
        <w:autoSpaceDE w:val="0"/>
        <w:autoSpaceDN w:val="0"/>
        <w:adjustRightInd w:val="0"/>
        <w:rPr>
          <w:szCs w:val="26"/>
          <w:lang w:val="nl-NL"/>
        </w:rPr>
      </w:pPr>
    </w:p>
    <w:p w14:paraId="2EE264EF" w14:textId="657FCBD0" w:rsidR="00664B80" w:rsidRPr="005373D1" w:rsidRDefault="00664B80" w:rsidP="00664B80">
      <w:pPr>
        <w:autoSpaceDE w:val="0"/>
        <w:autoSpaceDN w:val="0"/>
        <w:adjustRightInd w:val="0"/>
        <w:rPr>
          <w:szCs w:val="26"/>
          <w:lang w:val="nl-NL"/>
        </w:rPr>
      </w:pPr>
      <w:r w:rsidRPr="005373D1">
        <w:rPr>
          <w:szCs w:val="26"/>
          <w:lang w:val="nl-NL"/>
        </w:rPr>
        <w:t>Lượng chất thải từ hoạt động chăn nuôi gia súc, gia cầm tại tỉnh Quảng Ngãi tương đối lớn. Ước tính đến năm 2025 phát sinh khoảng 25.561,5 m</w:t>
      </w:r>
      <w:r w:rsidRPr="005373D1">
        <w:rPr>
          <w:szCs w:val="26"/>
          <w:vertAlign w:val="superscript"/>
          <w:lang w:val="nl-NL"/>
        </w:rPr>
        <w:t>3</w:t>
      </w:r>
      <w:r w:rsidRPr="005373D1">
        <w:rPr>
          <w:szCs w:val="26"/>
          <w:lang w:val="nl-NL"/>
        </w:rPr>
        <w:t>/ ngày, năm 2030 là khoảng 24.153,8 m</w:t>
      </w:r>
      <w:r w:rsidRPr="005373D1">
        <w:rPr>
          <w:szCs w:val="26"/>
          <w:vertAlign w:val="superscript"/>
          <w:lang w:val="nl-NL"/>
        </w:rPr>
        <w:t>3</w:t>
      </w:r>
      <w:r w:rsidRPr="005373D1">
        <w:rPr>
          <w:szCs w:val="26"/>
          <w:lang w:val="nl-NL"/>
        </w:rPr>
        <w:t>/ ngày. Tỷ lệ chất thải từ hoạt động chăn nuôi được xử lý còn tương đối thấp, hầu hết được thải trực tiếp ra ngoài môi trường, gây ô nhiễm nguồn nước, ảnh hưởng đến cảnh quan. Đặc biệt, hầu hết các hộ chăn nuôi đều nằm xen kẽ với khu dân cư tập trung cho nên nếu tiếp tục phát triển như hiện nay mà không có quy hoạch cụ thể sẽ ảnh hưởng rất lớn đến chất lượng sống của ngườ</w:t>
      </w:r>
      <w:r w:rsidR="005371D0" w:rsidRPr="005373D1">
        <w:rPr>
          <w:szCs w:val="26"/>
          <w:lang w:val="nl-NL"/>
        </w:rPr>
        <w:t xml:space="preserve">i dân. </w:t>
      </w:r>
      <w:r w:rsidRPr="005373D1">
        <w:rPr>
          <w:szCs w:val="26"/>
          <w:lang w:val="nb-NO"/>
        </w:rPr>
        <w:t>Hoạt động khai thác và sử dụng chưa hợp lý nguồn nước, phá rừng bừa bãi và những biến động bất thường của thời tiết nên tình trạng hạn hán và thiếu nước trong mùa khô thường xuyên diễn ra gây ảnh hưởng xấu tới sản xuất nông nghiệp và đời sống,phải sử dụng nước ao hồ, sông suối để sinh hoạt.  Xu hướng này vẫn còn tiếp tục do diễn biến bất thường của thời tiết trong khi đó nạn phá rừng bừa bãi vẫn còn tiếp diễn, việc xây dựng các hồ chứa nước còn chậm và việc khai thác, sử dụng nước không hợp lý còn diễ</w:t>
      </w:r>
      <w:r w:rsidR="006C0DBD" w:rsidRPr="005373D1">
        <w:rPr>
          <w:szCs w:val="26"/>
          <w:lang w:val="nb-NO"/>
        </w:rPr>
        <w:t xml:space="preserve">n ra. </w:t>
      </w:r>
      <w:r w:rsidRPr="005373D1">
        <w:rPr>
          <w:szCs w:val="26"/>
          <w:lang w:val="nb-NO"/>
        </w:rPr>
        <w:t>Từ các biểu đồ (Hình 3</w:t>
      </w:r>
      <w:r w:rsidR="006C0DBD" w:rsidRPr="005373D1">
        <w:rPr>
          <w:szCs w:val="26"/>
          <w:lang w:val="nb-NO"/>
        </w:rPr>
        <w:t>.1 – 3.5</w:t>
      </w:r>
      <w:r w:rsidRPr="005373D1">
        <w:rPr>
          <w:szCs w:val="26"/>
          <w:lang w:val="nb-NO"/>
        </w:rPr>
        <w:t>) từ các điểm quan trắc định kì cho thấy diễn biến nồng độ các chất ô nhiễm phần lớn có xu hướng tăng và vượt quy chuẩn cho phép theo thời kỳ 2021 – 2030 nếu trong trường hợp không thực hiện quy hoạch.</w:t>
      </w:r>
    </w:p>
    <w:p w14:paraId="45202BDE" w14:textId="77777777" w:rsidR="00664B80" w:rsidRPr="005373D1" w:rsidRDefault="00664B80" w:rsidP="00664B80">
      <w:pPr>
        <w:jc w:val="center"/>
        <w:rPr>
          <w:lang w:val="x-none" w:eastAsia="x-none"/>
        </w:rPr>
      </w:pPr>
      <w:r w:rsidRPr="005373D1">
        <w:rPr>
          <w:noProof/>
          <w:lang w:val="en-US"/>
        </w:rPr>
        <w:drawing>
          <wp:inline distT="0" distB="0" distL="0" distR="0" wp14:anchorId="44548B08" wp14:editId="7A668141">
            <wp:extent cx="5593326" cy="3840480"/>
            <wp:effectExtent l="0" t="0" r="762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11474" cy="3852941"/>
                    </a:xfrm>
                    <a:prstGeom prst="rect">
                      <a:avLst/>
                    </a:prstGeom>
                    <a:noFill/>
                  </pic:spPr>
                </pic:pic>
              </a:graphicData>
            </a:graphic>
          </wp:inline>
        </w:drawing>
      </w:r>
    </w:p>
    <w:p w14:paraId="70747DA3" w14:textId="4B27B67D" w:rsidR="00664B80" w:rsidRPr="005373D1" w:rsidRDefault="00664B80" w:rsidP="00664B80">
      <w:pPr>
        <w:jc w:val="center"/>
      </w:pPr>
      <w:bookmarkStart w:id="69" w:name="_Toc82782689"/>
      <w:bookmarkStart w:id="70" w:name="_Toc93654563"/>
      <w:bookmarkStart w:id="71" w:name="_Toc103956819"/>
      <w:bookmarkStart w:id="72" w:name="_Toc105236229"/>
      <w:r w:rsidRPr="005373D1">
        <w:t xml:space="preserve">Hình </w:t>
      </w:r>
      <w:r w:rsidRPr="005373D1">
        <w:fldChar w:fldCharType="begin"/>
      </w:r>
      <w:r w:rsidRPr="005373D1">
        <w:instrText xml:space="preserve"> STYLEREF 1 \s </w:instrText>
      </w:r>
      <w:r w:rsidRPr="005373D1">
        <w:fldChar w:fldCharType="separate"/>
      </w:r>
      <w:r w:rsidR="00DC5C19" w:rsidRPr="005373D1">
        <w:rPr>
          <w:noProof/>
        </w:rPr>
        <w:t>3</w:t>
      </w:r>
      <w:r w:rsidRPr="005373D1">
        <w:fldChar w:fldCharType="end"/>
      </w:r>
      <w:r w:rsidRPr="005373D1">
        <w:t>.</w:t>
      </w:r>
      <w:r w:rsidRPr="005373D1">
        <w:fldChar w:fldCharType="begin"/>
      </w:r>
      <w:r w:rsidRPr="005373D1">
        <w:instrText xml:space="preserve"> SEQ Hình \* ARABIC \s 1 </w:instrText>
      </w:r>
      <w:r w:rsidRPr="005373D1">
        <w:fldChar w:fldCharType="separate"/>
      </w:r>
      <w:r w:rsidR="00DC5C19" w:rsidRPr="005373D1">
        <w:rPr>
          <w:noProof/>
        </w:rPr>
        <w:t>1</w:t>
      </w:r>
      <w:r w:rsidRPr="005373D1">
        <w:fldChar w:fldCharType="end"/>
      </w:r>
      <w:r w:rsidRPr="005373D1">
        <w:rPr>
          <w:lang w:val="en-US"/>
        </w:rPr>
        <w:t xml:space="preserve">. </w:t>
      </w:r>
      <w:r w:rsidRPr="005373D1">
        <w:t>Biểu đồ diễn</w:t>
      </w:r>
      <w:r w:rsidRPr="005373D1">
        <w:rPr>
          <w:lang w:val="en-US"/>
        </w:rPr>
        <w:t xml:space="preserve"> biến xu hướng</w:t>
      </w:r>
      <w:r w:rsidRPr="005373D1">
        <w:t xml:space="preserve"> </w:t>
      </w:r>
      <w:r w:rsidRPr="005373D1">
        <w:rPr>
          <w:lang w:val="en-US"/>
        </w:rPr>
        <w:t xml:space="preserve">hàm lượng BOD tại suối Bản Thuyền </w:t>
      </w:r>
      <w:r w:rsidRPr="005373D1">
        <w:t>trong trường hợp không thực hiện quy hoạch</w:t>
      </w:r>
      <w:bookmarkEnd w:id="69"/>
      <w:bookmarkEnd w:id="70"/>
      <w:bookmarkEnd w:id="71"/>
      <w:bookmarkEnd w:id="72"/>
    </w:p>
    <w:p w14:paraId="12D6AD50" w14:textId="77777777" w:rsidR="00664B80" w:rsidRPr="005373D1" w:rsidRDefault="00664B80" w:rsidP="00664B80">
      <w:pPr>
        <w:jc w:val="center"/>
        <w:rPr>
          <w:lang w:val="x-none" w:eastAsia="x-none"/>
        </w:rPr>
      </w:pPr>
      <w:r w:rsidRPr="005373D1">
        <w:rPr>
          <w:noProof/>
          <w:lang w:val="en-US"/>
        </w:rPr>
        <w:drawing>
          <wp:inline distT="0" distB="0" distL="0" distR="0" wp14:anchorId="4979822A" wp14:editId="5583604B">
            <wp:extent cx="5713609" cy="4107180"/>
            <wp:effectExtent l="0" t="0" r="1905"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26644" cy="4116550"/>
                    </a:xfrm>
                    <a:prstGeom prst="rect">
                      <a:avLst/>
                    </a:prstGeom>
                    <a:noFill/>
                  </pic:spPr>
                </pic:pic>
              </a:graphicData>
            </a:graphic>
          </wp:inline>
        </w:drawing>
      </w:r>
    </w:p>
    <w:p w14:paraId="7A8E4D23" w14:textId="79686CD5" w:rsidR="00664B80" w:rsidRPr="005373D1" w:rsidRDefault="00664B80" w:rsidP="00664B80">
      <w:pPr>
        <w:jc w:val="center"/>
      </w:pPr>
      <w:bookmarkStart w:id="73" w:name="_Toc82782690"/>
      <w:bookmarkStart w:id="74" w:name="_Toc93654564"/>
      <w:bookmarkStart w:id="75" w:name="_Toc103956820"/>
      <w:bookmarkStart w:id="76" w:name="_Toc105236230"/>
      <w:r w:rsidRPr="005373D1">
        <w:t xml:space="preserve">Hình </w:t>
      </w:r>
      <w:r w:rsidRPr="005373D1">
        <w:fldChar w:fldCharType="begin"/>
      </w:r>
      <w:r w:rsidRPr="005373D1">
        <w:instrText xml:space="preserve"> STYLEREF 1 \s </w:instrText>
      </w:r>
      <w:r w:rsidRPr="005373D1">
        <w:fldChar w:fldCharType="separate"/>
      </w:r>
      <w:r w:rsidR="00DC5C19" w:rsidRPr="005373D1">
        <w:rPr>
          <w:noProof/>
        </w:rPr>
        <w:t>3</w:t>
      </w:r>
      <w:r w:rsidRPr="005373D1">
        <w:fldChar w:fldCharType="end"/>
      </w:r>
      <w:r w:rsidRPr="005373D1">
        <w:t>.</w:t>
      </w:r>
      <w:r w:rsidRPr="005373D1">
        <w:fldChar w:fldCharType="begin"/>
      </w:r>
      <w:r w:rsidRPr="005373D1">
        <w:instrText xml:space="preserve"> SEQ Hình \* ARABIC \s 1 </w:instrText>
      </w:r>
      <w:r w:rsidRPr="005373D1">
        <w:fldChar w:fldCharType="separate"/>
      </w:r>
      <w:r w:rsidR="00DC5C19" w:rsidRPr="005373D1">
        <w:rPr>
          <w:noProof/>
        </w:rPr>
        <w:t>2</w:t>
      </w:r>
      <w:r w:rsidRPr="005373D1">
        <w:fldChar w:fldCharType="end"/>
      </w:r>
      <w:r w:rsidRPr="005373D1">
        <w:rPr>
          <w:lang w:val="en-US"/>
        </w:rPr>
        <w:t xml:space="preserve">. </w:t>
      </w:r>
      <w:r w:rsidRPr="005373D1">
        <w:t>Biểu đồ diễn</w:t>
      </w:r>
      <w:r w:rsidRPr="005373D1">
        <w:rPr>
          <w:lang w:val="en-US"/>
        </w:rPr>
        <w:t xml:space="preserve"> biến xu hướng</w:t>
      </w:r>
      <w:r w:rsidRPr="005373D1">
        <w:t xml:space="preserve"> </w:t>
      </w:r>
      <w:r w:rsidRPr="005373D1">
        <w:rPr>
          <w:lang w:val="en-US"/>
        </w:rPr>
        <w:t xml:space="preserve">hàm lượng COD của sông Trà Câu </w:t>
      </w:r>
      <w:r w:rsidRPr="005373D1">
        <w:t>trong trường hợp không thực hiện quy hoạch</w:t>
      </w:r>
      <w:bookmarkEnd w:id="73"/>
      <w:bookmarkEnd w:id="74"/>
      <w:bookmarkEnd w:id="75"/>
      <w:bookmarkEnd w:id="76"/>
    </w:p>
    <w:p w14:paraId="5DBE1066" w14:textId="77777777" w:rsidR="00664B80" w:rsidRPr="005373D1" w:rsidRDefault="00664B80" w:rsidP="00664B80">
      <w:pPr>
        <w:jc w:val="center"/>
        <w:rPr>
          <w:lang w:val="x-none" w:eastAsia="x-none"/>
        </w:rPr>
      </w:pPr>
      <w:r w:rsidRPr="005373D1">
        <w:rPr>
          <w:noProof/>
          <w:lang w:val="en-US"/>
        </w:rPr>
        <w:drawing>
          <wp:inline distT="0" distB="0" distL="0" distR="0" wp14:anchorId="2C1211B0" wp14:editId="4C3D4AC1">
            <wp:extent cx="5736172" cy="3841200"/>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6172" cy="3841200"/>
                    </a:xfrm>
                    <a:prstGeom prst="rect">
                      <a:avLst/>
                    </a:prstGeom>
                    <a:noFill/>
                  </pic:spPr>
                </pic:pic>
              </a:graphicData>
            </a:graphic>
          </wp:inline>
        </w:drawing>
      </w:r>
    </w:p>
    <w:p w14:paraId="024975A5" w14:textId="36874965" w:rsidR="00664B80" w:rsidRPr="005373D1" w:rsidRDefault="00664B80" w:rsidP="00664B80">
      <w:pPr>
        <w:jc w:val="center"/>
      </w:pPr>
      <w:bookmarkStart w:id="77" w:name="_Toc82782691"/>
      <w:bookmarkStart w:id="78" w:name="_Toc93654565"/>
      <w:bookmarkStart w:id="79" w:name="_Toc103956821"/>
      <w:bookmarkStart w:id="80" w:name="_Toc105236231"/>
      <w:r w:rsidRPr="005373D1">
        <w:t xml:space="preserve">Hình </w:t>
      </w:r>
      <w:r w:rsidRPr="005373D1">
        <w:fldChar w:fldCharType="begin"/>
      </w:r>
      <w:r w:rsidRPr="005373D1">
        <w:instrText xml:space="preserve"> STYLEREF 1 \s </w:instrText>
      </w:r>
      <w:r w:rsidRPr="005373D1">
        <w:fldChar w:fldCharType="separate"/>
      </w:r>
      <w:r w:rsidR="00DC5C19" w:rsidRPr="005373D1">
        <w:rPr>
          <w:noProof/>
        </w:rPr>
        <w:t>3</w:t>
      </w:r>
      <w:r w:rsidRPr="005373D1">
        <w:fldChar w:fldCharType="end"/>
      </w:r>
      <w:r w:rsidRPr="005373D1">
        <w:t>.</w:t>
      </w:r>
      <w:r w:rsidRPr="005373D1">
        <w:fldChar w:fldCharType="begin"/>
      </w:r>
      <w:r w:rsidRPr="005373D1">
        <w:instrText xml:space="preserve"> SEQ Hình \* ARABIC \s 1 </w:instrText>
      </w:r>
      <w:r w:rsidRPr="005373D1">
        <w:fldChar w:fldCharType="separate"/>
      </w:r>
      <w:r w:rsidR="00DC5C19" w:rsidRPr="005373D1">
        <w:rPr>
          <w:noProof/>
        </w:rPr>
        <w:t>3</w:t>
      </w:r>
      <w:r w:rsidRPr="005373D1">
        <w:fldChar w:fldCharType="end"/>
      </w:r>
      <w:r w:rsidRPr="005373D1">
        <w:rPr>
          <w:lang w:val="en-US"/>
        </w:rPr>
        <w:t xml:space="preserve">. </w:t>
      </w:r>
      <w:r w:rsidRPr="005373D1">
        <w:t>Biểu đồ diễn</w:t>
      </w:r>
      <w:r w:rsidRPr="005373D1">
        <w:rPr>
          <w:lang w:val="en-US"/>
        </w:rPr>
        <w:t xml:space="preserve"> biến xu hướng</w:t>
      </w:r>
      <w:r w:rsidRPr="005373D1">
        <w:t xml:space="preserve"> </w:t>
      </w:r>
      <w:r w:rsidRPr="005373D1">
        <w:rPr>
          <w:lang w:val="en-US"/>
        </w:rPr>
        <w:t xml:space="preserve">hàm lượng Amoni của kênh Bàu Lăng </w:t>
      </w:r>
      <w:r w:rsidRPr="005373D1">
        <w:t>trong trường hợp không thực hiện quy hoạch</w:t>
      </w:r>
      <w:bookmarkEnd w:id="77"/>
      <w:bookmarkEnd w:id="78"/>
      <w:bookmarkEnd w:id="79"/>
      <w:bookmarkEnd w:id="80"/>
    </w:p>
    <w:p w14:paraId="58A0A8A8" w14:textId="77777777" w:rsidR="00664B80" w:rsidRPr="005373D1" w:rsidRDefault="00664B80" w:rsidP="00664B80">
      <w:pPr>
        <w:jc w:val="center"/>
        <w:rPr>
          <w:lang w:val="x-none" w:eastAsia="x-none"/>
        </w:rPr>
      </w:pPr>
      <w:r w:rsidRPr="005373D1">
        <w:rPr>
          <w:noProof/>
          <w:lang w:val="en-US"/>
        </w:rPr>
        <w:drawing>
          <wp:inline distT="0" distB="0" distL="0" distR="0" wp14:anchorId="6669A255" wp14:editId="7D857702">
            <wp:extent cx="5654256" cy="427482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64195" cy="4282335"/>
                    </a:xfrm>
                    <a:prstGeom prst="rect">
                      <a:avLst/>
                    </a:prstGeom>
                    <a:noFill/>
                  </pic:spPr>
                </pic:pic>
              </a:graphicData>
            </a:graphic>
          </wp:inline>
        </w:drawing>
      </w:r>
    </w:p>
    <w:p w14:paraId="2742105C" w14:textId="3382BBF2" w:rsidR="00664B80" w:rsidRPr="005373D1" w:rsidRDefault="00664B80" w:rsidP="00664B80">
      <w:pPr>
        <w:jc w:val="center"/>
        <w:rPr>
          <w:lang w:val="x-none" w:eastAsia="x-none"/>
        </w:rPr>
      </w:pPr>
      <w:bookmarkStart w:id="81" w:name="_Toc82782692"/>
      <w:bookmarkStart w:id="82" w:name="_Toc93654566"/>
      <w:bookmarkStart w:id="83" w:name="_Toc103956822"/>
      <w:bookmarkStart w:id="84" w:name="_Toc105236232"/>
      <w:r w:rsidRPr="005373D1">
        <w:t xml:space="preserve">Hình </w:t>
      </w:r>
      <w:r w:rsidRPr="005373D1">
        <w:fldChar w:fldCharType="begin"/>
      </w:r>
      <w:r w:rsidRPr="005373D1">
        <w:instrText xml:space="preserve"> STYLEREF 1 \s </w:instrText>
      </w:r>
      <w:r w:rsidRPr="005373D1">
        <w:fldChar w:fldCharType="separate"/>
      </w:r>
      <w:r w:rsidR="00DC5C19" w:rsidRPr="005373D1">
        <w:rPr>
          <w:noProof/>
        </w:rPr>
        <w:t>3</w:t>
      </w:r>
      <w:r w:rsidRPr="005373D1">
        <w:fldChar w:fldCharType="end"/>
      </w:r>
      <w:r w:rsidRPr="005373D1">
        <w:t>.</w:t>
      </w:r>
      <w:r w:rsidRPr="005373D1">
        <w:fldChar w:fldCharType="begin"/>
      </w:r>
      <w:r w:rsidRPr="005373D1">
        <w:instrText xml:space="preserve"> SEQ Hình \* ARABIC \s 1 </w:instrText>
      </w:r>
      <w:r w:rsidRPr="005373D1">
        <w:fldChar w:fldCharType="separate"/>
      </w:r>
      <w:r w:rsidR="00DC5C19" w:rsidRPr="005373D1">
        <w:rPr>
          <w:noProof/>
        </w:rPr>
        <w:t>4</w:t>
      </w:r>
      <w:r w:rsidRPr="005373D1">
        <w:fldChar w:fldCharType="end"/>
      </w:r>
      <w:r w:rsidRPr="005373D1">
        <w:rPr>
          <w:lang w:val="en-US"/>
        </w:rPr>
        <w:t xml:space="preserve">. </w:t>
      </w:r>
      <w:r w:rsidRPr="005373D1">
        <w:t>Biểu đồ diễn</w:t>
      </w:r>
      <w:r w:rsidRPr="005373D1">
        <w:rPr>
          <w:lang w:val="en-US"/>
        </w:rPr>
        <w:t xml:space="preserve"> biến xu hướng</w:t>
      </w:r>
      <w:r w:rsidRPr="005373D1">
        <w:t xml:space="preserve"> </w:t>
      </w:r>
      <w:r w:rsidRPr="005373D1">
        <w:rPr>
          <w:lang w:val="en-US"/>
        </w:rPr>
        <w:t xml:space="preserve">hàm lượng Sắt của sông Vệ </w:t>
      </w:r>
      <w:r w:rsidRPr="005373D1">
        <w:t>trong trường hợp không thực hiện quy hoạch</w:t>
      </w:r>
      <w:bookmarkEnd w:id="81"/>
      <w:bookmarkEnd w:id="82"/>
      <w:bookmarkEnd w:id="83"/>
      <w:bookmarkEnd w:id="84"/>
    </w:p>
    <w:p w14:paraId="6B35619A" w14:textId="77777777" w:rsidR="00664B80" w:rsidRPr="005373D1" w:rsidRDefault="00664B80" w:rsidP="00664B80">
      <w:pPr>
        <w:jc w:val="center"/>
        <w:rPr>
          <w:lang w:val="x-none" w:eastAsia="x-none"/>
        </w:rPr>
      </w:pPr>
      <w:r w:rsidRPr="005373D1">
        <w:rPr>
          <w:noProof/>
          <w:lang w:val="en-US"/>
        </w:rPr>
        <w:drawing>
          <wp:inline distT="0" distB="0" distL="0" distR="0" wp14:anchorId="043389A8" wp14:editId="4834A44F">
            <wp:extent cx="5532183" cy="38412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32183" cy="3841200"/>
                    </a:xfrm>
                    <a:prstGeom prst="rect">
                      <a:avLst/>
                    </a:prstGeom>
                    <a:noFill/>
                  </pic:spPr>
                </pic:pic>
              </a:graphicData>
            </a:graphic>
          </wp:inline>
        </w:drawing>
      </w:r>
    </w:p>
    <w:p w14:paraId="468F31D8" w14:textId="030ADD3B" w:rsidR="00664B80" w:rsidRPr="005373D1" w:rsidRDefault="00664B80" w:rsidP="00664B80">
      <w:pPr>
        <w:jc w:val="center"/>
        <w:rPr>
          <w:lang w:val="x-none" w:eastAsia="x-none"/>
        </w:rPr>
      </w:pPr>
      <w:bookmarkStart w:id="85" w:name="_Toc82782693"/>
      <w:bookmarkStart w:id="86" w:name="_Toc93654567"/>
      <w:bookmarkStart w:id="87" w:name="_Toc103956823"/>
      <w:bookmarkStart w:id="88" w:name="_Toc105236233"/>
      <w:r w:rsidRPr="005373D1">
        <w:t xml:space="preserve">Hình </w:t>
      </w:r>
      <w:r w:rsidRPr="005373D1">
        <w:fldChar w:fldCharType="begin"/>
      </w:r>
      <w:r w:rsidRPr="005373D1">
        <w:instrText xml:space="preserve"> STYLEREF 1 \s </w:instrText>
      </w:r>
      <w:r w:rsidRPr="005373D1">
        <w:fldChar w:fldCharType="separate"/>
      </w:r>
      <w:r w:rsidR="00DC5C19" w:rsidRPr="005373D1">
        <w:rPr>
          <w:noProof/>
        </w:rPr>
        <w:t>3</w:t>
      </w:r>
      <w:r w:rsidRPr="005373D1">
        <w:fldChar w:fldCharType="end"/>
      </w:r>
      <w:r w:rsidRPr="005373D1">
        <w:t>.</w:t>
      </w:r>
      <w:r w:rsidRPr="005373D1">
        <w:fldChar w:fldCharType="begin"/>
      </w:r>
      <w:r w:rsidRPr="005373D1">
        <w:instrText xml:space="preserve"> SEQ Hình \* ARABIC \s 1 </w:instrText>
      </w:r>
      <w:r w:rsidRPr="005373D1">
        <w:fldChar w:fldCharType="separate"/>
      </w:r>
      <w:r w:rsidR="00DC5C19" w:rsidRPr="005373D1">
        <w:rPr>
          <w:noProof/>
        </w:rPr>
        <w:t>5</w:t>
      </w:r>
      <w:r w:rsidRPr="005373D1">
        <w:fldChar w:fldCharType="end"/>
      </w:r>
      <w:r w:rsidRPr="005373D1">
        <w:rPr>
          <w:lang w:val="en-US"/>
        </w:rPr>
        <w:t xml:space="preserve">. </w:t>
      </w:r>
      <w:r w:rsidRPr="005373D1">
        <w:t>Biểu đồ diễn</w:t>
      </w:r>
      <w:r w:rsidRPr="005373D1">
        <w:rPr>
          <w:lang w:val="en-US"/>
        </w:rPr>
        <w:t xml:space="preserve"> biến xu hướng</w:t>
      </w:r>
      <w:r w:rsidRPr="005373D1">
        <w:t xml:space="preserve"> </w:t>
      </w:r>
      <w:r w:rsidRPr="005373D1">
        <w:rPr>
          <w:lang w:val="en-US"/>
        </w:rPr>
        <w:t xml:space="preserve">hàm lượng Coliform của sông Trà Câu </w:t>
      </w:r>
      <w:r w:rsidRPr="005373D1">
        <w:t>trong trường hợp không thực hiện quy hoạch</w:t>
      </w:r>
      <w:bookmarkEnd w:id="85"/>
      <w:bookmarkEnd w:id="86"/>
      <w:bookmarkEnd w:id="87"/>
      <w:bookmarkEnd w:id="88"/>
    </w:p>
    <w:p w14:paraId="7E780EBF" w14:textId="77777777" w:rsidR="00664B80" w:rsidRPr="005373D1" w:rsidRDefault="00664B80" w:rsidP="00664B80">
      <w:pPr>
        <w:jc w:val="center"/>
        <w:rPr>
          <w:lang w:val="x-none" w:eastAsia="x-none"/>
        </w:rPr>
      </w:pPr>
    </w:p>
    <w:p w14:paraId="5EDAA913" w14:textId="77777777" w:rsidR="00664B80" w:rsidRPr="005373D1" w:rsidRDefault="00664B80" w:rsidP="00664B80">
      <w:r w:rsidRPr="005373D1">
        <w:rPr>
          <w:szCs w:val="26"/>
          <w:lang w:val="en-US"/>
        </w:rPr>
        <w:t>Từ các biểu đồ diễn biến xu hướng hàm lượng các chất ô nhiễm dự báo tới năm 2030 cho thấy n</w:t>
      </w:r>
      <w:r w:rsidRPr="005373D1">
        <w:rPr>
          <w:szCs w:val="26"/>
        </w:rPr>
        <w:t xml:space="preserve">ếu các dự án thành phần này của quy hoạch không được thực hiện thì khả năng môi trường nước của tỉnh </w:t>
      </w:r>
      <w:r w:rsidRPr="005373D1">
        <w:rPr>
          <w:lang w:val="en-US"/>
        </w:rPr>
        <w:t>Quảng Ngãi</w:t>
      </w:r>
      <w:r w:rsidRPr="005373D1">
        <w:rPr>
          <w:szCs w:val="26"/>
        </w:rPr>
        <w:t xml:space="preserve"> cũng như các tỉnh lân cận sẽ bị ô nhiễm nặng là rất lớn mà nguyên nhân là vì sức ép của tăng dân số, cộng thêm việc hình thành khá nhiều KCN mới, các cơ sở sản xuất dịch vụ, hoạt động sản xuất nông nghiệp, giao thông vận tải khác</w:t>
      </w:r>
      <w:r w:rsidRPr="005373D1">
        <w:rPr>
          <w:szCs w:val="26"/>
          <w:lang w:val="en-US"/>
        </w:rPr>
        <w:t>,</w:t>
      </w:r>
      <w:r w:rsidRPr="005373D1">
        <w:rPr>
          <w:szCs w:val="26"/>
        </w:rPr>
        <w:t>…. Như vậy, cần thiết có những biện pháp thực hiện hợp lý các dự án vệ sinh thoát nước đô thị, xây dựng các hệ thống xử lý nước thải tập trung tại các đô thị lớn của tỉnh cũng như tại các KCN/CCN nhằm hạn chế tối đa ô nhiễm nguồn nước.</w:t>
      </w:r>
    </w:p>
    <w:p w14:paraId="05952921" w14:textId="77777777" w:rsidR="00664B80" w:rsidRPr="005373D1" w:rsidRDefault="00664B80" w:rsidP="00664B80">
      <w:pPr>
        <w:rPr>
          <w:lang w:val="x-none" w:eastAsia="x-none"/>
        </w:rPr>
      </w:pPr>
    </w:p>
    <w:p w14:paraId="465787B1" w14:textId="77777777" w:rsidR="00664B80" w:rsidRPr="005373D1" w:rsidRDefault="00664B80" w:rsidP="00664B80">
      <w:pPr>
        <w:pStyle w:val="Heading7"/>
      </w:pPr>
      <w:r w:rsidRPr="005373D1">
        <w:rPr>
          <w:lang w:val="nb-NO"/>
        </w:rPr>
        <w:t>Suy giảm chất lượng nước biển</w:t>
      </w:r>
      <w:r w:rsidRPr="005373D1">
        <w:t xml:space="preserve"> ven bờ</w:t>
      </w:r>
    </w:p>
    <w:p w14:paraId="26FD6DB0" w14:textId="77777777" w:rsidR="00664B80" w:rsidRPr="005373D1" w:rsidRDefault="00664B80" w:rsidP="00664B80">
      <w:pPr>
        <w:rPr>
          <w:lang w:eastAsia="x-none"/>
        </w:rPr>
      </w:pPr>
    </w:p>
    <w:p w14:paraId="03A31A34" w14:textId="13EC7444" w:rsidR="00664B80" w:rsidRPr="005373D1" w:rsidRDefault="00664B80" w:rsidP="00664B80">
      <w:pPr>
        <w:autoSpaceDE w:val="0"/>
        <w:autoSpaceDN w:val="0"/>
        <w:adjustRightInd w:val="0"/>
        <w:rPr>
          <w:spacing w:val="-2"/>
          <w:szCs w:val="26"/>
          <w:lang w:val="nb-NO"/>
        </w:rPr>
      </w:pPr>
      <w:r w:rsidRPr="005373D1">
        <w:rPr>
          <w:spacing w:val="-2"/>
          <w:szCs w:val="26"/>
          <w:lang w:val="nb-NO"/>
        </w:rPr>
        <w:t>Quảng Ngãi là tỉnh có địa hình cao ở phía Tây và thấp dần về phía Đông. Hơn nữa các hoạt động phát triển chính ở dọc bờ biển do đó nguy cơ suy giảm chất lượng nước biển ở ven biển là điều khó tránh khỏi trong thời gian tớ</w:t>
      </w:r>
      <w:r w:rsidR="005371D0" w:rsidRPr="005373D1">
        <w:rPr>
          <w:spacing w:val="-2"/>
          <w:szCs w:val="26"/>
          <w:lang w:val="nb-NO"/>
        </w:rPr>
        <w:t xml:space="preserve">i. </w:t>
      </w:r>
      <w:r w:rsidRPr="005373D1">
        <w:rPr>
          <w:spacing w:val="-2"/>
          <w:szCs w:val="26"/>
          <w:lang w:val="nb-NO"/>
        </w:rPr>
        <w:t>Bên cạnh đó, sự đẩy mạnh phát triển ngành nghề công nghiệp, cụm công nghiệp, khu</w:t>
      </w:r>
      <w:r w:rsidRPr="005373D1">
        <w:rPr>
          <w:spacing w:val="-2"/>
          <w:szCs w:val="26"/>
        </w:rPr>
        <w:t xml:space="preserve"> </w:t>
      </w:r>
      <w:r w:rsidRPr="005373D1">
        <w:rPr>
          <w:spacing w:val="-2"/>
          <w:szCs w:val="26"/>
          <w:lang w:val="nb-NO"/>
        </w:rPr>
        <w:t xml:space="preserve">kinh tế tập trung trong tương lai, mà chủ yếu tập trung tại TP. Quảng Ngãi, H. Bình Sơn (KKT Dung Quất),... Với sự phát triển không ngừng đó thì phát sinh nước thải công nghiệp gia tăng. Đặc biệt là vấn đề ô nhiễm nguồn nước biển ven bờ bởi vì môi trường biển là nguồn tiếp nhận nước thải từ các khu/cụm công nghiệp nêu trên nếu như không có biện pháp xử lý hiệu quả. </w:t>
      </w:r>
    </w:p>
    <w:p w14:paraId="2330DDA3" w14:textId="77777777" w:rsidR="00664B80" w:rsidRPr="005373D1" w:rsidRDefault="00664B80" w:rsidP="00664B80">
      <w:pPr>
        <w:autoSpaceDE w:val="0"/>
        <w:autoSpaceDN w:val="0"/>
        <w:adjustRightInd w:val="0"/>
        <w:rPr>
          <w:spacing w:val="-2"/>
          <w:szCs w:val="26"/>
          <w:lang w:val="nb-NO"/>
        </w:rPr>
      </w:pPr>
    </w:p>
    <w:p w14:paraId="24B37827" w14:textId="77777777" w:rsidR="00664B80" w:rsidRPr="005373D1" w:rsidRDefault="00664B80" w:rsidP="00664B80">
      <w:pPr>
        <w:autoSpaceDE w:val="0"/>
        <w:autoSpaceDN w:val="0"/>
        <w:adjustRightInd w:val="0"/>
        <w:rPr>
          <w:spacing w:val="-2"/>
          <w:szCs w:val="26"/>
          <w:lang w:val="en-US"/>
        </w:rPr>
      </w:pPr>
      <w:r w:rsidRPr="005373D1">
        <w:rPr>
          <w:spacing w:val="-2"/>
          <w:szCs w:val="26"/>
          <w:lang w:val="nb-NO"/>
        </w:rPr>
        <w:t xml:space="preserve">Hoạt động chăn nuôi gia súc và các vùng nuôi trồng thủy sản, đặc biệt là 05 vùng nuôi tôm </w:t>
      </w:r>
      <w:r w:rsidRPr="005373D1">
        <w:rPr>
          <w:spacing w:val="-2"/>
          <w:szCs w:val="26"/>
          <w:lang w:val="en-US"/>
        </w:rPr>
        <w:t xml:space="preserve">trên cát là vùng nuôi thủy sản Phổ Quang, phường Phổ Quang, thị xã Đức Phổ; vùng nuôi thủy sản của Công ty TNHH MTV SXTM &amp; DV Quảng Ngãi (Đức Minh - Mộ Đức); vùng nuôi thủy sản Đức Phong, huyện Mộ Đức; vùng nuôi thủy sản Đức Chánh, huyện Mộ Đức của Công ty Thái Phát Hưng; vùng nuôi thủy sản tập trung thôn Đông Yên 2, xã Bình Dương, huyện Bình Sơn với </w:t>
      </w:r>
      <w:r w:rsidRPr="005373D1">
        <w:rPr>
          <w:spacing w:val="-2"/>
          <w:szCs w:val="26"/>
          <w:lang w:val="nb-NO"/>
        </w:rPr>
        <w:t>tổng tải lượng ước tính 34.480 m</w:t>
      </w:r>
      <w:r w:rsidRPr="005373D1">
        <w:rPr>
          <w:spacing w:val="-2"/>
          <w:szCs w:val="26"/>
          <w:vertAlign w:val="superscript"/>
          <w:lang w:val="nb-NO"/>
        </w:rPr>
        <w:t>3</w:t>
      </w:r>
      <w:r w:rsidRPr="005373D1">
        <w:rPr>
          <w:spacing w:val="-2"/>
          <w:szCs w:val="26"/>
          <w:lang w:val="nb-NO"/>
        </w:rPr>
        <w:t xml:space="preserve">/ngày đêm và dự báo sẽ tiếp tục tăng do nhu cầu mở rộng vùng nuôi và tiềm năng phát triển. </w:t>
      </w:r>
      <w:r w:rsidRPr="005373D1">
        <w:rPr>
          <w:spacing w:val="-2"/>
          <w:szCs w:val="26"/>
          <w:lang w:val="en-US"/>
        </w:rPr>
        <w:t>Nếu lượng nước thải này không được xử lý và xả trực tiếp ra ngoài môi trường sẽ ảnh hưởng đến môi trường đất, không khí, nhất là môi trường nước biển của khu vực.</w:t>
      </w:r>
    </w:p>
    <w:p w14:paraId="14154404" w14:textId="77777777" w:rsidR="00664B80" w:rsidRPr="005373D1" w:rsidRDefault="00664B80" w:rsidP="00664B80">
      <w:pPr>
        <w:autoSpaceDE w:val="0"/>
        <w:autoSpaceDN w:val="0"/>
        <w:adjustRightInd w:val="0"/>
        <w:rPr>
          <w:spacing w:val="-2"/>
          <w:szCs w:val="26"/>
          <w:lang w:val="nb-NO"/>
        </w:rPr>
      </w:pPr>
    </w:p>
    <w:p w14:paraId="0EDF0ABF" w14:textId="77777777" w:rsidR="00664B80" w:rsidRPr="005373D1" w:rsidRDefault="00664B80" w:rsidP="00664B80">
      <w:pPr>
        <w:autoSpaceDE w:val="0"/>
        <w:autoSpaceDN w:val="0"/>
        <w:adjustRightInd w:val="0"/>
        <w:rPr>
          <w:spacing w:val="-2"/>
          <w:szCs w:val="26"/>
          <w:lang w:val="nb-NO"/>
        </w:rPr>
      </w:pPr>
      <w:r w:rsidRPr="005373D1">
        <w:rPr>
          <w:spacing w:val="-2"/>
          <w:szCs w:val="26"/>
          <w:lang w:val="nb-NO"/>
        </w:rPr>
        <w:t>Về xã hội, sự gia tăng dân số, mức độ tập trung dân số tại các đô thị khu vực ven biển (thành phố Quảng Ngãi, thị xã Mộ Đức) ngày càng cao. Nhu cầu sử dụng nước phục vụ sinh hoạt của con người càng cao, dẫn theo mức độ xả thải nước thải sinh hoạt vào môi trường nước ven biển càng nhiều. Tuy nhiên, biện pháp xử lý nước thải sinh hoạt đạt yêu cầu về môi trường tại các đô thị ven biển hầu như chưa được triển khai (HTXLNT Tp. Quảng Ngãi đang được triển khai). Vấn đề trên sẽ là nguồn áp lực đè nặng lên môi trường biển ven bờ, gây ô nhiễm nguồn nước biển ven bờ vì biển vẫn là nguồn tiếp nhận nước thải từ các đô thị dân cư nêu trên.</w:t>
      </w:r>
    </w:p>
    <w:p w14:paraId="1DAC0B32" w14:textId="77777777" w:rsidR="00664B80" w:rsidRPr="005373D1" w:rsidRDefault="00664B80" w:rsidP="00664B80">
      <w:pPr>
        <w:autoSpaceDE w:val="0"/>
        <w:autoSpaceDN w:val="0"/>
        <w:adjustRightInd w:val="0"/>
        <w:rPr>
          <w:spacing w:val="-2"/>
          <w:szCs w:val="26"/>
          <w:lang w:val="nb-NO"/>
        </w:rPr>
      </w:pPr>
    </w:p>
    <w:p w14:paraId="6C362D6A" w14:textId="77777777" w:rsidR="00664B80" w:rsidRPr="005373D1" w:rsidRDefault="00664B80" w:rsidP="00664B80">
      <w:pPr>
        <w:pStyle w:val="Heading4"/>
      </w:pPr>
      <w:r w:rsidRPr="005373D1">
        <w:rPr>
          <w:lang w:val="en-US"/>
        </w:rPr>
        <w:t xml:space="preserve">MTC2. </w:t>
      </w:r>
      <w:r w:rsidRPr="005373D1">
        <w:t xml:space="preserve">Suy giảm chất lượng môi trường do gia tăng chất thải rắn </w:t>
      </w:r>
    </w:p>
    <w:p w14:paraId="75793ACF" w14:textId="77777777" w:rsidR="00664B80" w:rsidRPr="005373D1" w:rsidRDefault="00664B80" w:rsidP="00664B80">
      <w:pPr>
        <w:rPr>
          <w:lang w:val="x-none" w:eastAsia="x-none"/>
        </w:rPr>
      </w:pPr>
    </w:p>
    <w:p w14:paraId="46D2086A" w14:textId="77777777" w:rsidR="00664B80" w:rsidRPr="005373D1" w:rsidRDefault="00664B80" w:rsidP="00664B80">
      <w:pPr>
        <w:pStyle w:val="Heading5"/>
        <w:rPr>
          <w:lang w:val="nb-NO"/>
        </w:rPr>
      </w:pPr>
      <w:r w:rsidRPr="005373D1">
        <w:t>Nguồn phát sinh</w:t>
      </w:r>
      <w:r w:rsidRPr="005373D1">
        <w:rPr>
          <w:lang w:val="nb-NO"/>
        </w:rPr>
        <w:t xml:space="preserve"> chất thải rắn</w:t>
      </w:r>
    </w:p>
    <w:p w14:paraId="0299B609" w14:textId="77777777" w:rsidR="00664B80" w:rsidRPr="005373D1" w:rsidRDefault="00664B80" w:rsidP="00664B80">
      <w:pPr>
        <w:rPr>
          <w:lang w:val="nb-NO" w:eastAsia="x-none"/>
        </w:rPr>
      </w:pPr>
    </w:p>
    <w:p w14:paraId="5DE91D7B" w14:textId="77777777" w:rsidR="00664B80" w:rsidRPr="005373D1" w:rsidRDefault="00664B80" w:rsidP="00664B80">
      <w:pPr>
        <w:autoSpaceDE w:val="0"/>
        <w:autoSpaceDN w:val="0"/>
        <w:adjustRightInd w:val="0"/>
        <w:spacing w:after="120"/>
        <w:rPr>
          <w:szCs w:val="26"/>
          <w:lang w:val="nb-NO" w:eastAsia="vi-VN"/>
        </w:rPr>
      </w:pPr>
      <w:r w:rsidRPr="005373D1">
        <w:rPr>
          <w:szCs w:val="26"/>
          <w:lang w:val="nb-NO" w:eastAsia="vi-VN"/>
        </w:rPr>
        <w:t>Chất thải rắn trên địa bàn tỉnh Quảng Ngãi được phát sinh từ các nguồn:</w:t>
      </w:r>
    </w:p>
    <w:p w14:paraId="531CE9F3" w14:textId="77777777" w:rsidR="00664B80" w:rsidRPr="005373D1" w:rsidRDefault="00664B80" w:rsidP="00664B80">
      <w:pPr>
        <w:pStyle w:val="Bullet-"/>
        <w:tabs>
          <w:tab w:val="num" w:pos="284"/>
        </w:tabs>
      </w:pPr>
      <w:r w:rsidRPr="005373D1">
        <w:t xml:space="preserve"> Hoạt động đô thị và nông thôn: Hoạt động sinh hoạt tại các khu dân cư đô thị và nông thôn trên địa bàn tỉnh, trong đó nguồn thải chủ yếu từ hoạt động sinh  hoạt các đô thị ven biển và chất thải rắn từ các khu du lịch. Ngoài ra còn lượng chất thải từ các cơ quan, công trình thương mại, dịch vụ và cơ sở y tế.</w:t>
      </w:r>
    </w:p>
    <w:p w14:paraId="17480032" w14:textId="77777777" w:rsidR="00664B80" w:rsidRPr="005373D1" w:rsidRDefault="00664B80" w:rsidP="00664B80">
      <w:pPr>
        <w:pStyle w:val="Bullet-"/>
        <w:tabs>
          <w:tab w:val="num" w:pos="284"/>
        </w:tabs>
      </w:pPr>
      <w:r w:rsidRPr="005373D1">
        <w:t xml:space="preserve">Hoạt động công nghiệp: Hoạt động KKT Dung Quất sẽ phát sinh lượng CTR lớn, ngoài ra hoạt động các KCN, CCN trên địa bàn tỉnh sẽ làm gia tăng lượng chất thải rắn công nghiệp. </w:t>
      </w:r>
    </w:p>
    <w:p w14:paraId="403C4DBD" w14:textId="77777777" w:rsidR="00664B80" w:rsidRPr="005373D1" w:rsidRDefault="00664B80" w:rsidP="00664B80">
      <w:pPr>
        <w:pStyle w:val="Bullet-"/>
        <w:tabs>
          <w:tab w:val="num" w:pos="284"/>
        </w:tabs>
      </w:pPr>
      <w:r w:rsidRPr="005373D1">
        <w:t>Hoạt động nông nghiệp: Hoạt động nông nghiệp cũng phát sinh lượng chất thải lớn, tuy nhiên CTR trong nông nghiệp có tỷ lệ thu hồi cao, ngoại trừ lượng nhỏ chất thải nguy hại từ bao bì hóa chất, thuốc BVTV sau khi sử dụng.</w:t>
      </w:r>
    </w:p>
    <w:p w14:paraId="647F21C0" w14:textId="77777777" w:rsidR="00664B80" w:rsidRPr="005373D1" w:rsidRDefault="00664B80" w:rsidP="00664B80">
      <w:pPr>
        <w:rPr>
          <w:lang w:val="it-IT" w:eastAsia="vi-VN"/>
        </w:rPr>
      </w:pPr>
    </w:p>
    <w:p w14:paraId="7C3EB7A3" w14:textId="77777777" w:rsidR="00664B80" w:rsidRPr="005373D1" w:rsidRDefault="00664B80" w:rsidP="00664B80">
      <w:pPr>
        <w:pStyle w:val="Heading5"/>
        <w:rPr>
          <w:lang w:val="nb-NO"/>
        </w:rPr>
      </w:pPr>
      <w:r w:rsidRPr="005373D1">
        <w:rPr>
          <w:lang w:val="nb-NO"/>
        </w:rPr>
        <w:t xml:space="preserve">Dự báo </w:t>
      </w:r>
      <w:r w:rsidRPr="005373D1">
        <w:t xml:space="preserve">mức độ suy giảm chất lượng môi trường do </w:t>
      </w:r>
      <w:r w:rsidRPr="005373D1">
        <w:rPr>
          <w:lang w:val="nb-NO"/>
        </w:rPr>
        <w:t>gia tăng CTR</w:t>
      </w:r>
    </w:p>
    <w:p w14:paraId="0D17CFD8" w14:textId="77777777" w:rsidR="00664B80" w:rsidRPr="005373D1" w:rsidRDefault="00664B80" w:rsidP="00664B80">
      <w:pPr>
        <w:autoSpaceDE w:val="0"/>
        <w:autoSpaceDN w:val="0"/>
        <w:adjustRightInd w:val="0"/>
        <w:rPr>
          <w:szCs w:val="26"/>
          <w:lang w:val="nb-NO" w:eastAsia="vi-VN"/>
        </w:rPr>
      </w:pPr>
    </w:p>
    <w:p w14:paraId="658D4D09" w14:textId="77777777" w:rsidR="00664B80" w:rsidRPr="005373D1" w:rsidRDefault="00664B80" w:rsidP="00664B80">
      <w:pPr>
        <w:autoSpaceDE w:val="0"/>
        <w:autoSpaceDN w:val="0"/>
        <w:adjustRightInd w:val="0"/>
        <w:rPr>
          <w:szCs w:val="26"/>
          <w:lang w:eastAsia="vi-VN"/>
        </w:rPr>
      </w:pPr>
      <w:r w:rsidRPr="005373D1">
        <w:rPr>
          <w:szCs w:val="26"/>
          <w:lang w:val="nb-NO" w:eastAsia="vi-VN"/>
        </w:rPr>
        <w:t xml:space="preserve">Tổng khối lượng chất thải rắn sinh hoạt đô thị phát sinh trên địa bàn tỉnh Quảng Ngãi khoảng 142 tấn/ngày. Tổng khối lượng CTR sinh hoạt đô thị được thu gom khoảng 124,53 tấn/ngày (tỷ lệ thu gom </w:t>
      </w:r>
      <w:r w:rsidRPr="005373D1">
        <w:rPr>
          <w:szCs w:val="26"/>
          <w:lang w:eastAsia="vi-VN"/>
        </w:rPr>
        <w:t>trung bình đạt 8</w:t>
      </w:r>
      <w:r w:rsidRPr="005373D1">
        <w:rPr>
          <w:szCs w:val="26"/>
          <w:lang w:val="en-US" w:eastAsia="vi-VN"/>
        </w:rPr>
        <w:t>7,85</w:t>
      </w:r>
      <w:r w:rsidRPr="005373D1">
        <w:rPr>
          <w:szCs w:val="26"/>
          <w:lang w:eastAsia="vi-VN"/>
        </w:rPr>
        <w:t xml:space="preserve">%). Hầu hết rác thải tại các đô thị không được phân loại tại nguồn mà được thu lẫn lộn, sau đó được vận chuyển xử lý, tiêu hủy chủ yếu bằng phương pháp đốt, chôn lấp hợp vệ sinh (chủ yếu là tại Nhà máy xử lý rác Lý Sơn, Khu liên hiệp xử lý chất thải </w:t>
      </w:r>
      <w:r w:rsidRPr="005373D1">
        <w:rPr>
          <w:szCs w:val="26"/>
          <w:lang w:val="en-US" w:eastAsia="vi-VN"/>
        </w:rPr>
        <w:t>EE</w:t>
      </w:r>
      <w:r w:rsidRPr="005373D1">
        <w:rPr>
          <w:szCs w:val="26"/>
          <w:lang w:eastAsia="vi-VN"/>
        </w:rPr>
        <w:t xml:space="preserve">M Dung Quất, Bãi chứa rác tạm Đồng Nà), còn các bãi rác khác chủ yếu là chôn lấp chưa đảm bảo vệ sinh môi trường, nguy cơ ô nhiễm môi trường từ chất thải rắn sinh hoạt rất lớn. </w:t>
      </w:r>
    </w:p>
    <w:p w14:paraId="78D13B9E" w14:textId="77777777" w:rsidR="00664B80" w:rsidRPr="005373D1" w:rsidRDefault="00664B80" w:rsidP="00664B80"/>
    <w:p w14:paraId="0DE90514" w14:textId="6AF9060F" w:rsidR="00664B80" w:rsidRPr="005373D1" w:rsidRDefault="00664B80" w:rsidP="00664B80">
      <w:pPr>
        <w:pStyle w:val="Caption"/>
        <w:rPr>
          <w:iCs/>
          <w:lang w:val="en-US"/>
        </w:rPr>
      </w:pPr>
      <w:bookmarkStart w:id="89" w:name="_Toc51436029"/>
      <w:bookmarkStart w:id="90" w:name="_Toc53661554"/>
      <w:bookmarkStart w:id="91" w:name="_Toc82413777"/>
      <w:bookmarkStart w:id="92" w:name="_Toc93841781"/>
      <w:bookmarkStart w:id="93" w:name="_Toc103957415"/>
      <w:bookmarkStart w:id="94" w:name="_Toc105236199"/>
      <w:r w:rsidRPr="005373D1">
        <w:t xml:space="preserve">Bảng </w:t>
      </w:r>
      <w:r w:rsidR="00B03E00" w:rsidRPr="005373D1">
        <w:fldChar w:fldCharType="begin"/>
      </w:r>
      <w:r w:rsidR="00B03E00" w:rsidRPr="005373D1">
        <w:instrText xml:space="preserve"> STYLEREF 1 \s </w:instrText>
      </w:r>
      <w:r w:rsidR="00B03E00" w:rsidRPr="005373D1">
        <w:fldChar w:fldCharType="separate"/>
      </w:r>
      <w:r w:rsidR="00B03E00" w:rsidRPr="005373D1">
        <w:rPr>
          <w:noProof/>
        </w:rPr>
        <w:t>3</w:t>
      </w:r>
      <w:r w:rsidR="00B03E00" w:rsidRPr="005373D1">
        <w:fldChar w:fldCharType="end"/>
      </w:r>
      <w:r w:rsidR="00B03E00" w:rsidRPr="005373D1">
        <w:t>.</w:t>
      </w:r>
      <w:r w:rsidR="00B03E00" w:rsidRPr="005373D1">
        <w:fldChar w:fldCharType="begin"/>
      </w:r>
      <w:r w:rsidR="00B03E00" w:rsidRPr="005373D1">
        <w:instrText xml:space="preserve"> SEQ Bảng \* ARABIC \s 1 </w:instrText>
      </w:r>
      <w:r w:rsidR="00B03E00" w:rsidRPr="005373D1">
        <w:fldChar w:fldCharType="separate"/>
      </w:r>
      <w:r w:rsidR="00B03E00" w:rsidRPr="005373D1">
        <w:rPr>
          <w:noProof/>
        </w:rPr>
        <w:t>5</w:t>
      </w:r>
      <w:r w:rsidR="00B03E00" w:rsidRPr="005373D1">
        <w:fldChar w:fldCharType="end"/>
      </w:r>
      <w:r w:rsidRPr="005373D1">
        <w:t xml:space="preserve">. </w:t>
      </w:r>
      <w:r w:rsidRPr="005373D1">
        <w:rPr>
          <w:lang w:val="en-US"/>
        </w:rPr>
        <w:t>Dự báo k</w:t>
      </w:r>
      <w:r w:rsidRPr="005373D1">
        <w:rPr>
          <w:iCs/>
          <w:lang w:val="en-US"/>
        </w:rPr>
        <w:t>hối lượng CTR sinh hoạt phát sinh đến năm 2025</w:t>
      </w:r>
      <w:bookmarkEnd w:id="89"/>
      <w:bookmarkEnd w:id="90"/>
      <w:bookmarkEnd w:id="91"/>
      <w:bookmarkEnd w:id="92"/>
      <w:r w:rsidRPr="005373D1">
        <w:rPr>
          <w:iCs/>
          <w:lang w:val="en-US"/>
        </w:rPr>
        <w:t xml:space="preserve"> và năm 2030</w:t>
      </w:r>
      <w:bookmarkEnd w:id="93"/>
      <w:bookmarkEnd w:id="9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
        <w:gridCol w:w="2666"/>
        <w:gridCol w:w="1314"/>
        <w:gridCol w:w="1477"/>
        <w:gridCol w:w="1455"/>
        <w:gridCol w:w="1530"/>
      </w:tblGrid>
      <w:tr w:rsidR="005373D1" w:rsidRPr="005373D1" w14:paraId="281404BB" w14:textId="77777777" w:rsidTr="00E3188F">
        <w:trPr>
          <w:trHeight w:val="340"/>
          <w:tblHeader/>
        </w:trPr>
        <w:tc>
          <w:tcPr>
            <w:tcW w:w="342" w:type="pct"/>
            <w:vMerge w:val="restart"/>
            <w:vAlign w:val="center"/>
          </w:tcPr>
          <w:p w14:paraId="3A613898" w14:textId="77777777" w:rsidR="005373D1" w:rsidRPr="005373D1" w:rsidRDefault="005373D1" w:rsidP="00E3188F">
            <w:pPr>
              <w:jc w:val="center"/>
              <w:rPr>
                <w:b/>
                <w:szCs w:val="26"/>
              </w:rPr>
            </w:pPr>
            <w:r w:rsidRPr="005373D1">
              <w:rPr>
                <w:b/>
                <w:szCs w:val="26"/>
              </w:rPr>
              <w:t>Stt</w:t>
            </w:r>
          </w:p>
        </w:tc>
        <w:tc>
          <w:tcPr>
            <w:tcW w:w="1471" w:type="pct"/>
            <w:vMerge w:val="restart"/>
            <w:vAlign w:val="center"/>
          </w:tcPr>
          <w:p w14:paraId="3EC4F490" w14:textId="77777777" w:rsidR="005373D1" w:rsidRPr="005373D1" w:rsidRDefault="005373D1" w:rsidP="00E3188F">
            <w:pPr>
              <w:jc w:val="center"/>
              <w:rPr>
                <w:b/>
                <w:szCs w:val="26"/>
              </w:rPr>
            </w:pPr>
            <w:r w:rsidRPr="005373D1">
              <w:rPr>
                <w:b/>
                <w:szCs w:val="26"/>
              </w:rPr>
              <w:t>Khu vực</w:t>
            </w:r>
          </w:p>
        </w:tc>
        <w:tc>
          <w:tcPr>
            <w:tcW w:w="1540" w:type="pct"/>
            <w:gridSpan w:val="2"/>
            <w:vAlign w:val="center"/>
          </w:tcPr>
          <w:p w14:paraId="24E70DE2" w14:textId="77777777" w:rsidR="005373D1" w:rsidRPr="005373D1" w:rsidRDefault="005373D1" w:rsidP="00E3188F">
            <w:pPr>
              <w:jc w:val="center"/>
              <w:rPr>
                <w:b/>
                <w:szCs w:val="26"/>
                <w:lang w:val="en-US"/>
              </w:rPr>
            </w:pPr>
            <w:r w:rsidRPr="005373D1">
              <w:rPr>
                <w:b/>
                <w:szCs w:val="26"/>
                <w:lang w:val="en-US"/>
              </w:rPr>
              <w:t>Dân số (người)</w:t>
            </w:r>
          </w:p>
        </w:tc>
        <w:tc>
          <w:tcPr>
            <w:tcW w:w="1647" w:type="pct"/>
            <w:gridSpan w:val="2"/>
            <w:vAlign w:val="center"/>
          </w:tcPr>
          <w:p w14:paraId="4F0C5B36" w14:textId="77777777" w:rsidR="005373D1" w:rsidRPr="005373D1" w:rsidRDefault="005373D1" w:rsidP="00E3188F">
            <w:pPr>
              <w:jc w:val="center"/>
              <w:rPr>
                <w:b/>
                <w:szCs w:val="26"/>
              </w:rPr>
            </w:pPr>
            <w:r w:rsidRPr="005373D1">
              <w:rPr>
                <w:b/>
                <w:szCs w:val="26"/>
                <w:lang w:val="en-US"/>
              </w:rPr>
              <w:t xml:space="preserve">Khối lượng CTR </w:t>
            </w:r>
            <w:r w:rsidRPr="005373D1">
              <w:rPr>
                <w:b/>
                <w:szCs w:val="26"/>
              </w:rPr>
              <w:t xml:space="preserve">phát sinh </w:t>
            </w:r>
            <w:r w:rsidRPr="005373D1">
              <w:rPr>
                <w:b/>
                <w:szCs w:val="26"/>
                <w:lang w:val="en-US"/>
              </w:rPr>
              <w:t>(tấn/ngày)</w:t>
            </w:r>
          </w:p>
        </w:tc>
      </w:tr>
      <w:tr w:rsidR="005373D1" w:rsidRPr="005373D1" w14:paraId="7DB5D29E" w14:textId="77777777" w:rsidTr="00E3188F">
        <w:trPr>
          <w:trHeight w:val="340"/>
          <w:tblHeader/>
        </w:trPr>
        <w:tc>
          <w:tcPr>
            <w:tcW w:w="342" w:type="pct"/>
            <w:vMerge/>
            <w:vAlign w:val="center"/>
          </w:tcPr>
          <w:p w14:paraId="230632CE" w14:textId="77777777" w:rsidR="005373D1" w:rsidRPr="005373D1" w:rsidRDefault="005373D1" w:rsidP="00E3188F">
            <w:pPr>
              <w:jc w:val="center"/>
              <w:rPr>
                <w:b/>
                <w:szCs w:val="26"/>
              </w:rPr>
            </w:pPr>
          </w:p>
        </w:tc>
        <w:tc>
          <w:tcPr>
            <w:tcW w:w="1471" w:type="pct"/>
            <w:vMerge/>
            <w:vAlign w:val="center"/>
          </w:tcPr>
          <w:p w14:paraId="3FD7DD81" w14:textId="77777777" w:rsidR="005373D1" w:rsidRPr="005373D1" w:rsidRDefault="005373D1" w:rsidP="00E3188F">
            <w:pPr>
              <w:jc w:val="center"/>
              <w:rPr>
                <w:b/>
                <w:szCs w:val="26"/>
              </w:rPr>
            </w:pPr>
          </w:p>
        </w:tc>
        <w:tc>
          <w:tcPr>
            <w:tcW w:w="725" w:type="pct"/>
            <w:vAlign w:val="center"/>
          </w:tcPr>
          <w:p w14:paraId="57598171" w14:textId="77777777" w:rsidR="005373D1" w:rsidRPr="005373D1" w:rsidRDefault="005373D1" w:rsidP="00E3188F">
            <w:pPr>
              <w:jc w:val="center"/>
              <w:rPr>
                <w:b/>
                <w:szCs w:val="26"/>
              </w:rPr>
            </w:pPr>
            <w:r w:rsidRPr="005373D1">
              <w:rPr>
                <w:b/>
                <w:szCs w:val="26"/>
              </w:rPr>
              <w:t>2025</w:t>
            </w:r>
          </w:p>
        </w:tc>
        <w:tc>
          <w:tcPr>
            <w:tcW w:w="815" w:type="pct"/>
            <w:vAlign w:val="center"/>
          </w:tcPr>
          <w:p w14:paraId="1FC7B541" w14:textId="77777777" w:rsidR="005373D1" w:rsidRPr="005373D1" w:rsidRDefault="005373D1" w:rsidP="00E3188F">
            <w:pPr>
              <w:jc w:val="center"/>
              <w:rPr>
                <w:b/>
                <w:szCs w:val="26"/>
              </w:rPr>
            </w:pPr>
            <w:r w:rsidRPr="005373D1">
              <w:rPr>
                <w:b/>
                <w:szCs w:val="26"/>
              </w:rPr>
              <w:t>2030</w:t>
            </w:r>
          </w:p>
        </w:tc>
        <w:tc>
          <w:tcPr>
            <w:tcW w:w="803" w:type="pct"/>
            <w:vAlign w:val="center"/>
          </w:tcPr>
          <w:p w14:paraId="4B8132FD" w14:textId="77777777" w:rsidR="005373D1" w:rsidRPr="005373D1" w:rsidRDefault="005373D1" w:rsidP="00E3188F">
            <w:pPr>
              <w:jc w:val="center"/>
              <w:rPr>
                <w:b/>
                <w:szCs w:val="26"/>
              </w:rPr>
            </w:pPr>
            <w:r w:rsidRPr="005373D1">
              <w:rPr>
                <w:b/>
                <w:szCs w:val="26"/>
              </w:rPr>
              <w:t>2025</w:t>
            </w:r>
          </w:p>
        </w:tc>
        <w:tc>
          <w:tcPr>
            <w:tcW w:w="844" w:type="pct"/>
            <w:vAlign w:val="center"/>
          </w:tcPr>
          <w:p w14:paraId="368DEC7A" w14:textId="77777777" w:rsidR="005373D1" w:rsidRPr="005373D1" w:rsidRDefault="005373D1" w:rsidP="00E3188F">
            <w:pPr>
              <w:jc w:val="center"/>
              <w:rPr>
                <w:b/>
                <w:szCs w:val="26"/>
              </w:rPr>
            </w:pPr>
            <w:r w:rsidRPr="005373D1">
              <w:rPr>
                <w:b/>
                <w:szCs w:val="26"/>
              </w:rPr>
              <w:t>2030</w:t>
            </w:r>
          </w:p>
        </w:tc>
      </w:tr>
      <w:tr w:rsidR="005373D1" w:rsidRPr="005373D1" w14:paraId="35C27181" w14:textId="77777777" w:rsidTr="00E3188F">
        <w:trPr>
          <w:trHeight w:val="340"/>
        </w:trPr>
        <w:tc>
          <w:tcPr>
            <w:tcW w:w="342" w:type="pct"/>
            <w:vAlign w:val="center"/>
          </w:tcPr>
          <w:p w14:paraId="435DF07C" w14:textId="77777777" w:rsidR="005373D1" w:rsidRPr="005373D1" w:rsidRDefault="005373D1" w:rsidP="00E3188F">
            <w:pPr>
              <w:jc w:val="center"/>
              <w:rPr>
                <w:szCs w:val="26"/>
              </w:rPr>
            </w:pPr>
            <w:r w:rsidRPr="005373D1">
              <w:rPr>
                <w:szCs w:val="26"/>
              </w:rPr>
              <w:t>1</w:t>
            </w:r>
          </w:p>
        </w:tc>
        <w:tc>
          <w:tcPr>
            <w:tcW w:w="1471" w:type="pct"/>
            <w:vAlign w:val="center"/>
          </w:tcPr>
          <w:p w14:paraId="05DF8CE8" w14:textId="77777777" w:rsidR="005373D1" w:rsidRPr="005373D1" w:rsidRDefault="005373D1" w:rsidP="00E3188F">
            <w:pPr>
              <w:rPr>
                <w:szCs w:val="26"/>
              </w:rPr>
            </w:pPr>
            <w:r w:rsidRPr="005373D1">
              <w:rPr>
                <w:szCs w:val="26"/>
              </w:rPr>
              <w:t>TP. Quảng Ngãi</w:t>
            </w:r>
          </w:p>
        </w:tc>
        <w:tc>
          <w:tcPr>
            <w:tcW w:w="725" w:type="pct"/>
            <w:vAlign w:val="center"/>
          </w:tcPr>
          <w:p w14:paraId="6C2D5B2C" w14:textId="77777777" w:rsidR="005373D1" w:rsidRPr="005373D1" w:rsidRDefault="005373D1" w:rsidP="00E3188F">
            <w:pPr>
              <w:jc w:val="center"/>
              <w:rPr>
                <w:bCs/>
                <w:szCs w:val="26"/>
              </w:rPr>
            </w:pPr>
            <w:r w:rsidRPr="005373D1">
              <w:t>266</w:t>
            </w:r>
            <w:r w:rsidRPr="005373D1">
              <w:rPr>
                <w:lang w:val="en-US"/>
              </w:rPr>
              <w:t>.</w:t>
            </w:r>
            <w:r w:rsidRPr="005373D1">
              <w:t>145</w:t>
            </w:r>
          </w:p>
        </w:tc>
        <w:tc>
          <w:tcPr>
            <w:tcW w:w="815" w:type="pct"/>
            <w:vAlign w:val="center"/>
          </w:tcPr>
          <w:p w14:paraId="230F9E59" w14:textId="77777777" w:rsidR="005373D1" w:rsidRPr="005373D1" w:rsidRDefault="005373D1" w:rsidP="00E3188F">
            <w:pPr>
              <w:jc w:val="center"/>
            </w:pPr>
            <w:r w:rsidRPr="005373D1">
              <w:t>270</w:t>
            </w:r>
            <w:r w:rsidRPr="005373D1">
              <w:rPr>
                <w:lang w:val="en-US"/>
              </w:rPr>
              <w:t>.</w:t>
            </w:r>
            <w:r w:rsidRPr="005373D1">
              <w:t>628</w:t>
            </w:r>
          </w:p>
        </w:tc>
        <w:tc>
          <w:tcPr>
            <w:tcW w:w="803" w:type="pct"/>
          </w:tcPr>
          <w:p w14:paraId="293A7D72" w14:textId="77777777" w:rsidR="005373D1" w:rsidRPr="005373D1" w:rsidRDefault="005373D1" w:rsidP="00E3188F">
            <w:pPr>
              <w:jc w:val="center"/>
            </w:pPr>
            <w:r w:rsidRPr="005373D1">
              <w:t>186</w:t>
            </w:r>
          </w:p>
        </w:tc>
        <w:tc>
          <w:tcPr>
            <w:tcW w:w="844" w:type="pct"/>
          </w:tcPr>
          <w:p w14:paraId="43EB5255" w14:textId="77777777" w:rsidR="005373D1" w:rsidRPr="005373D1" w:rsidRDefault="005373D1" w:rsidP="00E3188F">
            <w:pPr>
              <w:jc w:val="center"/>
            </w:pPr>
            <w:r w:rsidRPr="005373D1">
              <w:t>189</w:t>
            </w:r>
          </w:p>
        </w:tc>
      </w:tr>
      <w:tr w:rsidR="005373D1" w:rsidRPr="005373D1" w14:paraId="47130AA5" w14:textId="77777777" w:rsidTr="00E3188F">
        <w:trPr>
          <w:trHeight w:val="340"/>
        </w:trPr>
        <w:tc>
          <w:tcPr>
            <w:tcW w:w="342" w:type="pct"/>
            <w:vAlign w:val="center"/>
          </w:tcPr>
          <w:p w14:paraId="7F89278B" w14:textId="77777777" w:rsidR="005373D1" w:rsidRPr="005373D1" w:rsidRDefault="005373D1" w:rsidP="00E3188F">
            <w:pPr>
              <w:jc w:val="center"/>
              <w:rPr>
                <w:szCs w:val="26"/>
              </w:rPr>
            </w:pPr>
            <w:r w:rsidRPr="005373D1">
              <w:rPr>
                <w:szCs w:val="26"/>
              </w:rPr>
              <w:t>2</w:t>
            </w:r>
          </w:p>
        </w:tc>
        <w:tc>
          <w:tcPr>
            <w:tcW w:w="1471" w:type="pct"/>
            <w:vAlign w:val="center"/>
          </w:tcPr>
          <w:p w14:paraId="4BBEFCDA" w14:textId="77777777" w:rsidR="005373D1" w:rsidRPr="005373D1" w:rsidRDefault="005373D1" w:rsidP="00E3188F">
            <w:pPr>
              <w:rPr>
                <w:szCs w:val="26"/>
              </w:rPr>
            </w:pPr>
            <w:r w:rsidRPr="005373D1">
              <w:rPr>
                <w:szCs w:val="26"/>
              </w:rPr>
              <w:t>Huyện Bình Sơn</w:t>
            </w:r>
          </w:p>
        </w:tc>
        <w:tc>
          <w:tcPr>
            <w:tcW w:w="725" w:type="pct"/>
            <w:vAlign w:val="center"/>
          </w:tcPr>
          <w:p w14:paraId="78F70CAF" w14:textId="77777777" w:rsidR="005373D1" w:rsidRPr="005373D1" w:rsidRDefault="005373D1" w:rsidP="00E3188F">
            <w:pPr>
              <w:jc w:val="center"/>
              <w:rPr>
                <w:bCs/>
                <w:szCs w:val="26"/>
              </w:rPr>
            </w:pPr>
            <w:r w:rsidRPr="005373D1">
              <w:t>181</w:t>
            </w:r>
            <w:r w:rsidRPr="005373D1">
              <w:rPr>
                <w:lang w:val="en-US"/>
              </w:rPr>
              <w:t>.</w:t>
            </w:r>
            <w:r w:rsidRPr="005373D1">
              <w:t>639</w:t>
            </w:r>
          </w:p>
        </w:tc>
        <w:tc>
          <w:tcPr>
            <w:tcW w:w="815" w:type="pct"/>
            <w:vAlign w:val="center"/>
          </w:tcPr>
          <w:p w14:paraId="38AE9F71" w14:textId="77777777" w:rsidR="005373D1" w:rsidRPr="005373D1" w:rsidRDefault="005373D1" w:rsidP="00E3188F">
            <w:pPr>
              <w:jc w:val="center"/>
            </w:pPr>
            <w:r w:rsidRPr="005373D1">
              <w:t>182</w:t>
            </w:r>
            <w:r w:rsidRPr="005373D1">
              <w:rPr>
                <w:lang w:val="en-US"/>
              </w:rPr>
              <w:t>.</w:t>
            </w:r>
            <w:r w:rsidRPr="005373D1">
              <w:t>108</w:t>
            </w:r>
          </w:p>
        </w:tc>
        <w:tc>
          <w:tcPr>
            <w:tcW w:w="803" w:type="pct"/>
          </w:tcPr>
          <w:p w14:paraId="1E279449" w14:textId="77777777" w:rsidR="005373D1" w:rsidRPr="005373D1" w:rsidRDefault="005373D1" w:rsidP="00E3188F">
            <w:pPr>
              <w:jc w:val="center"/>
            </w:pPr>
            <w:r w:rsidRPr="005373D1">
              <w:t>127</w:t>
            </w:r>
          </w:p>
        </w:tc>
        <w:tc>
          <w:tcPr>
            <w:tcW w:w="844" w:type="pct"/>
          </w:tcPr>
          <w:p w14:paraId="6F706D03" w14:textId="77777777" w:rsidR="005373D1" w:rsidRPr="005373D1" w:rsidRDefault="005373D1" w:rsidP="00E3188F">
            <w:pPr>
              <w:jc w:val="center"/>
            </w:pPr>
            <w:r w:rsidRPr="005373D1">
              <w:t>127</w:t>
            </w:r>
          </w:p>
        </w:tc>
      </w:tr>
      <w:tr w:rsidR="005373D1" w:rsidRPr="005373D1" w14:paraId="3F8A1846" w14:textId="77777777" w:rsidTr="00E3188F">
        <w:trPr>
          <w:trHeight w:val="340"/>
        </w:trPr>
        <w:tc>
          <w:tcPr>
            <w:tcW w:w="342" w:type="pct"/>
            <w:vAlign w:val="center"/>
          </w:tcPr>
          <w:p w14:paraId="408C2DD7" w14:textId="77777777" w:rsidR="005373D1" w:rsidRPr="005373D1" w:rsidRDefault="005373D1" w:rsidP="00E3188F">
            <w:pPr>
              <w:jc w:val="center"/>
              <w:rPr>
                <w:szCs w:val="26"/>
              </w:rPr>
            </w:pPr>
            <w:r w:rsidRPr="005373D1">
              <w:rPr>
                <w:szCs w:val="26"/>
              </w:rPr>
              <w:t>3</w:t>
            </w:r>
          </w:p>
        </w:tc>
        <w:tc>
          <w:tcPr>
            <w:tcW w:w="1471" w:type="pct"/>
            <w:vAlign w:val="center"/>
          </w:tcPr>
          <w:p w14:paraId="5CC75909" w14:textId="77777777" w:rsidR="005373D1" w:rsidRPr="005373D1" w:rsidRDefault="005373D1" w:rsidP="00E3188F">
            <w:pPr>
              <w:rPr>
                <w:szCs w:val="26"/>
              </w:rPr>
            </w:pPr>
            <w:r w:rsidRPr="005373D1">
              <w:rPr>
                <w:szCs w:val="26"/>
              </w:rPr>
              <w:t>Huyện Sơn Tịnh</w:t>
            </w:r>
          </w:p>
        </w:tc>
        <w:tc>
          <w:tcPr>
            <w:tcW w:w="725" w:type="pct"/>
            <w:vAlign w:val="center"/>
          </w:tcPr>
          <w:p w14:paraId="66AF967E" w14:textId="77777777" w:rsidR="005373D1" w:rsidRPr="005373D1" w:rsidRDefault="005373D1" w:rsidP="00E3188F">
            <w:pPr>
              <w:jc w:val="center"/>
              <w:rPr>
                <w:bCs/>
                <w:szCs w:val="26"/>
              </w:rPr>
            </w:pPr>
            <w:r w:rsidRPr="005373D1">
              <w:t>97</w:t>
            </w:r>
            <w:r w:rsidRPr="005373D1">
              <w:rPr>
                <w:lang w:val="en-US"/>
              </w:rPr>
              <w:t>.</w:t>
            </w:r>
            <w:r w:rsidRPr="005373D1">
              <w:t>549</w:t>
            </w:r>
          </w:p>
        </w:tc>
        <w:tc>
          <w:tcPr>
            <w:tcW w:w="815" w:type="pct"/>
            <w:vAlign w:val="center"/>
          </w:tcPr>
          <w:p w14:paraId="792D5303" w14:textId="77777777" w:rsidR="005373D1" w:rsidRPr="005373D1" w:rsidRDefault="005373D1" w:rsidP="00E3188F">
            <w:pPr>
              <w:jc w:val="center"/>
            </w:pPr>
            <w:r w:rsidRPr="005373D1">
              <w:t>99</w:t>
            </w:r>
            <w:r w:rsidRPr="005373D1">
              <w:rPr>
                <w:lang w:val="en-US"/>
              </w:rPr>
              <w:t>.</w:t>
            </w:r>
            <w:r w:rsidRPr="005373D1">
              <w:t>186</w:t>
            </w:r>
          </w:p>
        </w:tc>
        <w:tc>
          <w:tcPr>
            <w:tcW w:w="803" w:type="pct"/>
          </w:tcPr>
          <w:p w14:paraId="5AD681DD" w14:textId="77777777" w:rsidR="005373D1" w:rsidRPr="005373D1" w:rsidRDefault="005373D1" w:rsidP="00E3188F">
            <w:pPr>
              <w:jc w:val="center"/>
            </w:pPr>
            <w:r w:rsidRPr="005373D1">
              <w:t>68</w:t>
            </w:r>
          </w:p>
        </w:tc>
        <w:tc>
          <w:tcPr>
            <w:tcW w:w="844" w:type="pct"/>
          </w:tcPr>
          <w:p w14:paraId="7240EB26" w14:textId="77777777" w:rsidR="005373D1" w:rsidRPr="005373D1" w:rsidRDefault="005373D1" w:rsidP="00E3188F">
            <w:pPr>
              <w:jc w:val="center"/>
            </w:pPr>
            <w:r w:rsidRPr="005373D1">
              <w:t>69</w:t>
            </w:r>
          </w:p>
        </w:tc>
      </w:tr>
      <w:tr w:rsidR="005373D1" w:rsidRPr="005373D1" w14:paraId="6F73B61C" w14:textId="77777777" w:rsidTr="00E3188F">
        <w:trPr>
          <w:trHeight w:val="340"/>
        </w:trPr>
        <w:tc>
          <w:tcPr>
            <w:tcW w:w="342" w:type="pct"/>
            <w:vAlign w:val="center"/>
          </w:tcPr>
          <w:p w14:paraId="2FD21EDB" w14:textId="77777777" w:rsidR="005373D1" w:rsidRPr="005373D1" w:rsidRDefault="005373D1" w:rsidP="00E3188F">
            <w:pPr>
              <w:jc w:val="center"/>
              <w:rPr>
                <w:szCs w:val="26"/>
              </w:rPr>
            </w:pPr>
            <w:r w:rsidRPr="005373D1">
              <w:rPr>
                <w:szCs w:val="26"/>
              </w:rPr>
              <w:t>4</w:t>
            </w:r>
          </w:p>
        </w:tc>
        <w:tc>
          <w:tcPr>
            <w:tcW w:w="1471" w:type="pct"/>
            <w:vAlign w:val="center"/>
          </w:tcPr>
          <w:p w14:paraId="2AF680D7" w14:textId="77777777" w:rsidR="005373D1" w:rsidRPr="005373D1" w:rsidRDefault="005373D1" w:rsidP="00E3188F">
            <w:pPr>
              <w:rPr>
                <w:szCs w:val="26"/>
              </w:rPr>
            </w:pPr>
            <w:r w:rsidRPr="005373D1">
              <w:rPr>
                <w:szCs w:val="26"/>
              </w:rPr>
              <w:t>Huyện Tư Nghĩa</w:t>
            </w:r>
          </w:p>
        </w:tc>
        <w:tc>
          <w:tcPr>
            <w:tcW w:w="725" w:type="pct"/>
            <w:vAlign w:val="center"/>
          </w:tcPr>
          <w:p w14:paraId="4DB9844F" w14:textId="77777777" w:rsidR="005373D1" w:rsidRPr="005373D1" w:rsidRDefault="005373D1" w:rsidP="00E3188F">
            <w:pPr>
              <w:jc w:val="center"/>
              <w:rPr>
                <w:bCs/>
                <w:szCs w:val="26"/>
              </w:rPr>
            </w:pPr>
            <w:r w:rsidRPr="005373D1">
              <w:t>129</w:t>
            </w:r>
            <w:r w:rsidRPr="005373D1">
              <w:rPr>
                <w:lang w:val="en-US"/>
              </w:rPr>
              <w:t>.</w:t>
            </w:r>
            <w:r w:rsidRPr="005373D1">
              <w:t>858</w:t>
            </w:r>
          </w:p>
        </w:tc>
        <w:tc>
          <w:tcPr>
            <w:tcW w:w="815" w:type="pct"/>
            <w:vAlign w:val="center"/>
          </w:tcPr>
          <w:p w14:paraId="61159A1F" w14:textId="77777777" w:rsidR="005373D1" w:rsidRPr="005373D1" w:rsidRDefault="005373D1" w:rsidP="00E3188F">
            <w:pPr>
              <w:jc w:val="center"/>
            </w:pPr>
            <w:r w:rsidRPr="005373D1">
              <w:t>130</w:t>
            </w:r>
            <w:r w:rsidRPr="005373D1">
              <w:rPr>
                <w:lang w:val="en-US"/>
              </w:rPr>
              <w:t>.</w:t>
            </w:r>
            <w:r w:rsidRPr="005373D1">
              <w:t>966</w:t>
            </w:r>
          </w:p>
        </w:tc>
        <w:tc>
          <w:tcPr>
            <w:tcW w:w="803" w:type="pct"/>
          </w:tcPr>
          <w:p w14:paraId="14C685C9" w14:textId="77777777" w:rsidR="005373D1" w:rsidRPr="005373D1" w:rsidRDefault="005373D1" w:rsidP="00E3188F">
            <w:pPr>
              <w:jc w:val="center"/>
            </w:pPr>
            <w:r w:rsidRPr="005373D1">
              <w:t>91</w:t>
            </w:r>
          </w:p>
        </w:tc>
        <w:tc>
          <w:tcPr>
            <w:tcW w:w="844" w:type="pct"/>
          </w:tcPr>
          <w:p w14:paraId="1F07206D" w14:textId="77777777" w:rsidR="005373D1" w:rsidRPr="005373D1" w:rsidRDefault="005373D1" w:rsidP="00E3188F">
            <w:pPr>
              <w:jc w:val="center"/>
            </w:pPr>
            <w:r w:rsidRPr="005373D1">
              <w:t>92</w:t>
            </w:r>
          </w:p>
        </w:tc>
      </w:tr>
      <w:tr w:rsidR="005373D1" w:rsidRPr="005373D1" w14:paraId="48C171A9" w14:textId="77777777" w:rsidTr="00E3188F">
        <w:trPr>
          <w:trHeight w:val="340"/>
        </w:trPr>
        <w:tc>
          <w:tcPr>
            <w:tcW w:w="342" w:type="pct"/>
            <w:vAlign w:val="center"/>
          </w:tcPr>
          <w:p w14:paraId="451E3912" w14:textId="77777777" w:rsidR="005373D1" w:rsidRPr="005373D1" w:rsidRDefault="005373D1" w:rsidP="00E3188F">
            <w:pPr>
              <w:jc w:val="center"/>
              <w:rPr>
                <w:szCs w:val="26"/>
              </w:rPr>
            </w:pPr>
            <w:r w:rsidRPr="005373D1">
              <w:rPr>
                <w:szCs w:val="26"/>
              </w:rPr>
              <w:t>5</w:t>
            </w:r>
          </w:p>
        </w:tc>
        <w:tc>
          <w:tcPr>
            <w:tcW w:w="1471" w:type="pct"/>
            <w:vAlign w:val="center"/>
          </w:tcPr>
          <w:p w14:paraId="33804CC5" w14:textId="77777777" w:rsidR="005373D1" w:rsidRPr="005373D1" w:rsidRDefault="005373D1" w:rsidP="00E3188F">
            <w:pPr>
              <w:rPr>
                <w:szCs w:val="26"/>
              </w:rPr>
            </w:pPr>
            <w:r w:rsidRPr="005373D1">
              <w:rPr>
                <w:szCs w:val="26"/>
              </w:rPr>
              <w:t>Huyện Nghĩa Hành</w:t>
            </w:r>
          </w:p>
        </w:tc>
        <w:tc>
          <w:tcPr>
            <w:tcW w:w="725" w:type="pct"/>
            <w:vAlign w:val="center"/>
          </w:tcPr>
          <w:p w14:paraId="5C0DE440" w14:textId="77777777" w:rsidR="005373D1" w:rsidRPr="005373D1" w:rsidRDefault="005373D1" w:rsidP="00E3188F">
            <w:pPr>
              <w:jc w:val="center"/>
              <w:rPr>
                <w:bCs/>
                <w:szCs w:val="26"/>
              </w:rPr>
            </w:pPr>
            <w:r w:rsidRPr="005373D1">
              <w:t>79</w:t>
            </w:r>
            <w:r w:rsidRPr="005373D1">
              <w:rPr>
                <w:lang w:val="en-US"/>
              </w:rPr>
              <w:t>.</w:t>
            </w:r>
            <w:r w:rsidRPr="005373D1">
              <w:t>827</w:t>
            </w:r>
          </w:p>
        </w:tc>
        <w:tc>
          <w:tcPr>
            <w:tcW w:w="815" w:type="pct"/>
            <w:vAlign w:val="center"/>
          </w:tcPr>
          <w:p w14:paraId="1BFA5E6B" w14:textId="77777777" w:rsidR="005373D1" w:rsidRPr="005373D1" w:rsidRDefault="005373D1" w:rsidP="00E3188F">
            <w:pPr>
              <w:jc w:val="center"/>
            </w:pPr>
            <w:r w:rsidRPr="005373D1">
              <w:t>77</w:t>
            </w:r>
            <w:r w:rsidRPr="005373D1">
              <w:rPr>
                <w:lang w:val="en-US"/>
              </w:rPr>
              <w:t>.</w:t>
            </w:r>
            <w:r w:rsidRPr="005373D1">
              <w:t>406</w:t>
            </w:r>
          </w:p>
        </w:tc>
        <w:tc>
          <w:tcPr>
            <w:tcW w:w="803" w:type="pct"/>
          </w:tcPr>
          <w:p w14:paraId="6F04E950" w14:textId="77777777" w:rsidR="005373D1" w:rsidRPr="005373D1" w:rsidRDefault="005373D1" w:rsidP="00E3188F">
            <w:pPr>
              <w:jc w:val="center"/>
            </w:pPr>
            <w:r w:rsidRPr="005373D1">
              <w:t>56</w:t>
            </w:r>
          </w:p>
        </w:tc>
        <w:tc>
          <w:tcPr>
            <w:tcW w:w="844" w:type="pct"/>
          </w:tcPr>
          <w:p w14:paraId="2A7795FA" w14:textId="77777777" w:rsidR="005373D1" w:rsidRPr="005373D1" w:rsidRDefault="005373D1" w:rsidP="00E3188F">
            <w:pPr>
              <w:jc w:val="center"/>
            </w:pPr>
            <w:r w:rsidRPr="005373D1">
              <w:t>54</w:t>
            </w:r>
          </w:p>
        </w:tc>
      </w:tr>
      <w:tr w:rsidR="005373D1" w:rsidRPr="005373D1" w14:paraId="57A8114F" w14:textId="77777777" w:rsidTr="00E3188F">
        <w:trPr>
          <w:trHeight w:val="340"/>
        </w:trPr>
        <w:tc>
          <w:tcPr>
            <w:tcW w:w="342" w:type="pct"/>
            <w:vAlign w:val="center"/>
          </w:tcPr>
          <w:p w14:paraId="40323211" w14:textId="77777777" w:rsidR="005373D1" w:rsidRPr="005373D1" w:rsidRDefault="005373D1" w:rsidP="00E3188F">
            <w:pPr>
              <w:jc w:val="center"/>
              <w:rPr>
                <w:szCs w:val="26"/>
              </w:rPr>
            </w:pPr>
            <w:r w:rsidRPr="005373D1">
              <w:rPr>
                <w:szCs w:val="26"/>
              </w:rPr>
              <w:t>6</w:t>
            </w:r>
          </w:p>
        </w:tc>
        <w:tc>
          <w:tcPr>
            <w:tcW w:w="1471" w:type="pct"/>
            <w:vAlign w:val="center"/>
          </w:tcPr>
          <w:p w14:paraId="60B78F90" w14:textId="77777777" w:rsidR="005373D1" w:rsidRPr="005373D1" w:rsidRDefault="005373D1" w:rsidP="00E3188F">
            <w:pPr>
              <w:rPr>
                <w:szCs w:val="26"/>
              </w:rPr>
            </w:pPr>
            <w:r w:rsidRPr="005373D1">
              <w:rPr>
                <w:szCs w:val="26"/>
              </w:rPr>
              <w:t xml:space="preserve">Huyện Mộ Đức </w:t>
            </w:r>
          </w:p>
        </w:tc>
        <w:tc>
          <w:tcPr>
            <w:tcW w:w="725" w:type="pct"/>
            <w:vAlign w:val="center"/>
          </w:tcPr>
          <w:p w14:paraId="7D0B7BE6" w14:textId="77777777" w:rsidR="005373D1" w:rsidRPr="005373D1" w:rsidRDefault="005373D1" w:rsidP="00E3188F">
            <w:pPr>
              <w:jc w:val="center"/>
              <w:rPr>
                <w:bCs/>
                <w:szCs w:val="26"/>
              </w:rPr>
            </w:pPr>
            <w:r w:rsidRPr="005373D1">
              <w:t>108</w:t>
            </w:r>
            <w:r w:rsidRPr="005373D1">
              <w:rPr>
                <w:lang w:val="en-US"/>
              </w:rPr>
              <w:t>.</w:t>
            </w:r>
            <w:r w:rsidRPr="005373D1">
              <w:t>934</w:t>
            </w:r>
          </w:p>
        </w:tc>
        <w:tc>
          <w:tcPr>
            <w:tcW w:w="815" w:type="pct"/>
            <w:vAlign w:val="center"/>
          </w:tcPr>
          <w:p w14:paraId="3C9D18AC" w14:textId="77777777" w:rsidR="005373D1" w:rsidRPr="005373D1" w:rsidRDefault="005373D1" w:rsidP="00E3188F">
            <w:pPr>
              <w:jc w:val="center"/>
            </w:pPr>
            <w:r w:rsidRPr="005373D1">
              <w:t>105</w:t>
            </w:r>
            <w:r w:rsidRPr="005373D1">
              <w:rPr>
                <w:lang w:val="en-US"/>
              </w:rPr>
              <w:t>.</w:t>
            </w:r>
            <w:r w:rsidRPr="005373D1">
              <w:t>331</w:t>
            </w:r>
          </w:p>
        </w:tc>
        <w:tc>
          <w:tcPr>
            <w:tcW w:w="803" w:type="pct"/>
          </w:tcPr>
          <w:p w14:paraId="71C84A89" w14:textId="77777777" w:rsidR="005373D1" w:rsidRPr="005373D1" w:rsidRDefault="005373D1" w:rsidP="00E3188F">
            <w:pPr>
              <w:jc w:val="center"/>
            </w:pPr>
            <w:r w:rsidRPr="005373D1">
              <w:t>76</w:t>
            </w:r>
          </w:p>
        </w:tc>
        <w:tc>
          <w:tcPr>
            <w:tcW w:w="844" w:type="pct"/>
          </w:tcPr>
          <w:p w14:paraId="2BE0519F" w14:textId="77777777" w:rsidR="005373D1" w:rsidRPr="005373D1" w:rsidRDefault="005373D1" w:rsidP="00E3188F">
            <w:pPr>
              <w:jc w:val="center"/>
            </w:pPr>
            <w:r w:rsidRPr="005373D1">
              <w:t>74</w:t>
            </w:r>
          </w:p>
        </w:tc>
      </w:tr>
      <w:tr w:rsidR="005373D1" w:rsidRPr="005373D1" w14:paraId="749E8976" w14:textId="77777777" w:rsidTr="00E3188F">
        <w:trPr>
          <w:trHeight w:val="340"/>
        </w:trPr>
        <w:tc>
          <w:tcPr>
            <w:tcW w:w="342" w:type="pct"/>
            <w:vAlign w:val="center"/>
          </w:tcPr>
          <w:p w14:paraId="65ACE7A7" w14:textId="77777777" w:rsidR="005373D1" w:rsidRPr="005373D1" w:rsidRDefault="005373D1" w:rsidP="00E3188F">
            <w:pPr>
              <w:jc w:val="center"/>
              <w:rPr>
                <w:szCs w:val="26"/>
              </w:rPr>
            </w:pPr>
            <w:r w:rsidRPr="005373D1">
              <w:rPr>
                <w:szCs w:val="26"/>
              </w:rPr>
              <w:t>7</w:t>
            </w:r>
          </w:p>
        </w:tc>
        <w:tc>
          <w:tcPr>
            <w:tcW w:w="1471" w:type="pct"/>
            <w:vAlign w:val="center"/>
          </w:tcPr>
          <w:p w14:paraId="353FD759" w14:textId="77777777" w:rsidR="005373D1" w:rsidRPr="005373D1" w:rsidRDefault="005373D1" w:rsidP="00E3188F">
            <w:pPr>
              <w:rPr>
                <w:spacing w:val="-6"/>
                <w:szCs w:val="26"/>
              </w:rPr>
            </w:pPr>
            <w:r w:rsidRPr="005373D1">
              <w:rPr>
                <w:spacing w:val="-6"/>
                <w:szCs w:val="26"/>
                <w:lang w:val="en-US"/>
              </w:rPr>
              <w:t>T</w:t>
            </w:r>
            <w:r w:rsidRPr="005373D1">
              <w:rPr>
                <w:spacing w:val="-6"/>
                <w:szCs w:val="26"/>
              </w:rPr>
              <w:t>hị xã Đức Phổ</w:t>
            </w:r>
          </w:p>
        </w:tc>
        <w:tc>
          <w:tcPr>
            <w:tcW w:w="725" w:type="pct"/>
            <w:vAlign w:val="center"/>
          </w:tcPr>
          <w:p w14:paraId="6D353776" w14:textId="77777777" w:rsidR="005373D1" w:rsidRPr="005373D1" w:rsidRDefault="005373D1" w:rsidP="00E3188F">
            <w:pPr>
              <w:jc w:val="center"/>
              <w:rPr>
                <w:bCs/>
                <w:szCs w:val="26"/>
              </w:rPr>
            </w:pPr>
            <w:r w:rsidRPr="005373D1">
              <w:t>115</w:t>
            </w:r>
            <w:r w:rsidRPr="005373D1">
              <w:rPr>
                <w:lang w:val="en-US"/>
              </w:rPr>
              <w:t>.</w:t>
            </w:r>
            <w:r w:rsidRPr="005373D1">
              <w:t>467</w:t>
            </w:r>
          </w:p>
        </w:tc>
        <w:tc>
          <w:tcPr>
            <w:tcW w:w="815" w:type="pct"/>
            <w:vAlign w:val="center"/>
          </w:tcPr>
          <w:p w14:paraId="2D9DAAAC" w14:textId="77777777" w:rsidR="005373D1" w:rsidRPr="005373D1" w:rsidRDefault="005373D1" w:rsidP="00E3188F">
            <w:pPr>
              <w:jc w:val="center"/>
            </w:pPr>
            <w:r w:rsidRPr="005373D1">
              <w:t>110</w:t>
            </w:r>
            <w:r w:rsidRPr="005373D1">
              <w:rPr>
                <w:lang w:val="en-US"/>
              </w:rPr>
              <w:t>.</w:t>
            </w:r>
            <w:r w:rsidRPr="005373D1">
              <w:t>273</w:t>
            </w:r>
          </w:p>
        </w:tc>
        <w:tc>
          <w:tcPr>
            <w:tcW w:w="803" w:type="pct"/>
            <w:vAlign w:val="center"/>
          </w:tcPr>
          <w:p w14:paraId="14A94541" w14:textId="77777777" w:rsidR="005373D1" w:rsidRPr="005373D1" w:rsidRDefault="005373D1" w:rsidP="00E3188F">
            <w:pPr>
              <w:jc w:val="center"/>
            </w:pPr>
            <w:r w:rsidRPr="005373D1">
              <w:t>81</w:t>
            </w:r>
          </w:p>
        </w:tc>
        <w:tc>
          <w:tcPr>
            <w:tcW w:w="844" w:type="pct"/>
            <w:vAlign w:val="center"/>
          </w:tcPr>
          <w:p w14:paraId="3CD28E01" w14:textId="77777777" w:rsidR="005373D1" w:rsidRPr="005373D1" w:rsidRDefault="005373D1" w:rsidP="00E3188F">
            <w:pPr>
              <w:jc w:val="center"/>
            </w:pPr>
            <w:r w:rsidRPr="005373D1">
              <w:t>77</w:t>
            </w:r>
          </w:p>
        </w:tc>
      </w:tr>
      <w:tr w:rsidR="005373D1" w:rsidRPr="005373D1" w14:paraId="698285A3" w14:textId="77777777" w:rsidTr="00E3188F">
        <w:trPr>
          <w:trHeight w:val="340"/>
        </w:trPr>
        <w:tc>
          <w:tcPr>
            <w:tcW w:w="342" w:type="pct"/>
            <w:vAlign w:val="center"/>
          </w:tcPr>
          <w:p w14:paraId="010C708D" w14:textId="77777777" w:rsidR="005373D1" w:rsidRPr="005373D1" w:rsidRDefault="005373D1" w:rsidP="00E3188F">
            <w:pPr>
              <w:jc w:val="center"/>
              <w:rPr>
                <w:szCs w:val="26"/>
              </w:rPr>
            </w:pPr>
            <w:r w:rsidRPr="005373D1">
              <w:rPr>
                <w:szCs w:val="26"/>
              </w:rPr>
              <w:t>8</w:t>
            </w:r>
          </w:p>
        </w:tc>
        <w:tc>
          <w:tcPr>
            <w:tcW w:w="1471" w:type="pct"/>
            <w:vAlign w:val="center"/>
          </w:tcPr>
          <w:p w14:paraId="55468E4A" w14:textId="77777777" w:rsidR="005373D1" w:rsidRPr="005373D1" w:rsidRDefault="005373D1" w:rsidP="00E3188F">
            <w:pPr>
              <w:rPr>
                <w:szCs w:val="26"/>
                <w:lang w:val="en-US"/>
              </w:rPr>
            </w:pPr>
            <w:r w:rsidRPr="005373D1">
              <w:rPr>
                <w:szCs w:val="26"/>
              </w:rPr>
              <w:t>Huyện Trà Bồng</w:t>
            </w:r>
            <w:r w:rsidRPr="005373D1">
              <w:rPr>
                <w:szCs w:val="26"/>
                <w:lang w:val="en-US"/>
              </w:rPr>
              <w:t>*</w:t>
            </w:r>
          </w:p>
        </w:tc>
        <w:tc>
          <w:tcPr>
            <w:tcW w:w="725" w:type="pct"/>
            <w:vAlign w:val="center"/>
          </w:tcPr>
          <w:p w14:paraId="0ECD8826" w14:textId="77777777" w:rsidR="005373D1" w:rsidRPr="005373D1" w:rsidRDefault="005373D1" w:rsidP="00E3188F">
            <w:pPr>
              <w:jc w:val="center"/>
              <w:rPr>
                <w:bCs/>
                <w:szCs w:val="26"/>
              </w:rPr>
            </w:pPr>
            <w:r w:rsidRPr="005373D1">
              <w:t>115</w:t>
            </w:r>
            <w:r w:rsidRPr="005373D1">
              <w:rPr>
                <w:lang w:val="en-US"/>
              </w:rPr>
              <w:t>.</w:t>
            </w:r>
            <w:r w:rsidRPr="005373D1">
              <w:t>421</w:t>
            </w:r>
          </w:p>
        </w:tc>
        <w:tc>
          <w:tcPr>
            <w:tcW w:w="815" w:type="pct"/>
            <w:vAlign w:val="center"/>
          </w:tcPr>
          <w:p w14:paraId="7DECE1E2" w14:textId="77777777" w:rsidR="005373D1" w:rsidRPr="005373D1" w:rsidRDefault="005373D1" w:rsidP="00E3188F">
            <w:pPr>
              <w:jc w:val="center"/>
              <w:rPr>
                <w:bCs/>
                <w:szCs w:val="26"/>
              </w:rPr>
            </w:pPr>
            <w:r w:rsidRPr="005373D1">
              <w:t>250</w:t>
            </w:r>
            <w:r w:rsidRPr="005373D1">
              <w:rPr>
                <w:lang w:val="en-US"/>
              </w:rPr>
              <w:t>.</w:t>
            </w:r>
            <w:r w:rsidRPr="005373D1">
              <w:t>589</w:t>
            </w:r>
          </w:p>
        </w:tc>
        <w:tc>
          <w:tcPr>
            <w:tcW w:w="803" w:type="pct"/>
            <w:vAlign w:val="center"/>
          </w:tcPr>
          <w:p w14:paraId="03A29144" w14:textId="77777777" w:rsidR="005373D1" w:rsidRPr="005373D1" w:rsidRDefault="005373D1" w:rsidP="00E3188F">
            <w:pPr>
              <w:jc w:val="center"/>
            </w:pPr>
            <w:r w:rsidRPr="005373D1">
              <w:t>81</w:t>
            </w:r>
          </w:p>
        </w:tc>
        <w:tc>
          <w:tcPr>
            <w:tcW w:w="844" w:type="pct"/>
            <w:vAlign w:val="center"/>
          </w:tcPr>
          <w:p w14:paraId="0EABA26A" w14:textId="77777777" w:rsidR="005373D1" w:rsidRPr="005373D1" w:rsidRDefault="005373D1" w:rsidP="00E3188F">
            <w:pPr>
              <w:jc w:val="center"/>
              <w:rPr>
                <w:bCs/>
                <w:szCs w:val="26"/>
              </w:rPr>
            </w:pPr>
            <w:r w:rsidRPr="005373D1">
              <w:t>175</w:t>
            </w:r>
          </w:p>
        </w:tc>
      </w:tr>
      <w:tr w:rsidR="005373D1" w:rsidRPr="005373D1" w14:paraId="5C30A80E" w14:textId="77777777" w:rsidTr="00E3188F">
        <w:trPr>
          <w:trHeight w:val="340"/>
        </w:trPr>
        <w:tc>
          <w:tcPr>
            <w:tcW w:w="342" w:type="pct"/>
            <w:vAlign w:val="center"/>
          </w:tcPr>
          <w:p w14:paraId="4F4DA2D8" w14:textId="77777777" w:rsidR="005373D1" w:rsidRPr="005373D1" w:rsidRDefault="005373D1" w:rsidP="00E3188F">
            <w:pPr>
              <w:jc w:val="center"/>
              <w:rPr>
                <w:szCs w:val="26"/>
              </w:rPr>
            </w:pPr>
            <w:r w:rsidRPr="005373D1">
              <w:rPr>
                <w:szCs w:val="26"/>
              </w:rPr>
              <w:t>9</w:t>
            </w:r>
          </w:p>
        </w:tc>
        <w:tc>
          <w:tcPr>
            <w:tcW w:w="1471" w:type="pct"/>
            <w:vAlign w:val="center"/>
          </w:tcPr>
          <w:p w14:paraId="706D1022" w14:textId="77777777" w:rsidR="005373D1" w:rsidRPr="005373D1" w:rsidRDefault="005373D1" w:rsidP="00E3188F">
            <w:pPr>
              <w:rPr>
                <w:szCs w:val="26"/>
              </w:rPr>
            </w:pPr>
            <w:r w:rsidRPr="005373D1">
              <w:rPr>
                <w:szCs w:val="26"/>
              </w:rPr>
              <w:t>Huyện Sơn Hà</w:t>
            </w:r>
          </w:p>
        </w:tc>
        <w:tc>
          <w:tcPr>
            <w:tcW w:w="725" w:type="pct"/>
            <w:vAlign w:val="center"/>
          </w:tcPr>
          <w:p w14:paraId="2310D620" w14:textId="77777777" w:rsidR="005373D1" w:rsidRPr="005373D1" w:rsidRDefault="005373D1" w:rsidP="00E3188F">
            <w:pPr>
              <w:jc w:val="center"/>
              <w:rPr>
                <w:bCs/>
                <w:szCs w:val="26"/>
              </w:rPr>
            </w:pPr>
            <w:r w:rsidRPr="005373D1">
              <w:t>82</w:t>
            </w:r>
            <w:r w:rsidRPr="005373D1">
              <w:rPr>
                <w:lang w:val="en-US"/>
              </w:rPr>
              <w:t>.</w:t>
            </w:r>
            <w:r w:rsidRPr="005373D1">
              <w:t>428</w:t>
            </w:r>
          </w:p>
        </w:tc>
        <w:tc>
          <w:tcPr>
            <w:tcW w:w="815" w:type="pct"/>
            <w:vAlign w:val="center"/>
          </w:tcPr>
          <w:p w14:paraId="57F34125" w14:textId="77777777" w:rsidR="005373D1" w:rsidRPr="005373D1" w:rsidRDefault="005373D1" w:rsidP="00E3188F">
            <w:pPr>
              <w:jc w:val="center"/>
              <w:rPr>
                <w:bCs/>
                <w:szCs w:val="26"/>
              </w:rPr>
            </w:pPr>
            <w:r w:rsidRPr="005373D1">
              <w:t>86</w:t>
            </w:r>
            <w:r w:rsidRPr="005373D1">
              <w:rPr>
                <w:lang w:val="en-US"/>
              </w:rPr>
              <w:t>.</w:t>
            </w:r>
            <w:r w:rsidRPr="005373D1">
              <w:t>472</w:t>
            </w:r>
          </w:p>
        </w:tc>
        <w:tc>
          <w:tcPr>
            <w:tcW w:w="803" w:type="pct"/>
          </w:tcPr>
          <w:p w14:paraId="2A171923" w14:textId="77777777" w:rsidR="005373D1" w:rsidRPr="005373D1" w:rsidRDefault="005373D1" w:rsidP="00E3188F">
            <w:pPr>
              <w:jc w:val="center"/>
              <w:rPr>
                <w:bCs/>
                <w:szCs w:val="26"/>
              </w:rPr>
            </w:pPr>
            <w:r w:rsidRPr="005373D1">
              <w:t>58</w:t>
            </w:r>
          </w:p>
        </w:tc>
        <w:tc>
          <w:tcPr>
            <w:tcW w:w="844" w:type="pct"/>
          </w:tcPr>
          <w:p w14:paraId="532C0E62" w14:textId="77777777" w:rsidR="005373D1" w:rsidRPr="005373D1" w:rsidRDefault="005373D1" w:rsidP="00E3188F">
            <w:pPr>
              <w:jc w:val="center"/>
              <w:rPr>
                <w:bCs/>
                <w:szCs w:val="26"/>
              </w:rPr>
            </w:pPr>
            <w:r w:rsidRPr="005373D1">
              <w:t>61</w:t>
            </w:r>
          </w:p>
        </w:tc>
      </w:tr>
      <w:tr w:rsidR="005373D1" w:rsidRPr="005373D1" w14:paraId="74ABCED5" w14:textId="77777777" w:rsidTr="00E3188F">
        <w:trPr>
          <w:trHeight w:val="340"/>
        </w:trPr>
        <w:tc>
          <w:tcPr>
            <w:tcW w:w="342" w:type="pct"/>
            <w:vAlign w:val="center"/>
          </w:tcPr>
          <w:p w14:paraId="51AC14D9" w14:textId="77777777" w:rsidR="005373D1" w:rsidRPr="005373D1" w:rsidRDefault="005373D1" w:rsidP="00E3188F">
            <w:pPr>
              <w:jc w:val="center"/>
              <w:rPr>
                <w:szCs w:val="26"/>
              </w:rPr>
            </w:pPr>
            <w:r w:rsidRPr="005373D1">
              <w:rPr>
                <w:szCs w:val="26"/>
              </w:rPr>
              <w:t>10</w:t>
            </w:r>
          </w:p>
        </w:tc>
        <w:tc>
          <w:tcPr>
            <w:tcW w:w="1471" w:type="pct"/>
            <w:vAlign w:val="center"/>
          </w:tcPr>
          <w:p w14:paraId="51A8BB06" w14:textId="77777777" w:rsidR="005373D1" w:rsidRPr="005373D1" w:rsidRDefault="005373D1" w:rsidP="00E3188F">
            <w:pPr>
              <w:rPr>
                <w:szCs w:val="26"/>
              </w:rPr>
            </w:pPr>
            <w:r w:rsidRPr="005373D1">
              <w:rPr>
                <w:szCs w:val="26"/>
              </w:rPr>
              <w:t>Huyện Sơn Tây</w:t>
            </w:r>
          </w:p>
        </w:tc>
        <w:tc>
          <w:tcPr>
            <w:tcW w:w="725" w:type="pct"/>
            <w:vAlign w:val="center"/>
          </w:tcPr>
          <w:p w14:paraId="511BA820" w14:textId="77777777" w:rsidR="005373D1" w:rsidRPr="005373D1" w:rsidRDefault="005373D1" w:rsidP="00E3188F">
            <w:pPr>
              <w:jc w:val="center"/>
              <w:rPr>
                <w:bCs/>
                <w:szCs w:val="26"/>
              </w:rPr>
            </w:pPr>
            <w:r w:rsidRPr="005373D1">
              <w:t>22</w:t>
            </w:r>
            <w:r w:rsidRPr="005373D1">
              <w:rPr>
                <w:lang w:val="en-US"/>
              </w:rPr>
              <w:t>.</w:t>
            </w:r>
            <w:r w:rsidRPr="005373D1">
              <w:t>437</w:t>
            </w:r>
          </w:p>
        </w:tc>
        <w:tc>
          <w:tcPr>
            <w:tcW w:w="815" w:type="pct"/>
            <w:vAlign w:val="center"/>
          </w:tcPr>
          <w:p w14:paraId="2D0DB063" w14:textId="77777777" w:rsidR="005373D1" w:rsidRPr="005373D1" w:rsidRDefault="005373D1" w:rsidP="00E3188F">
            <w:pPr>
              <w:jc w:val="center"/>
            </w:pPr>
            <w:r w:rsidRPr="005373D1">
              <w:t>23</w:t>
            </w:r>
            <w:r w:rsidRPr="005373D1">
              <w:rPr>
                <w:lang w:val="en-US"/>
              </w:rPr>
              <w:t>.</w:t>
            </w:r>
            <w:r w:rsidRPr="005373D1">
              <w:t>731</w:t>
            </w:r>
          </w:p>
        </w:tc>
        <w:tc>
          <w:tcPr>
            <w:tcW w:w="803" w:type="pct"/>
          </w:tcPr>
          <w:p w14:paraId="01349ADD" w14:textId="77777777" w:rsidR="005373D1" w:rsidRPr="005373D1" w:rsidRDefault="005373D1" w:rsidP="00E3188F">
            <w:pPr>
              <w:jc w:val="center"/>
            </w:pPr>
            <w:r w:rsidRPr="005373D1">
              <w:t>16</w:t>
            </w:r>
          </w:p>
        </w:tc>
        <w:tc>
          <w:tcPr>
            <w:tcW w:w="844" w:type="pct"/>
          </w:tcPr>
          <w:p w14:paraId="5A25BC0B" w14:textId="77777777" w:rsidR="005373D1" w:rsidRPr="005373D1" w:rsidRDefault="005373D1" w:rsidP="00E3188F">
            <w:pPr>
              <w:jc w:val="center"/>
            </w:pPr>
            <w:r w:rsidRPr="005373D1">
              <w:t>17</w:t>
            </w:r>
          </w:p>
        </w:tc>
      </w:tr>
      <w:tr w:rsidR="005373D1" w:rsidRPr="005373D1" w14:paraId="39CFE6CB" w14:textId="77777777" w:rsidTr="00E3188F">
        <w:trPr>
          <w:trHeight w:val="340"/>
        </w:trPr>
        <w:tc>
          <w:tcPr>
            <w:tcW w:w="342" w:type="pct"/>
            <w:vAlign w:val="center"/>
          </w:tcPr>
          <w:p w14:paraId="7E2AA8B4" w14:textId="77777777" w:rsidR="005373D1" w:rsidRPr="005373D1" w:rsidRDefault="005373D1" w:rsidP="00E3188F">
            <w:pPr>
              <w:jc w:val="center"/>
              <w:rPr>
                <w:szCs w:val="26"/>
              </w:rPr>
            </w:pPr>
            <w:r w:rsidRPr="005373D1">
              <w:rPr>
                <w:szCs w:val="26"/>
              </w:rPr>
              <w:t>11</w:t>
            </w:r>
          </w:p>
        </w:tc>
        <w:tc>
          <w:tcPr>
            <w:tcW w:w="1471" w:type="pct"/>
            <w:vAlign w:val="center"/>
          </w:tcPr>
          <w:p w14:paraId="4596EDD0" w14:textId="77777777" w:rsidR="005373D1" w:rsidRPr="005373D1" w:rsidRDefault="005373D1" w:rsidP="00E3188F">
            <w:pPr>
              <w:rPr>
                <w:szCs w:val="26"/>
              </w:rPr>
            </w:pPr>
            <w:r w:rsidRPr="005373D1">
              <w:rPr>
                <w:szCs w:val="26"/>
              </w:rPr>
              <w:t>Huyện Minh Long</w:t>
            </w:r>
          </w:p>
        </w:tc>
        <w:tc>
          <w:tcPr>
            <w:tcW w:w="725" w:type="pct"/>
            <w:vAlign w:val="center"/>
          </w:tcPr>
          <w:p w14:paraId="4A2E181B" w14:textId="77777777" w:rsidR="005373D1" w:rsidRPr="005373D1" w:rsidRDefault="005373D1" w:rsidP="00E3188F">
            <w:pPr>
              <w:jc w:val="center"/>
              <w:rPr>
                <w:bCs/>
                <w:szCs w:val="26"/>
              </w:rPr>
            </w:pPr>
            <w:r w:rsidRPr="005373D1">
              <w:t>19</w:t>
            </w:r>
            <w:r w:rsidRPr="005373D1">
              <w:rPr>
                <w:lang w:val="en-US"/>
              </w:rPr>
              <w:t>.</w:t>
            </w:r>
            <w:r w:rsidRPr="005373D1">
              <w:t>890</w:t>
            </w:r>
          </w:p>
        </w:tc>
        <w:tc>
          <w:tcPr>
            <w:tcW w:w="815" w:type="pct"/>
            <w:vAlign w:val="center"/>
          </w:tcPr>
          <w:p w14:paraId="655FB1F4" w14:textId="77777777" w:rsidR="005373D1" w:rsidRPr="005373D1" w:rsidRDefault="005373D1" w:rsidP="00E3188F">
            <w:pPr>
              <w:jc w:val="center"/>
            </w:pPr>
            <w:r w:rsidRPr="005373D1">
              <w:t>21</w:t>
            </w:r>
            <w:r w:rsidRPr="005373D1">
              <w:rPr>
                <w:lang w:val="en-US"/>
              </w:rPr>
              <w:t>.</w:t>
            </w:r>
            <w:r w:rsidRPr="005373D1">
              <w:t>105</w:t>
            </w:r>
          </w:p>
        </w:tc>
        <w:tc>
          <w:tcPr>
            <w:tcW w:w="803" w:type="pct"/>
          </w:tcPr>
          <w:p w14:paraId="233AB7EE" w14:textId="77777777" w:rsidR="005373D1" w:rsidRPr="005373D1" w:rsidRDefault="005373D1" w:rsidP="00E3188F">
            <w:pPr>
              <w:jc w:val="center"/>
            </w:pPr>
            <w:r w:rsidRPr="005373D1">
              <w:t>14</w:t>
            </w:r>
          </w:p>
        </w:tc>
        <w:tc>
          <w:tcPr>
            <w:tcW w:w="844" w:type="pct"/>
          </w:tcPr>
          <w:p w14:paraId="1EAEFA95" w14:textId="77777777" w:rsidR="005373D1" w:rsidRPr="005373D1" w:rsidRDefault="005373D1" w:rsidP="00E3188F">
            <w:pPr>
              <w:jc w:val="center"/>
            </w:pPr>
            <w:r w:rsidRPr="005373D1">
              <w:t>15</w:t>
            </w:r>
          </w:p>
        </w:tc>
      </w:tr>
      <w:tr w:rsidR="005373D1" w:rsidRPr="005373D1" w14:paraId="7E0B961A" w14:textId="77777777" w:rsidTr="00E3188F">
        <w:trPr>
          <w:trHeight w:val="340"/>
        </w:trPr>
        <w:tc>
          <w:tcPr>
            <w:tcW w:w="342" w:type="pct"/>
            <w:vAlign w:val="center"/>
          </w:tcPr>
          <w:p w14:paraId="77D5CA37" w14:textId="77777777" w:rsidR="005373D1" w:rsidRPr="005373D1" w:rsidRDefault="005373D1" w:rsidP="00E3188F">
            <w:pPr>
              <w:jc w:val="center"/>
              <w:rPr>
                <w:szCs w:val="26"/>
              </w:rPr>
            </w:pPr>
            <w:r w:rsidRPr="005373D1">
              <w:rPr>
                <w:szCs w:val="26"/>
              </w:rPr>
              <w:t>12</w:t>
            </w:r>
          </w:p>
        </w:tc>
        <w:tc>
          <w:tcPr>
            <w:tcW w:w="1471" w:type="pct"/>
            <w:vAlign w:val="center"/>
          </w:tcPr>
          <w:p w14:paraId="5FBBA354" w14:textId="77777777" w:rsidR="005373D1" w:rsidRPr="005373D1" w:rsidRDefault="005373D1" w:rsidP="00E3188F">
            <w:pPr>
              <w:rPr>
                <w:szCs w:val="26"/>
              </w:rPr>
            </w:pPr>
            <w:r w:rsidRPr="005373D1">
              <w:rPr>
                <w:szCs w:val="26"/>
              </w:rPr>
              <w:t>Huyện Ba Tơ</w:t>
            </w:r>
          </w:p>
        </w:tc>
        <w:tc>
          <w:tcPr>
            <w:tcW w:w="725" w:type="pct"/>
            <w:vAlign w:val="center"/>
          </w:tcPr>
          <w:p w14:paraId="3C75B764" w14:textId="77777777" w:rsidR="005373D1" w:rsidRPr="005373D1" w:rsidRDefault="005373D1" w:rsidP="00E3188F">
            <w:pPr>
              <w:jc w:val="center"/>
              <w:rPr>
                <w:bCs/>
                <w:szCs w:val="26"/>
              </w:rPr>
            </w:pPr>
            <w:r w:rsidRPr="005373D1">
              <w:t>63</w:t>
            </w:r>
            <w:r w:rsidRPr="005373D1">
              <w:rPr>
                <w:lang w:val="en-US"/>
              </w:rPr>
              <w:t>.</w:t>
            </w:r>
            <w:r w:rsidRPr="005373D1">
              <w:t>313</w:t>
            </w:r>
          </w:p>
        </w:tc>
        <w:tc>
          <w:tcPr>
            <w:tcW w:w="815" w:type="pct"/>
            <w:vAlign w:val="center"/>
          </w:tcPr>
          <w:p w14:paraId="0B09440F" w14:textId="77777777" w:rsidR="005373D1" w:rsidRPr="005373D1" w:rsidRDefault="005373D1" w:rsidP="00E3188F">
            <w:pPr>
              <w:jc w:val="center"/>
            </w:pPr>
            <w:r w:rsidRPr="005373D1">
              <w:t>67</w:t>
            </w:r>
            <w:r w:rsidRPr="005373D1">
              <w:rPr>
                <w:lang w:val="en-US"/>
              </w:rPr>
              <w:t>.</w:t>
            </w:r>
            <w:r w:rsidRPr="005373D1">
              <w:t>217</w:t>
            </w:r>
          </w:p>
        </w:tc>
        <w:tc>
          <w:tcPr>
            <w:tcW w:w="803" w:type="pct"/>
          </w:tcPr>
          <w:p w14:paraId="7D84A6EC" w14:textId="77777777" w:rsidR="005373D1" w:rsidRPr="005373D1" w:rsidRDefault="005373D1" w:rsidP="00E3188F">
            <w:pPr>
              <w:jc w:val="center"/>
            </w:pPr>
            <w:r w:rsidRPr="005373D1">
              <w:t>44</w:t>
            </w:r>
          </w:p>
        </w:tc>
        <w:tc>
          <w:tcPr>
            <w:tcW w:w="844" w:type="pct"/>
          </w:tcPr>
          <w:p w14:paraId="6504A3C4" w14:textId="77777777" w:rsidR="005373D1" w:rsidRPr="005373D1" w:rsidRDefault="005373D1" w:rsidP="00E3188F">
            <w:pPr>
              <w:jc w:val="center"/>
            </w:pPr>
            <w:r w:rsidRPr="005373D1">
              <w:t>47</w:t>
            </w:r>
          </w:p>
        </w:tc>
      </w:tr>
      <w:tr w:rsidR="005373D1" w:rsidRPr="005373D1" w14:paraId="04DB6E10" w14:textId="77777777" w:rsidTr="00E3188F">
        <w:trPr>
          <w:trHeight w:val="340"/>
        </w:trPr>
        <w:tc>
          <w:tcPr>
            <w:tcW w:w="342" w:type="pct"/>
            <w:vAlign w:val="center"/>
          </w:tcPr>
          <w:p w14:paraId="1D8A65F9" w14:textId="77777777" w:rsidR="005373D1" w:rsidRPr="005373D1" w:rsidRDefault="005373D1" w:rsidP="00E3188F">
            <w:pPr>
              <w:jc w:val="center"/>
              <w:rPr>
                <w:szCs w:val="26"/>
              </w:rPr>
            </w:pPr>
            <w:r w:rsidRPr="005373D1">
              <w:rPr>
                <w:szCs w:val="26"/>
              </w:rPr>
              <w:t>13</w:t>
            </w:r>
          </w:p>
        </w:tc>
        <w:tc>
          <w:tcPr>
            <w:tcW w:w="1471" w:type="pct"/>
            <w:vAlign w:val="center"/>
          </w:tcPr>
          <w:p w14:paraId="6176C51E" w14:textId="77777777" w:rsidR="005373D1" w:rsidRPr="005373D1" w:rsidRDefault="005373D1" w:rsidP="00E3188F">
            <w:pPr>
              <w:rPr>
                <w:szCs w:val="26"/>
              </w:rPr>
            </w:pPr>
            <w:r w:rsidRPr="005373D1">
              <w:rPr>
                <w:szCs w:val="26"/>
              </w:rPr>
              <w:t>Huyện Lý Sơn</w:t>
            </w:r>
          </w:p>
        </w:tc>
        <w:tc>
          <w:tcPr>
            <w:tcW w:w="725" w:type="pct"/>
            <w:vAlign w:val="center"/>
          </w:tcPr>
          <w:p w14:paraId="2474EA90" w14:textId="77777777" w:rsidR="005373D1" w:rsidRPr="005373D1" w:rsidRDefault="005373D1" w:rsidP="00E3188F">
            <w:pPr>
              <w:jc w:val="center"/>
              <w:rPr>
                <w:bCs/>
                <w:szCs w:val="26"/>
              </w:rPr>
            </w:pPr>
            <w:r w:rsidRPr="005373D1">
              <w:t>18</w:t>
            </w:r>
            <w:r w:rsidRPr="005373D1">
              <w:rPr>
                <w:lang w:val="en-US"/>
              </w:rPr>
              <w:t>.</w:t>
            </w:r>
            <w:r w:rsidRPr="005373D1">
              <w:t>806</w:t>
            </w:r>
          </w:p>
        </w:tc>
        <w:tc>
          <w:tcPr>
            <w:tcW w:w="815" w:type="pct"/>
            <w:vAlign w:val="center"/>
          </w:tcPr>
          <w:p w14:paraId="345767E9" w14:textId="77777777" w:rsidR="005373D1" w:rsidRPr="005373D1" w:rsidRDefault="005373D1" w:rsidP="00E3188F">
            <w:pPr>
              <w:jc w:val="center"/>
            </w:pPr>
            <w:r w:rsidRPr="005373D1">
              <w:t>19</w:t>
            </w:r>
            <w:r w:rsidRPr="005373D1">
              <w:rPr>
                <w:lang w:val="en-US"/>
              </w:rPr>
              <w:t>.</w:t>
            </w:r>
            <w:r w:rsidRPr="005373D1">
              <w:t>041</w:t>
            </w:r>
          </w:p>
        </w:tc>
        <w:tc>
          <w:tcPr>
            <w:tcW w:w="803" w:type="pct"/>
          </w:tcPr>
          <w:p w14:paraId="183A2812" w14:textId="77777777" w:rsidR="005373D1" w:rsidRPr="005373D1" w:rsidRDefault="005373D1" w:rsidP="00E3188F">
            <w:pPr>
              <w:jc w:val="center"/>
            </w:pPr>
            <w:r w:rsidRPr="005373D1">
              <w:t>13</w:t>
            </w:r>
          </w:p>
        </w:tc>
        <w:tc>
          <w:tcPr>
            <w:tcW w:w="844" w:type="pct"/>
          </w:tcPr>
          <w:p w14:paraId="0A1FE687" w14:textId="77777777" w:rsidR="005373D1" w:rsidRPr="005373D1" w:rsidRDefault="005373D1" w:rsidP="00E3188F">
            <w:pPr>
              <w:jc w:val="center"/>
            </w:pPr>
            <w:r w:rsidRPr="005373D1">
              <w:t>13</w:t>
            </w:r>
          </w:p>
        </w:tc>
      </w:tr>
      <w:tr w:rsidR="005373D1" w:rsidRPr="005373D1" w14:paraId="5CE2636C" w14:textId="77777777" w:rsidTr="00E3188F">
        <w:trPr>
          <w:trHeight w:val="340"/>
        </w:trPr>
        <w:tc>
          <w:tcPr>
            <w:tcW w:w="1813" w:type="pct"/>
            <w:gridSpan w:val="2"/>
            <w:vAlign w:val="center"/>
          </w:tcPr>
          <w:p w14:paraId="711A04F2" w14:textId="77777777" w:rsidR="005373D1" w:rsidRPr="005373D1" w:rsidRDefault="005373D1" w:rsidP="00E3188F">
            <w:pPr>
              <w:jc w:val="center"/>
              <w:rPr>
                <w:b/>
                <w:szCs w:val="26"/>
              </w:rPr>
            </w:pPr>
            <w:r w:rsidRPr="005373D1">
              <w:rPr>
                <w:b/>
                <w:szCs w:val="26"/>
              </w:rPr>
              <w:t>Tổng số</w:t>
            </w:r>
          </w:p>
        </w:tc>
        <w:tc>
          <w:tcPr>
            <w:tcW w:w="725" w:type="pct"/>
            <w:vAlign w:val="center"/>
          </w:tcPr>
          <w:p w14:paraId="0E3CAD68" w14:textId="77777777" w:rsidR="005373D1" w:rsidRPr="005373D1" w:rsidRDefault="005373D1" w:rsidP="00E3188F">
            <w:pPr>
              <w:jc w:val="center"/>
              <w:rPr>
                <w:b/>
                <w:bCs/>
                <w:szCs w:val="26"/>
              </w:rPr>
            </w:pPr>
            <w:r w:rsidRPr="005373D1">
              <w:rPr>
                <w:b/>
                <w:bCs/>
                <w:szCs w:val="26"/>
              </w:rPr>
              <w:t>1</w:t>
            </w:r>
            <w:r w:rsidRPr="005373D1">
              <w:rPr>
                <w:b/>
                <w:bCs/>
                <w:szCs w:val="26"/>
                <w:lang w:val="en-US"/>
              </w:rPr>
              <w:t>.</w:t>
            </w:r>
            <w:r w:rsidRPr="005373D1">
              <w:rPr>
                <w:b/>
                <w:bCs/>
                <w:szCs w:val="26"/>
              </w:rPr>
              <w:t>301</w:t>
            </w:r>
            <w:r w:rsidRPr="005373D1">
              <w:rPr>
                <w:b/>
                <w:bCs/>
                <w:szCs w:val="26"/>
                <w:lang w:val="en-US"/>
              </w:rPr>
              <w:t>.</w:t>
            </w:r>
            <w:r w:rsidRPr="005373D1">
              <w:rPr>
                <w:b/>
                <w:bCs/>
                <w:szCs w:val="26"/>
              </w:rPr>
              <w:t>713</w:t>
            </w:r>
          </w:p>
        </w:tc>
        <w:tc>
          <w:tcPr>
            <w:tcW w:w="815" w:type="pct"/>
            <w:vAlign w:val="center"/>
          </w:tcPr>
          <w:p w14:paraId="48D51B10" w14:textId="77777777" w:rsidR="005373D1" w:rsidRPr="005373D1" w:rsidRDefault="005373D1" w:rsidP="00E3188F">
            <w:pPr>
              <w:jc w:val="center"/>
              <w:rPr>
                <w:b/>
                <w:bCs/>
                <w:szCs w:val="26"/>
              </w:rPr>
            </w:pPr>
            <w:r w:rsidRPr="005373D1">
              <w:rPr>
                <w:b/>
                <w:bCs/>
                <w:szCs w:val="26"/>
              </w:rPr>
              <w:t>1</w:t>
            </w:r>
            <w:r w:rsidRPr="005373D1">
              <w:rPr>
                <w:b/>
                <w:bCs/>
                <w:szCs w:val="26"/>
                <w:lang w:val="en-US"/>
              </w:rPr>
              <w:t>.</w:t>
            </w:r>
            <w:r w:rsidRPr="005373D1">
              <w:rPr>
                <w:b/>
                <w:bCs/>
                <w:szCs w:val="26"/>
              </w:rPr>
              <w:t>444</w:t>
            </w:r>
            <w:r w:rsidRPr="005373D1">
              <w:rPr>
                <w:b/>
                <w:bCs/>
                <w:szCs w:val="26"/>
                <w:lang w:val="en-US"/>
              </w:rPr>
              <w:t>.</w:t>
            </w:r>
            <w:r w:rsidRPr="005373D1">
              <w:rPr>
                <w:b/>
                <w:bCs/>
                <w:szCs w:val="26"/>
              </w:rPr>
              <w:t>053</w:t>
            </w:r>
          </w:p>
        </w:tc>
        <w:tc>
          <w:tcPr>
            <w:tcW w:w="803" w:type="pct"/>
          </w:tcPr>
          <w:p w14:paraId="327C1C11" w14:textId="77777777" w:rsidR="005373D1" w:rsidRPr="005373D1" w:rsidRDefault="005373D1" w:rsidP="00E3188F">
            <w:pPr>
              <w:jc w:val="center"/>
              <w:rPr>
                <w:b/>
                <w:bCs/>
                <w:szCs w:val="26"/>
                <w:lang w:val="en-US"/>
              </w:rPr>
            </w:pPr>
            <w:r w:rsidRPr="005373D1">
              <w:rPr>
                <w:b/>
                <w:bCs/>
              </w:rPr>
              <w:t>911</w:t>
            </w:r>
          </w:p>
        </w:tc>
        <w:tc>
          <w:tcPr>
            <w:tcW w:w="844" w:type="pct"/>
          </w:tcPr>
          <w:p w14:paraId="5E4D7730" w14:textId="77777777" w:rsidR="005373D1" w:rsidRPr="005373D1" w:rsidRDefault="005373D1" w:rsidP="00E3188F">
            <w:pPr>
              <w:jc w:val="center"/>
              <w:rPr>
                <w:b/>
                <w:bCs/>
                <w:szCs w:val="26"/>
                <w:lang w:val="en-US"/>
              </w:rPr>
            </w:pPr>
            <w:r w:rsidRPr="005373D1">
              <w:rPr>
                <w:b/>
                <w:bCs/>
                <w:szCs w:val="26"/>
                <w:lang w:val="en-US"/>
              </w:rPr>
              <w:t>1.011</w:t>
            </w:r>
          </w:p>
        </w:tc>
      </w:tr>
    </w:tbl>
    <w:p w14:paraId="740D1127" w14:textId="77777777" w:rsidR="005373D1" w:rsidRPr="005373D1" w:rsidRDefault="005373D1" w:rsidP="005373D1">
      <w:pPr>
        <w:autoSpaceDE w:val="0"/>
        <w:autoSpaceDN w:val="0"/>
        <w:adjustRightInd w:val="0"/>
        <w:jc w:val="left"/>
        <w:rPr>
          <w:i/>
          <w:iCs/>
          <w:szCs w:val="26"/>
          <w:lang w:val="en-US"/>
        </w:rPr>
      </w:pPr>
      <w:r w:rsidRPr="005373D1">
        <w:rPr>
          <w:i/>
          <w:iCs/>
          <w:szCs w:val="26"/>
          <w:lang w:val="en-US"/>
        </w:rPr>
        <w:t>*Huyện Trà Bồng (mới) gồm huyện Trà Bồng (cũ) và huyện Tây Trà sáp nhập.</w:t>
      </w:r>
    </w:p>
    <w:p w14:paraId="34580D17" w14:textId="77777777" w:rsidR="005373D1" w:rsidRPr="005373D1" w:rsidRDefault="005373D1" w:rsidP="005373D1">
      <w:pPr>
        <w:autoSpaceDE w:val="0"/>
        <w:autoSpaceDN w:val="0"/>
        <w:adjustRightInd w:val="0"/>
        <w:jc w:val="left"/>
        <w:rPr>
          <w:i/>
          <w:iCs/>
          <w:szCs w:val="26"/>
          <w:lang w:val="en-US"/>
        </w:rPr>
      </w:pPr>
      <w:r w:rsidRPr="005373D1">
        <w:rPr>
          <w:i/>
          <w:iCs/>
          <w:szCs w:val="26"/>
          <w:lang w:val="en-US"/>
        </w:rPr>
        <w:t>Nguồn: Trung tâm Công nghệ Môi trường, 2022.</w:t>
      </w:r>
    </w:p>
    <w:p w14:paraId="30FAF204" w14:textId="77777777" w:rsidR="005373D1" w:rsidRPr="005373D1" w:rsidRDefault="005373D1" w:rsidP="005373D1">
      <w:pPr>
        <w:autoSpaceDE w:val="0"/>
        <w:autoSpaceDN w:val="0"/>
        <w:adjustRightInd w:val="0"/>
        <w:jc w:val="left"/>
        <w:rPr>
          <w:i/>
          <w:iCs/>
          <w:szCs w:val="26"/>
          <w:lang w:val="en-US"/>
        </w:rPr>
      </w:pPr>
    </w:p>
    <w:p w14:paraId="262341F2" w14:textId="77777777" w:rsidR="005373D1" w:rsidRPr="005373D1" w:rsidRDefault="005373D1" w:rsidP="005373D1">
      <w:pPr>
        <w:autoSpaceDE w:val="0"/>
        <w:autoSpaceDN w:val="0"/>
        <w:adjustRightInd w:val="0"/>
        <w:rPr>
          <w:szCs w:val="26"/>
        </w:rPr>
      </w:pPr>
      <w:r w:rsidRPr="005373D1">
        <w:rPr>
          <w:szCs w:val="26"/>
          <w:lang w:val="en-US"/>
        </w:rPr>
        <w:t xml:space="preserve">Theo Báo cáo hiện trạng môi trường quốc gia năm 2019 – Quản lý chất thải rắn sinh hoạt, tỉ lệ phát sinh chất thải rắn tỉnh Quảng Ngãi là 0,69 kg/người/ngày. </w:t>
      </w:r>
      <w:r w:rsidRPr="005373D1">
        <w:rPr>
          <w:szCs w:val="26"/>
        </w:rPr>
        <w:t xml:space="preserve">Trong trường hợp không thực hiện quy hoạch </w:t>
      </w:r>
      <w:r w:rsidRPr="005373D1">
        <w:rPr>
          <w:szCs w:val="26"/>
          <w:lang w:val="en-US"/>
        </w:rPr>
        <w:t xml:space="preserve">ước tính khối lượng </w:t>
      </w:r>
      <w:r w:rsidRPr="005373D1">
        <w:rPr>
          <w:szCs w:val="26"/>
        </w:rPr>
        <w:t xml:space="preserve">chất thải rắn sinh hoạt dự báo đến năm 2025 phát sinh là </w:t>
      </w:r>
      <w:r w:rsidRPr="005373D1">
        <w:rPr>
          <w:szCs w:val="26"/>
          <w:lang w:val="en-US"/>
        </w:rPr>
        <w:t>911</w:t>
      </w:r>
      <w:r w:rsidRPr="005373D1">
        <w:rPr>
          <w:szCs w:val="26"/>
        </w:rPr>
        <w:t xml:space="preserve"> tấn/ngày, đến năm 2030 là </w:t>
      </w:r>
      <w:r w:rsidRPr="005373D1">
        <w:rPr>
          <w:szCs w:val="26"/>
          <w:lang w:val="en-US"/>
        </w:rPr>
        <w:t>1.011</w:t>
      </w:r>
      <w:r w:rsidRPr="005373D1">
        <w:rPr>
          <w:szCs w:val="26"/>
        </w:rPr>
        <w:t xml:space="preserve"> tấn/ngày. Trong đó, khối lượng CTSH phát sinh giữa các quận/huyện trên địa bàn tỉnh Quảng Ngãi có sự chênh lệch lớn, giữa khu vực phía Đông và phía Tây của tỉnh. Cao nhất là TP. Quảng Ngãi trung bình khoảng 18</w:t>
      </w:r>
      <w:r w:rsidRPr="005373D1">
        <w:rPr>
          <w:szCs w:val="26"/>
          <w:lang w:val="en-US"/>
        </w:rPr>
        <w:t>9</w:t>
      </w:r>
      <w:r w:rsidRPr="005373D1">
        <w:rPr>
          <w:szCs w:val="26"/>
        </w:rPr>
        <w:t xml:space="preserve"> tấn/ngày và thấp nhất là tại huyện đảo Lý Sơn khoảng 1</w:t>
      </w:r>
      <w:r w:rsidRPr="005373D1">
        <w:rPr>
          <w:szCs w:val="26"/>
          <w:lang w:val="en-US"/>
        </w:rPr>
        <w:t>3</w:t>
      </w:r>
      <w:r w:rsidRPr="005373D1">
        <w:rPr>
          <w:szCs w:val="26"/>
        </w:rPr>
        <w:t xml:space="preserve"> tấn/ngày.</w:t>
      </w:r>
    </w:p>
    <w:p w14:paraId="31A5A720" w14:textId="77777777" w:rsidR="005373D1" w:rsidRPr="005373D1" w:rsidRDefault="005373D1" w:rsidP="005373D1">
      <w:pPr>
        <w:autoSpaceDE w:val="0"/>
        <w:autoSpaceDN w:val="0"/>
        <w:adjustRightInd w:val="0"/>
        <w:rPr>
          <w:szCs w:val="26"/>
          <w:lang w:eastAsia="vi-VN"/>
        </w:rPr>
      </w:pPr>
    </w:p>
    <w:p w14:paraId="3B0931AB" w14:textId="77777777" w:rsidR="005373D1" w:rsidRPr="005373D1" w:rsidRDefault="005373D1" w:rsidP="005373D1">
      <w:pPr>
        <w:autoSpaceDE w:val="0"/>
        <w:autoSpaceDN w:val="0"/>
        <w:adjustRightInd w:val="0"/>
        <w:rPr>
          <w:szCs w:val="26"/>
          <w:lang w:eastAsia="vi-VN"/>
        </w:rPr>
      </w:pPr>
      <w:r w:rsidRPr="005373D1">
        <w:rPr>
          <w:szCs w:val="26"/>
          <w:lang w:eastAsia="vi-VN"/>
        </w:rPr>
        <w:t>Khối lượng chất thải rắn sinh hoạt đô thị được tái chế, tái sử dụng khoảng 14,94 tấn, đạt tỷ lệ tái chế khoảng 12% CTR đô thị được thu gom. Tái chế các loại chất thải như giấy thải, nhựa, kim loại trên địa bàn tỉnh Quảng Ngãi hầu hết do công ty tư nhân nằm trong các KCN, CCN đảm nhiệm như: Nhà máy chế biến bột giấy Hải Phương, KCN Quảng Phú; Nhà máy chế biến nhựa Trang Khánh Linh, CCN Tịnh Ấn Tây,...</w:t>
      </w:r>
    </w:p>
    <w:p w14:paraId="6AC34C0E" w14:textId="77777777" w:rsidR="005373D1" w:rsidRPr="005373D1" w:rsidRDefault="005373D1" w:rsidP="005373D1">
      <w:pPr>
        <w:autoSpaceDE w:val="0"/>
        <w:autoSpaceDN w:val="0"/>
        <w:adjustRightInd w:val="0"/>
        <w:rPr>
          <w:szCs w:val="26"/>
          <w:lang w:eastAsia="vi-VN"/>
        </w:rPr>
      </w:pPr>
    </w:p>
    <w:p w14:paraId="50A3D5E2" w14:textId="77777777" w:rsidR="00664B80" w:rsidRPr="005373D1" w:rsidRDefault="00664B80" w:rsidP="00664B80">
      <w:pPr>
        <w:autoSpaceDE w:val="0"/>
        <w:autoSpaceDN w:val="0"/>
        <w:adjustRightInd w:val="0"/>
        <w:rPr>
          <w:szCs w:val="26"/>
          <w:lang w:eastAsia="vi-VN"/>
        </w:rPr>
      </w:pPr>
      <w:r w:rsidRPr="005373D1">
        <w:rPr>
          <w:szCs w:val="26"/>
          <w:lang w:val="en-US" w:eastAsia="vi-VN"/>
        </w:rPr>
        <w:t xml:space="preserve">Đến nay, tỉnh Quảng Ngãi có </w:t>
      </w:r>
      <w:r w:rsidRPr="005373D1">
        <w:rPr>
          <w:szCs w:val="26"/>
          <w:lang w:eastAsia="vi-VN"/>
        </w:rPr>
        <w:t>01 khu kinh tế Dung Quất (trong đó có 02 khu chức năng: KCN phía Đông Dung Quất, KCN phía Tây Dung Quất, trong KCN phía Tây Dung Quất có phân khu công nghiệp Sài Gòn - Dung Quất, khu đô thị công nghiệp Dung Quất) và 04 khu công nghiệp gồm: KCN Tịnh Phong, KCN Quảng Phú, KCN Phổ Phong, khu phức hợp Công nghiệp - Đô thị và Dịch vụ VSIP Quảng Ngãi. Tổng diện tích các KCN trên toàn tỉnh là 4.665,55 ha. Đến tháng 10/2020 đã cấp quyết định chủ trương đầu tư cho 14 dự án, tổng vốn đăng ký là 1.895 tỷ đồng, trong đó có 02 dự án FDI với tổng vốn đăng ký là 64 triệu USD. Đây là khối lượng CTR lớn cần phải xử lý trong thời gian tới.</w:t>
      </w:r>
    </w:p>
    <w:p w14:paraId="38511CB0" w14:textId="77777777" w:rsidR="00664B80" w:rsidRPr="005373D1" w:rsidRDefault="00664B80" w:rsidP="00664B80">
      <w:pPr>
        <w:autoSpaceDE w:val="0"/>
        <w:autoSpaceDN w:val="0"/>
        <w:adjustRightInd w:val="0"/>
        <w:rPr>
          <w:szCs w:val="26"/>
          <w:lang w:eastAsia="vi-VN"/>
        </w:rPr>
      </w:pPr>
    </w:p>
    <w:p w14:paraId="1AC660C2" w14:textId="77777777" w:rsidR="00664B80" w:rsidRPr="005373D1" w:rsidRDefault="00664B80" w:rsidP="00664B80">
      <w:pPr>
        <w:autoSpaceDE w:val="0"/>
        <w:autoSpaceDN w:val="0"/>
        <w:adjustRightInd w:val="0"/>
        <w:rPr>
          <w:szCs w:val="26"/>
          <w:lang w:eastAsia="vi-VN"/>
        </w:rPr>
      </w:pPr>
      <w:r w:rsidRPr="005373D1">
        <w:rPr>
          <w:szCs w:val="26"/>
          <w:lang w:eastAsia="vi-VN"/>
        </w:rPr>
        <w:t>Lượng chất thải nguy hại phát sinh trên địa bàn tỉnh đến năm 2020 khoảng 2.697,58 tấn/năm (không bao gồm các cơ sở nằm ngoài KCN, CCN). Chất thải nguy hại được nhiều đơn vị khác nhau trong nước thu gom, xử lý (do các doanh nghiệp lựa chọn). Khối lượng chất thải nguy hại được thu gom 1.409 tấn/năm, trong đó khối lượng chất thải nguy hại được xử lý đạt quy chuẩn môi trường khoảng 1.274 tấn, đạt 83,93% chất thải nguy hại được thu gom. Đồng thời, hàng năm vẫn còn khối lượng chất thải chưa được xử lý là do tại thời điểm báo cáo các cơ sở còn lưu giữ tạm thời tại kho chứa CTNH hoặc lượng bùn thải còn lưu giữ trong bể chứa bùn chưa chuyển giao cho các đơn vị có chức năng vận chuyển, xử lý. Do đó công tác giám sát thu gom, xử lý CTR nguy hại là một vấn đề khó khăn, khả năng ô nhiễm môi trường do nguồn chất thải nguy hại rất lớn.</w:t>
      </w:r>
    </w:p>
    <w:p w14:paraId="477ABDA1" w14:textId="77777777" w:rsidR="00664B80" w:rsidRPr="005373D1" w:rsidRDefault="00664B80" w:rsidP="00664B80">
      <w:pPr>
        <w:autoSpaceDE w:val="0"/>
        <w:autoSpaceDN w:val="0"/>
        <w:adjustRightInd w:val="0"/>
        <w:rPr>
          <w:szCs w:val="26"/>
          <w:lang w:eastAsia="vi-VN"/>
        </w:rPr>
      </w:pPr>
    </w:p>
    <w:p w14:paraId="57881970" w14:textId="38ED8573" w:rsidR="00664B80" w:rsidRPr="005373D1" w:rsidRDefault="00664B80" w:rsidP="00664B80">
      <w:pPr>
        <w:autoSpaceDE w:val="0"/>
        <w:autoSpaceDN w:val="0"/>
        <w:adjustRightInd w:val="0"/>
        <w:rPr>
          <w:szCs w:val="26"/>
          <w:lang w:eastAsia="vi-VN"/>
        </w:rPr>
      </w:pPr>
      <w:r w:rsidRPr="005373D1">
        <w:rPr>
          <w:szCs w:val="26"/>
          <w:lang w:eastAsia="vi-VN"/>
        </w:rPr>
        <w:t xml:space="preserve">Lượng CTR y tế phát sinh trên toàn tỉnh </w:t>
      </w:r>
      <w:r w:rsidRPr="005373D1">
        <w:rPr>
          <w:szCs w:val="26"/>
          <w:lang w:val="en-US" w:eastAsia="vi-VN"/>
        </w:rPr>
        <w:t>Quảng Ngãi</w:t>
      </w:r>
      <w:r w:rsidRPr="005373D1">
        <w:rPr>
          <w:szCs w:val="26"/>
          <w:lang w:eastAsia="vi-VN"/>
        </w:rPr>
        <w:t xml:space="preserve"> hiện đang phát sinh 2.987 tấn/ngày, trong đó CTR y tế nguy hại khoảng 0,</w:t>
      </w:r>
      <w:r w:rsidRPr="005373D1">
        <w:rPr>
          <w:szCs w:val="26"/>
          <w:lang w:val="en-US" w:eastAsia="vi-VN"/>
        </w:rPr>
        <w:t>868</w:t>
      </w:r>
      <w:r w:rsidRPr="005373D1">
        <w:rPr>
          <w:szCs w:val="26"/>
          <w:lang w:eastAsia="vi-VN"/>
        </w:rPr>
        <w:t xml:space="preserve"> tấn/ngày</w:t>
      </w:r>
      <w:r w:rsidRPr="005373D1">
        <w:rPr>
          <w:szCs w:val="26"/>
          <w:lang w:val="en-US" w:eastAsia="vi-VN"/>
        </w:rPr>
        <w:t>, CTR y tế nguy hại được thu gom, xử lý là 0,776 tấn/ngày, đạt 89,42%.</w:t>
      </w:r>
      <w:r w:rsidRPr="005373D1">
        <w:rPr>
          <w:szCs w:val="26"/>
          <w:lang w:eastAsia="vi-VN"/>
        </w:rPr>
        <w:t xml:space="preserve"> Trong những năm qua ngành y tế đã và đang đầu tư các</w:t>
      </w:r>
      <w:r w:rsidRPr="005373D1">
        <w:rPr>
          <w:szCs w:val="26"/>
          <w:lang w:val="en-US" w:eastAsia="vi-VN"/>
        </w:rPr>
        <w:t xml:space="preserve"> công trình xử lý CTR y tế nguy hại (</w:t>
      </w:r>
      <w:r w:rsidRPr="005373D1">
        <w:rPr>
          <w:i/>
          <w:spacing w:val="2"/>
        </w:rPr>
        <w:t>d</w:t>
      </w:r>
      <w:r w:rsidRPr="005373D1">
        <w:rPr>
          <w:bCs/>
          <w:i/>
          <w:spacing w:val="2"/>
        </w:rPr>
        <w:t>ự án Khu xử lý chất thải rắn y tế nguy hại tập trung tỉnh Quảng Ngãi, công suất 800 kg rác thải/ngày</w:t>
      </w:r>
      <w:r w:rsidRPr="005373D1">
        <w:rPr>
          <w:szCs w:val="26"/>
          <w:lang w:val="en-US" w:eastAsia="vi-VN"/>
        </w:rPr>
        <w:t xml:space="preserve">) </w:t>
      </w:r>
      <w:r w:rsidRPr="005373D1">
        <w:rPr>
          <w:szCs w:val="26"/>
          <w:lang w:eastAsia="vi-VN"/>
        </w:rPr>
        <w:t>thời gian tới nguy cơ ô nhiễm do rác thải nguy hại từ các cơ sở y tế sẽ được giảm thiể</w:t>
      </w:r>
      <w:r w:rsidR="006C0DBD" w:rsidRPr="005373D1">
        <w:rPr>
          <w:szCs w:val="26"/>
          <w:lang w:eastAsia="vi-VN"/>
        </w:rPr>
        <w:t>u.</w:t>
      </w:r>
      <w:r w:rsidR="006C0DBD" w:rsidRPr="005373D1">
        <w:rPr>
          <w:szCs w:val="26"/>
          <w:lang w:val="en-US" w:eastAsia="vi-VN"/>
        </w:rPr>
        <w:t xml:space="preserve"> </w:t>
      </w:r>
      <w:r w:rsidRPr="005373D1">
        <w:rPr>
          <w:szCs w:val="26"/>
          <w:lang w:eastAsia="vi-VN"/>
        </w:rPr>
        <w:t>Bệnh viện và cơ sở y tế là một nguồn quan trọng gây ô nhiễm môi trường. Chất thải rắn bệnh viện có mức độ nguy hại cao hơn nhiều so với chất thải rắn thông thường. Trong chất thải rắn bệnh viện có các loại rác thải sinh hoạt, bệnh phẩm, chất thải rắn y tế (saranh, kim tiêm, túi nilon…). Các loại bệnh phẩm, bông băng và các loại chất thải y tế khác là nguồn chứa các loại vi khuẩn gây bệnh, dễ gây ô nhiễm lan truyền và khó xử lý. Như vậy, có thể thấy việc thu gom, phân loại và xử lý rác thải rắn bệnh viện vẫn còn nhiều khó khăn và tiếp tục ảnh hưởng tới môi trường và sức khỏe.</w:t>
      </w:r>
    </w:p>
    <w:p w14:paraId="1B44CF82" w14:textId="77777777" w:rsidR="00664B80" w:rsidRPr="005373D1" w:rsidRDefault="00664B80" w:rsidP="00664B80"/>
    <w:p w14:paraId="39D95E55" w14:textId="570785EE" w:rsidR="00664B80" w:rsidRPr="005373D1" w:rsidRDefault="00664B80" w:rsidP="00664B80">
      <w:pPr>
        <w:rPr>
          <w:szCs w:val="26"/>
        </w:rPr>
      </w:pPr>
      <w:r w:rsidRPr="005373D1">
        <w:rPr>
          <w:szCs w:val="26"/>
        </w:rPr>
        <w:t>Với áp lực dân số gia tăng, phát triển công nghiệp dịch vụ, du lịch trong thời gian đến thì lượng rác thải cũng sẽ tỷ lệ thuận gia tăng theo (CTR thông thường và nguy hại). Các bãi chôn lấp của tỉnh cũng sẽ dẫn đến tình trạng quá tải không đáp ứng được nhu cầu của phát triển kinh tế xã hội.</w:t>
      </w:r>
    </w:p>
    <w:p w14:paraId="56A9E363" w14:textId="77777777" w:rsidR="005371D0" w:rsidRPr="005373D1" w:rsidRDefault="005371D0" w:rsidP="00664B80">
      <w:pPr>
        <w:rPr>
          <w:szCs w:val="26"/>
        </w:rPr>
      </w:pPr>
    </w:p>
    <w:p w14:paraId="458F8A1F" w14:textId="77777777" w:rsidR="00664B80" w:rsidRPr="005373D1" w:rsidRDefault="00664B80" w:rsidP="00664B80">
      <w:pPr>
        <w:pStyle w:val="Heading4"/>
      </w:pPr>
      <w:r w:rsidRPr="005373D1">
        <w:rPr>
          <w:lang w:val="en-US"/>
        </w:rPr>
        <w:t xml:space="preserve">MTC3. </w:t>
      </w:r>
      <w:r w:rsidRPr="005373D1">
        <w:t xml:space="preserve">Suy thoái chất lượng môi trường không khí </w:t>
      </w:r>
    </w:p>
    <w:p w14:paraId="2EB2AAFE" w14:textId="77777777" w:rsidR="00664B80" w:rsidRPr="005373D1" w:rsidRDefault="00664B80" w:rsidP="00664B80">
      <w:pPr>
        <w:rPr>
          <w:lang w:val="x-none" w:eastAsia="x-none"/>
        </w:rPr>
      </w:pPr>
    </w:p>
    <w:p w14:paraId="1756A30D" w14:textId="77777777" w:rsidR="00664B80" w:rsidRPr="005373D1" w:rsidRDefault="00664B80" w:rsidP="00664B80">
      <w:pPr>
        <w:pStyle w:val="Heading5"/>
      </w:pPr>
      <w:r w:rsidRPr="005373D1">
        <w:t>Nguyên nhân suy giảm chất lượng môi trường không khí</w:t>
      </w:r>
    </w:p>
    <w:p w14:paraId="71B9D5DA" w14:textId="77777777" w:rsidR="00664B80" w:rsidRPr="005373D1" w:rsidRDefault="00664B80" w:rsidP="005371D0"/>
    <w:p w14:paraId="2A2A57A2" w14:textId="4F96EAE1" w:rsidR="00664B80" w:rsidRPr="005373D1" w:rsidRDefault="00664B80" w:rsidP="005371D0">
      <w:pPr>
        <w:tabs>
          <w:tab w:val="left" w:pos="567"/>
        </w:tabs>
      </w:pPr>
      <w:r w:rsidRPr="005373D1">
        <w:rPr>
          <w:lang w:val="en-US"/>
        </w:rPr>
        <w:t>T</w:t>
      </w:r>
      <w:r w:rsidRPr="005373D1">
        <w:t>ỉnh Quảng Ngãi phát triển mạnh mẽ về kinh tế, nhiều nhà máy, xí nghiệp mọc lên. Song song với việc phát triển kinh tế là vấn đề ô nhiễm môi trường. Các hoạt động phát triển là nguồn gây ô nhiễm môi trường nói chung và ô nhiễm môi trường không khí nói riêng. Trong đó, các nguồn chính gây ô nhiễm môi trường không khí bao gồm: hoạt động giao thông, hoạt động công nghiệp, hoạt động sản xuất nông nghiệp và làng nghề thủ công, hoạt động du lịch, hoạt động xây dự</w:t>
      </w:r>
      <w:r w:rsidR="00D83E46" w:rsidRPr="005373D1">
        <w:t>ng và dân sinh</w:t>
      </w:r>
      <w:r w:rsidRPr="005373D1">
        <w:t>,</w:t>
      </w:r>
      <w:r w:rsidRPr="005373D1">
        <w:rPr>
          <w:lang w:val="en-US"/>
        </w:rPr>
        <w:t>…</w:t>
      </w:r>
      <w:r w:rsidRPr="005373D1">
        <w:rPr>
          <w:szCs w:val="26"/>
        </w:rPr>
        <w:t xml:space="preserve"> </w:t>
      </w:r>
      <w:r w:rsidRPr="005373D1">
        <w:rPr>
          <w:szCs w:val="26"/>
          <w:lang w:val="da-DK"/>
        </w:rPr>
        <w:t>Tác nhân gây ô nhiễm môi trường không khí chủ yếu bao gồm: bụi lơ lửng tổng số (TSP), bụi PM</w:t>
      </w:r>
      <w:r w:rsidRPr="005373D1">
        <w:rPr>
          <w:szCs w:val="26"/>
          <w:vertAlign w:val="subscript"/>
          <w:lang w:val="da-DK"/>
        </w:rPr>
        <w:t>10</w:t>
      </w:r>
      <w:r w:rsidRPr="005373D1">
        <w:rPr>
          <w:szCs w:val="26"/>
          <w:lang w:val="da-DK"/>
        </w:rPr>
        <w:t xml:space="preserve"> (bụi ≤ 10 µm), chì (Pb), ôzôn (O</w:t>
      </w:r>
      <w:r w:rsidRPr="005373D1">
        <w:rPr>
          <w:szCs w:val="26"/>
          <w:vertAlign w:val="subscript"/>
          <w:lang w:val="da-DK"/>
        </w:rPr>
        <w:t>3</w:t>
      </w:r>
      <w:r w:rsidRPr="005373D1">
        <w:rPr>
          <w:szCs w:val="26"/>
          <w:lang w:val="da-DK"/>
        </w:rPr>
        <w:t>), các chất vô cơ như cacbon monoxit (CO), lưu huỳnh đioxit (SO</w:t>
      </w:r>
      <w:r w:rsidRPr="005373D1">
        <w:rPr>
          <w:szCs w:val="26"/>
          <w:vertAlign w:val="subscript"/>
          <w:lang w:val="da-DK"/>
        </w:rPr>
        <w:t>2</w:t>
      </w:r>
      <w:r w:rsidRPr="005373D1">
        <w:rPr>
          <w:szCs w:val="26"/>
          <w:lang w:val="da-DK"/>
        </w:rPr>
        <w:t>), oxit nitơ (NO</w:t>
      </w:r>
      <w:r w:rsidRPr="005373D1">
        <w:rPr>
          <w:szCs w:val="26"/>
          <w:vertAlign w:val="subscript"/>
          <w:lang w:val="da-DK"/>
        </w:rPr>
        <w:t>x</w:t>
      </w:r>
      <w:r w:rsidRPr="005373D1">
        <w:rPr>
          <w:szCs w:val="26"/>
          <w:lang w:val="da-DK"/>
        </w:rPr>
        <w:t>), hydroclorua (HCl), hydroflorua (HF)…, các chất hữu cơ như hydrocacbon (C</w:t>
      </w:r>
      <w:r w:rsidRPr="005373D1">
        <w:rPr>
          <w:szCs w:val="26"/>
          <w:vertAlign w:val="subscript"/>
          <w:lang w:val="da-DK"/>
        </w:rPr>
        <w:t>n</w:t>
      </w:r>
      <w:r w:rsidRPr="005373D1">
        <w:rPr>
          <w:szCs w:val="26"/>
          <w:lang w:val="da-DK"/>
        </w:rPr>
        <w:t>H</w:t>
      </w:r>
      <w:r w:rsidRPr="005373D1">
        <w:rPr>
          <w:szCs w:val="26"/>
          <w:vertAlign w:val="subscript"/>
          <w:lang w:val="da-DK"/>
        </w:rPr>
        <w:t>m</w:t>
      </w:r>
      <w:r w:rsidRPr="005373D1">
        <w:rPr>
          <w:szCs w:val="26"/>
          <w:lang w:val="da-DK"/>
        </w:rPr>
        <w:t>), benzen (C</w:t>
      </w:r>
      <w:r w:rsidRPr="005373D1">
        <w:rPr>
          <w:szCs w:val="26"/>
          <w:vertAlign w:val="subscript"/>
          <w:lang w:val="da-DK"/>
        </w:rPr>
        <w:t>6</w:t>
      </w:r>
      <w:r w:rsidRPr="005373D1">
        <w:rPr>
          <w:szCs w:val="26"/>
          <w:lang w:val="da-DK"/>
        </w:rPr>
        <w:t>H</w:t>
      </w:r>
      <w:r w:rsidRPr="005373D1">
        <w:rPr>
          <w:szCs w:val="26"/>
          <w:vertAlign w:val="subscript"/>
          <w:lang w:val="da-DK"/>
        </w:rPr>
        <w:t>6</w:t>
      </w:r>
      <w:r w:rsidRPr="005373D1">
        <w:rPr>
          <w:szCs w:val="26"/>
          <w:lang w:val="da-DK"/>
        </w:rPr>
        <w:t>)…, các chất gây mùi khó chịu như amoniac (NH</w:t>
      </w:r>
      <w:r w:rsidRPr="005373D1">
        <w:rPr>
          <w:szCs w:val="26"/>
          <w:vertAlign w:val="subscript"/>
          <w:lang w:val="da-DK"/>
        </w:rPr>
        <w:t>3</w:t>
      </w:r>
      <w:r w:rsidRPr="005373D1">
        <w:rPr>
          <w:szCs w:val="26"/>
          <w:lang w:val="da-DK"/>
        </w:rPr>
        <w:t>), hydrosunfua (H</w:t>
      </w:r>
      <w:r w:rsidRPr="005373D1">
        <w:rPr>
          <w:szCs w:val="26"/>
          <w:vertAlign w:val="subscript"/>
          <w:lang w:val="da-DK"/>
        </w:rPr>
        <w:t>2</w:t>
      </w:r>
      <w:r w:rsidRPr="005373D1">
        <w:rPr>
          <w:szCs w:val="26"/>
          <w:lang w:val="da-DK"/>
        </w:rPr>
        <w:t>S)…, nhiệt độ, tiếng ồn…</w:t>
      </w:r>
      <w:r w:rsidRPr="005373D1">
        <w:t>cụ thể</w:t>
      </w:r>
      <w:r w:rsidR="005371D0" w:rsidRPr="005373D1">
        <w:t xml:space="preserve"> như sau:</w:t>
      </w:r>
    </w:p>
    <w:p w14:paraId="6BBDA8A1" w14:textId="77777777" w:rsidR="005371D0" w:rsidRPr="005373D1" w:rsidRDefault="005371D0" w:rsidP="005371D0">
      <w:pPr>
        <w:tabs>
          <w:tab w:val="left" w:pos="567"/>
        </w:tabs>
      </w:pPr>
    </w:p>
    <w:p w14:paraId="3570B1BA" w14:textId="79DAB692" w:rsidR="00664B80" w:rsidRPr="005373D1" w:rsidRDefault="00664B80" w:rsidP="00664B80">
      <w:pPr>
        <w:pStyle w:val="Caption"/>
      </w:pPr>
      <w:bookmarkStart w:id="95" w:name="_Toc450145919"/>
      <w:bookmarkStart w:id="96" w:name="_Toc460099658"/>
      <w:bookmarkStart w:id="97" w:name="_Toc82413775"/>
      <w:bookmarkStart w:id="98" w:name="_Toc93841779"/>
      <w:bookmarkStart w:id="99" w:name="_Toc103957416"/>
      <w:bookmarkStart w:id="100" w:name="_Toc105236200"/>
      <w:r w:rsidRPr="005373D1">
        <w:t xml:space="preserve">Bảng </w:t>
      </w:r>
      <w:r w:rsidR="00B03E00" w:rsidRPr="005373D1">
        <w:fldChar w:fldCharType="begin"/>
      </w:r>
      <w:r w:rsidR="00B03E00" w:rsidRPr="005373D1">
        <w:instrText xml:space="preserve"> STYLEREF 1 \s </w:instrText>
      </w:r>
      <w:r w:rsidR="00B03E00" w:rsidRPr="005373D1">
        <w:fldChar w:fldCharType="separate"/>
      </w:r>
      <w:r w:rsidR="00B03E00" w:rsidRPr="005373D1">
        <w:rPr>
          <w:noProof/>
        </w:rPr>
        <w:t>3</w:t>
      </w:r>
      <w:r w:rsidR="00B03E00" w:rsidRPr="005373D1">
        <w:fldChar w:fldCharType="end"/>
      </w:r>
      <w:r w:rsidR="00B03E00" w:rsidRPr="005373D1">
        <w:t>.</w:t>
      </w:r>
      <w:r w:rsidR="00B03E00" w:rsidRPr="005373D1">
        <w:fldChar w:fldCharType="begin"/>
      </w:r>
      <w:r w:rsidR="00B03E00" w:rsidRPr="005373D1">
        <w:instrText xml:space="preserve"> SEQ Bảng \* ARABIC \s 1 </w:instrText>
      </w:r>
      <w:r w:rsidR="00B03E00" w:rsidRPr="005373D1">
        <w:fldChar w:fldCharType="separate"/>
      </w:r>
      <w:r w:rsidR="00B03E00" w:rsidRPr="005373D1">
        <w:rPr>
          <w:noProof/>
        </w:rPr>
        <w:t>6</w:t>
      </w:r>
      <w:r w:rsidR="00B03E00" w:rsidRPr="005373D1">
        <w:fldChar w:fldCharType="end"/>
      </w:r>
      <w:r w:rsidRPr="005373D1">
        <w:rPr>
          <w:lang w:val="en-US"/>
        </w:rPr>
        <w:t>.</w:t>
      </w:r>
      <w:r w:rsidRPr="005373D1">
        <w:rPr>
          <w:b/>
          <w:i/>
          <w:lang w:val="nb-NO"/>
        </w:rPr>
        <w:t xml:space="preserve"> </w:t>
      </w:r>
      <w:r w:rsidRPr="005373D1">
        <w:t xml:space="preserve">Nguyên nhân gây suy giảm chất lượng không khí tỉnh </w:t>
      </w:r>
      <w:bookmarkEnd w:id="95"/>
      <w:bookmarkEnd w:id="96"/>
      <w:bookmarkEnd w:id="97"/>
      <w:bookmarkEnd w:id="98"/>
      <w:r w:rsidRPr="005373D1">
        <w:rPr>
          <w:lang w:val="en-US"/>
        </w:rPr>
        <w:t>Quảng Ngãi</w:t>
      </w:r>
      <w:bookmarkEnd w:id="99"/>
      <w:bookmarkEnd w:id="100"/>
    </w:p>
    <w:p w14:paraId="3F5F03AD" w14:textId="77777777" w:rsidR="00664B80" w:rsidRPr="005373D1" w:rsidRDefault="00664B80" w:rsidP="00664B80">
      <w:pPr>
        <w:rPr>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013"/>
        <w:gridCol w:w="6515"/>
      </w:tblGrid>
      <w:tr w:rsidR="005373D1" w:rsidRPr="005373D1" w14:paraId="41D43C8E" w14:textId="77777777" w:rsidTr="00DC5C19">
        <w:trPr>
          <w:tblHeader/>
        </w:trPr>
        <w:tc>
          <w:tcPr>
            <w:tcW w:w="534" w:type="dxa"/>
            <w:shd w:val="clear" w:color="auto" w:fill="auto"/>
            <w:vAlign w:val="center"/>
          </w:tcPr>
          <w:p w14:paraId="3B1CD093" w14:textId="77777777" w:rsidR="00664B80" w:rsidRPr="005373D1" w:rsidRDefault="00664B80" w:rsidP="00DC5C19">
            <w:pPr>
              <w:autoSpaceDE w:val="0"/>
              <w:autoSpaceDN w:val="0"/>
              <w:adjustRightInd w:val="0"/>
              <w:jc w:val="center"/>
              <w:rPr>
                <w:b/>
                <w:spacing w:val="-2"/>
                <w:szCs w:val="26"/>
                <w:lang w:val="nb-NO"/>
              </w:rPr>
            </w:pPr>
            <w:r w:rsidRPr="005373D1">
              <w:rPr>
                <w:b/>
                <w:spacing w:val="-2"/>
                <w:szCs w:val="26"/>
                <w:lang w:val="nb-NO"/>
              </w:rPr>
              <w:t>Stt</w:t>
            </w:r>
          </w:p>
        </w:tc>
        <w:tc>
          <w:tcPr>
            <w:tcW w:w="2013" w:type="dxa"/>
            <w:shd w:val="clear" w:color="auto" w:fill="auto"/>
            <w:vAlign w:val="center"/>
          </w:tcPr>
          <w:p w14:paraId="5B7A713D" w14:textId="77777777" w:rsidR="00664B80" w:rsidRPr="005373D1" w:rsidRDefault="00664B80" w:rsidP="00DC5C19">
            <w:pPr>
              <w:autoSpaceDE w:val="0"/>
              <w:autoSpaceDN w:val="0"/>
              <w:adjustRightInd w:val="0"/>
              <w:jc w:val="center"/>
              <w:rPr>
                <w:b/>
                <w:spacing w:val="-2"/>
                <w:szCs w:val="26"/>
                <w:lang w:val="nb-NO"/>
              </w:rPr>
            </w:pPr>
            <w:r w:rsidRPr="005373D1">
              <w:rPr>
                <w:b/>
                <w:spacing w:val="-2"/>
                <w:szCs w:val="26"/>
                <w:lang w:val="nb-NO"/>
              </w:rPr>
              <w:t>Nguồn ô nhiễm không khí</w:t>
            </w:r>
          </w:p>
        </w:tc>
        <w:tc>
          <w:tcPr>
            <w:tcW w:w="6515" w:type="dxa"/>
            <w:shd w:val="clear" w:color="auto" w:fill="auto"/>
            <w:vAlign w:val="center"/>
          </w:tcPr>
          <w:p w14:paraId="03572933" w14:textId="77777777" w:rsidR="00664B80" w:rsidRPr="005373D1" w:rsidRDefault="00664B80" w:rsidP="00DC5C19">
            <w:pPr>
              <w:autoSpaceDE w:val="0"/>
              <w:autoSpaceDN w:val="0"/>
              <w:adjustRightInd w:val="0"/>
              <w:jc w:val="center"/>
              <w:rPr>
                <w:b/>
                <w:spacing w:val="-2"/>
                <w:szCs w:val="26"/>
                <w:lang w:val="nb-NO"/>
              </w:rPr>
            </w:pPr>
            <w:r w:rsidRPr="005373D1">
              <w:rPr>
                <w:b/>
                <w:spacing w:val="-2"/>
                <w:szCs w:val="26"/>
                <w:lang w:val="nb-NO"/>
              </w:rPr>
              <w:t>Chất ô nhiễm chính và khu vực ô nhiễm</w:t>
            </w:r>
          </w:p>
        </w:tc>
      </w:tr>
      <w:tr w:rsidR="005373D1" w:rsidRPr="005373D1" w14:paraId="5400774D" w14:textId="77777777" w:rsidTr="00DC5C19">
        <w:tc>
          <w:tcPr>
            <w:tcW w:w="534" w:type="dxa"/>
            <w:shd w:val="clear" w:color="auto" w:fill="auto"/>
            <w:vAlign w:val="center"/>
          </w:tcPr>
          <w:p w14:paraId="0623E1D1" w14:textId="77777777" w:rsidR="00664B80" w:rsidRPr="005373D1" w:rsidRDefault="00664B80" w:rsidP="00DC5C19">
            <w:pPr>
              <w:autoSpaceDE w:val="0"/>
              <w:autoSpaceDN w:val="0"/>
              <w:adjustRightInd w:val="0"/>
              <w:spacing w:before="120" w:after="120"/>
              <w:jc w:val="center"/>
              <w:rPr>
                <w:spacing w:val="-2"/>
                <w:szCs w:val="26"/>
                <w:lang w:val="nb-NO"/>
              </w:rPr>
            </w:pPr>
            <w:r w:rsidRPr="005373D1">
              <w:rPr>
                <w:spacing w:val="-2"/>
                <w:szCs w:val="26"/>
                <w:lang w:val="nb-NO"/>
              </w:rPr>
              <w:t>1</w:t>
            </w:r>
          </w:p>
        </w:tc>
        <w:tc>
          <w:tcPr>
            <w:tcW w:w="2013" w:type="dxa"/>
            <w:shd w:val="clear" w:color="auto" w:fill="auto"/>
            <w:vAlign w:val="center"/>
          </w:tcPr>
          <w:p w14:paraId="299AB451" w14:textId="77777777" w:rsidR="00664B80" w:rsidRPr="005373D1" w:rsidRDefault="00664B80" w:rsidP="00DC5C19">
            <w:pPr>
              <w:autoSpaceDE w:val="0"/>
              <w:autoSpaceDN w:val="0"/>
              <w:adjustRightInd w:val="0"/>
              <w:rPr>
                <w:szCs w:val="26"/>
                <w:lang w:val="nb-NO" w:eastAsia="vi-VN"/>
              </w:rPr>
            </w:pPr>
            <w:r w:rsidRPr="005373D1">
              <w:rPr>
                <w:szCs w:val="26"/>
                <w:lang w:val="nb-NO" w:eastAsia="vi-VN"/>
              </w:rPr>
              <w:t>Các hoạt động giao thông vận tải</w:t>
            </w:r>
          </w:p>
        </w:tc>
        <w:tc>
          <w:tcPr>
            <w:tcW w:w="6515" w:type="dxa"/>
            <w:shd w:val="clear" w:color="auto" w:fill="auto"/>
          </w:tcPr>
          <w:p w14:paraId="2F045368" w14:textId="77777777" w:rsidR="00664B80" w:rsidRPr="005373D1" w:rsidRDefault="00664B80" w:rsidP="00DC5C19">
            <w:pPr>
              <w:autoSpaceDE w:val="0"/>
              <w:autoSpaceDN w:val="0"/>
              <w:adjustRightInd w:val="0"/>
              <w:rPr>
                <w:spacing w:val="-2"/>
                <w:szCs w:val="26"/>
              </w:rPr>
            </w:pPr>
            <w:r w:rsidRPr="005373D1">
              <w:rPr>
                <w:szCs w:val="26"/>
                <w:lang w:eastAsia="vi-VN"/>
              </w:rPr>
              <w:t>- Bụi, độ ồn, SO</w:t>
            </w:r>
            <w:r w:rsidRPr="005373D1">
              <w:rPr>
                <w:szCs w:val="26"/>
                <w:vertAlign w:val="subscript"/>
                <w:lang w:eastAsia="vi-VN"/>
              </w:rPr>
              <w:t>2</w:t>
            </w:r>
            <w:r w:rsidRPr="005373D1">
              <w:rPr>
                <w:szCs w:val="26"/>
                <w:lang w:eastAsia="vi-VN"/>
              </w:rPr>
              <w:t>, CO</w:t>
            </w:r>
            <w:r w:rsidRPr="005373D1">
              <w:rPr>
                <w:szCs w:val="26"/>
                <w:vertAlign w:val="subscript"/>
                <w:lang w:eastAsia="vi-VN"/>
              </w:rPr>
              <w:t>2</w:t>
            </w:r>
            <w:r w:rsidRPr="005373D1">
              <w:rPr>
                <w:szCs w:val="26"/>
                <w:lang w:eastAsia="vi-VN"/>
              </w:rPr>
              <w:t xml:space="preserve">, NO,…. Ngoài ra còn có nguồn ô nhiễm từ tàu thuyền hoạt động dưới sông, biển. </w:t>
            </w:r>
            <w:r w:rsidRPr="005373D1">
              <w:rPr>
                <w:szCs w:val="26"/>
                <w:lang w:val="en-US" w:eastAsia="vi-VN"/>
              </w:rPr>
              <w:t>Hoạt động giao thông  tại các nút giao QL1A và khu công nghiệp</w:t>
            </w:r>
            <w:r w:rsidRPr="005373D1">
              <w:rPr>
                <w:szCs w:val="26"/>
                <w:lang w:eastAsia="vi-VN"/>
              </w:rPr>
              <w:t>.</w:t>
            </w:r>
          </w:p>
        </w:tc>
      </w:tr>
      <w:tr w:rsidR="005373D1" w:rsidRPr="005373D1" w14:paraId="2A299745" w14:textId="77777777" w:rsidTr="00DC5C19">
        <w:tc>
          <w:tcPr>
            <w:tcW w:w="534" w:type="dxa"/>
            <w:shd w:val="clear" w:color="auto" w:fill="auto"/>
            <w:vAlign w:val="center"/>
          </w:tcPr>
          <w:p w14:paraId="30ED997E" w14:textId="77777777" w:rsidR="00664B80" w:rsidRPr="005373D1" w:rsidRDefault="00664B80" w:rsidP="00DC5C19">
            <w:pPr>
              <w:autoSpaceDE w:val="0"/>
              <w:autoSpaceDN w:val="0"/>
              <w:adjustRightInd w:val="0"/>
              <w:spacing w:before="120" w:after="120"/>
              <w:jc w:val="center"/>
              <w:rPr>
                <w:spacing w:val="-2"/>
                <w:szCs w:val="26"/>
                <w:lang w:val="nb-NO"/>
              </w:rPr>
            </w:pPr>
            <w:r w:rsidRPr="005373D1">
              <w:rPr>
                <w:spacing w:val="-2"/>
                <w:szCs w:val="26"/>
                <w:lang w:val="nb-NO"/>
              </w:rPr>
              <w:t>2</w:t>
            </w:r>
          </w:p>
        </w:tc>
        <w:tc>
          <w:tcPr>
            <w:tcW w:w="2013" w:type="dxa"/>
            <w:shd w:val="clear" w:color="auto" w:fill="auto"/>
            <w:vAlign w:val="center"/>
          </w:tcPr>
          <w:p w14:paraId="26264C6B" w14:textId="77777777" w:rsidR="00664B80" w:rsidRPr="005373D1" w:rsidRDefault="00664B80" w:rsidP="00DC5C19">
            <w:pPr>
              <w:autoSpaceDE w:val="0"/>
              <w:autoSpaceDN w:val="0"/>
              <w:adjustRightInd w:val="0"/>
              <w:rPr>
                <w:szCs w:val="26"/>
                <w:lang w:val="nb-NO" w:eastAsia="vi-VN"/>
              </w:rPr>
            </w:pPr>
            <w:r w:rsidRPr="005373D1">
              <w:rPr>
                <w:szCs w:val="26"/>
                <w:lang w:val="nb-NO" w:eastAsia="vi-VN"/>
              </w:rPr>
              <w:t>Khai thác khoáng sản</w:t>
            </w:r>
          </w:p>
        </w:tc>
        <w:tc>
          <w:tcPr>
            <w:tcW w:w="6515" w:type="dxa"/>
            <w:shd w:val="clear" w:color="auto" w:fill="auto"/>
          </w:tcPr>
          <w:p w14:paraId="264E6FF3" w14:textId="77777777" w:rsidR="00664B80" w:rsidRPr="005373D1" w:rsidRDefault="00664B80" w:rsidP="00DC5C19">
            <w:pPr>
              <w:autoSpaceDE w:val="0"/>
              <w:autoSpaceDN w:val="0"/>
              <w:adjustRightInd w:val="0"/>
              <w:rPr>
                <w:szCs w:val="26"/>
                <w:lang w:val="nb-NO" w:eastAsia="vi-VN"/>
              </w:rPr>
            </w:pPr>
            <w:r w:rsidRPr="005373D1">
              <w:rPr>
                <w:szCs w:val="26"/>
                <w:lang w:val="nb-NO" w:eastAsia="vi-VN"/>
              </w:rPr>
              <w:t xml:space="preserve">Bụi, khí độc hại từ các khai trường các mỏ khoáng sản, bãi thải là nguyên nhân phá vỡ cân bằng sinh thái, gây ô nhiễm không khí </w:t>
            </w:r>
          </w:p>
        </w:tc>
      </w:tr>
      <w:tr w:rsidR="005373D1" w:rsidRPr="005373D1" w14:paraId="18176EEE" w14:textId="77777777" w:rsidTr="00DC5C19">
        <w:tc>
          <w:tcPr>
            <w:tcW w:w="534" w:type="dxa"/>
            <w:shd w:val="clear" w:color="auto" w:fill="auto"/>
            <w:vAlign w:val="center"/>
          </w:tcPr>
          <w:p w14:paraId="189CEB50" w14:textId="77777777" w:rsidR="00664B80" w:rsidRPr="005373D1" w:rsidRDefault="00664B80" w:rsidP="00DC5C19">
            <w:pPr>
              <w:autoSpaceDE w:val="0"/>
              <w:autoSpaceDN w:val="0"/>
              <w:adjustRightInd w:val="0"/>
              <w:spacing w:before="120" w:after="120"/>
              <w:jc w:val="center"/>
              <w:rPr>
                <w:spacing w:val="-2"/>
                <w:szCs w:val="26"/>
                <w:lang w:val="nb-NO"/>
              </w:rPr>
            </w:pPr>
            <w:r w:rsidRPr="005373D1">
              <w:rPr>
                <w:spacing w:val="-2"/>
                <w:szCs w:val="26"/>
                <w:lang w:val="nb-NO"/>
              </w:rPr>
              <w:t>3</w:t>
            </w:r>
          </w:p>
        </w:tc>
        <w:tc>
          <w:tcPr>
            <w:tcW w:w="2013" w:type="dxa"/>
            <w:shd w:val="clear" w:color="auto" w:fill="auto"/>
            <w:vAlign w:val="center"/>
          </w:tcPr>
          <w:p w14:paraId="56FC2D35" w14:textId="77777777" w:rsidR="00664B80" w:rsidRPr="005373D1" w:rsidRDefault="00664B80" w:rsidP="00DC5C19">
            <w:pPr>
              <w:autoSpaceDE w:val="0"/>
              <w:autoSpaceDN w:val="0"/>
              <w:adjustRightInd w:val="0"/>
              <w:rPr>
                <w:szCs w:val="26"/>
                <w:lang w:eastAsia="vi-VN"/>
              </w:rPr>
            </w:pPr>
            <w:r w:rsidRPr="005373D1">
              <w:rPr>
                <w:szCs w:val="26"/>
                <w:lang w:val="nb-NO" w:eastAsia="vi-VN"/>
              </w:rPr>
              <w:t>Sản xuất công nghiệp, tiểu thủ C/nghiệp, làng nghề</w:t>
            </w:r>
          </w:p>
        </w:tc>
        <w:tc>
          <w:tcPr>
            <w:tcW w:w="6515" w:type="dxa"/>
            <w:shd w:val="clear" w:color="auto" w:fill="auto"/>
          </w:tcPr>
          <w:p w14:paraId="235F3F98" w14:textId="77777777" w:rsidR="00664B80" w:rsidRPr="005373D1" w:rsidRDefault="00664B80" w:rsidP="00DC5C19">
            <w:pPr>
              <w:autoSpaceDE w:val="0"/>
              <w:autoSpaceDN w:val="0"/>
              <w:adjustRightInd w:val="0"/>
              <w:rPr>
                <w:szCs w:val="26"/>
                <w:lang w:eastAsia="vi-VN"/>
              </w:rPr>
            </w:pPr>
            <w:r w:rsidRPr="005373D1">
              <w:rPr>
                <w:szCs w:val="26"/>
                <w:lang w:eastAsia="vi-VN"/>
              </w:rPr>
              <w:t>Nhóm bụi, nhóm chất vô cơ, nhóm chất hữu cơ phổ biến như: SO</w:t>
            </w:r>
            <w:r w:rsidRPr="005373D1">
              <w:rPr>
                <w:szCs w:val="26"/>
                <w:vertAlign w:val="subscript"/>
                <w:lang w:eastAsia="vi-VN"/>
              </w:rPr>
              <w:t>2</w:t>
            </w:r>
            <w:r w:rsidRPr="005373D1">
              <w:rPr>
                <w:szCs w:val="26"/>
                <w:lang w:eastAsia="vi-VN"/>
              </w:rPr>
              <w:t>, CO, NO</w:t>
            </w:r>
            <w:r w:rsidRPr="005373D1">
              <w:rPr>
                <w:szCs w:val="26"/>
                <w:vertAlign w:val="subscript"/>
                <w:lang w:eastAsia="vi-VN"/>
              </w:rPr>
              <w:t>2</w:t>
            </w:r>
            <w:r w:rsidRPr="005373D1">
              <w:rPr>
                <w:szCs w:val="26"/>
                <w:lang w:eastAsia="vi-VN"/>
              </w:rPr>
              <w:t>, H</w:t>
            </w:r>
            <w:r w:rsidRPr="005373D1">
              <w:rPr>
                <w:szCs w:val="26"/>
                <w:vertAlign w:val="subscript"/>
                <w:lang w:eastAsia="vi-VN"/>
              </w:rPr>
              <w:t>2</w:t>
            </w:r>
            <w:r w:rsidRPr="005373D1">
              <w:rPr>
                <w:szCs w:val="26"/>
                <w:lang w:eastAsia="vi-VN"/>
              </w:rPr>
              <w:t>S…khu công nghiệp, tiểu thủ công nghiệp</w:t>
            </w:r>
            <w:r w:rsidRPr="005373D1">
              <w:rPr>
                <w:szCs w:val="26"/>
                <w:lang w:val="en-US" w:eastAsia="vi-VN"/>
              </w:rPr>
              <w:t>, các ngành: lọc hóa dầu, chế biến kim loại</w:t>
            </w:r>
            <w:r w:rsidRPr="005373D1">
              <w:rPr>
                <w:szCs w:val="26"/>
                <w:lang w:eastAsia="vi-VN"/>
              </w:rPr>
              <w:t>, làng nghề.</w:t>
            </w:r>
          </w:p>
        </w:tc>
      </w:tr>
      <w:tr w:rsidR="005373D1" w:rsidRPr="005373D1" w14:paraId="65DBEA09" w14:textId="77777777" w:rsidTr="00DC5C19">
        <w:tc>
          <w:tcPr>
            <w:tcW w:w="534" w:type="dxa"/>
            <w:shd w:val="clear" w:color="auto" w:fill="auto"/>
            <w:vAlign w:val="center"/>
          </w:tcPr>
          <w:p w14:paraId="56076997" w14:textId="77777777" w:rsidR="00664B80" w:rsidRPr="005373D1" w:rsidRDefault="00664B80" w:rsidP="00DC5C19">
            <w:pPr>
              <w:autoSpaceDE w:val="0"/>
              <w:autoSpaceDN w:val="0"/>
              <w:adjustRightInd w:val="0"/>
              <w:spacing w:before="120" w:after="120"/>
              <w:jc w:val="center"/>
              <w:rPr>
                <w:spacing w:val="-2"/>
                <w:szCs w:val="26"/>
                <w:lang w:val="nb-NO"/>
              </w:rPr>
            </w:pPr>
            <w:r w:rsidRPr="005373D1">
              <w:rPr>
                <w:spacing w:val="-2"/>
                <w:szCs w:val="26"/>
                <w:lang w:val="nb-NO"/>
              </w:rPr>
              <w:t>4</w:t>
            </w:r>
          </w:p>
        </w:tc>
        <w:tc>
          <w:tcPr>
            <w:tcW w:w="2013" w:type="dxa"/>
            <w:shd w:val="clear" w:color="auto" w:fill="auto"/>
            <w:vAlign w:val="center"/>
          </w:tcPr>
          <w:p w14:paraId="756AAA7B" w14:textId="77777777" w:rsidR="00664B80" w:rsidRPr="005373D1" w:rsidRDefault="00664B80" w:rsidP="00DC5C19">
            <w:pPr>
              <w:autoSpaceDE w:val="0"/>
              <w:autoSpaceDN w:val="0"/>
              <w:adjustRightInd w:val="0"/>
              <w:rPr>
                <w:szCs w:val="26"/>
                <w:lang w:val="nb-NO" w:eastAsia="vi-VN"/>
              </w:rPr>
            </w:pPr>
            <w:r w:rsidRPr="005373D1">
              <w:rPr>
                <w:szCs w:val="26"/>
                <w:lang w:val="nb-NO" w:eastAsia="vi-VN"/>
              </w:rPr>
              <w:t>Hoạt động chế biến thủy hải sản</w:t>
            </w:r>
          </w:p>
        </w:tc>
        <w:tc>
          <w:tcPr>
            <w:tcW w:w="6515" w:type="dxa"/>
            <w:shd w:val="clear" w:color="auto" w:fill="auto"/>
          </w:tcPr>
          <w:p w14:paraId="181B2EB7" w14:textId="77777777" w:rsidR="00664B80" w:rsidRPr="005373D1" w:rsidRDefault="00664B80" w:rsidP="00DC5C19">
            <w:pPr>
              <w:autoSpaceDE w:val="0"/>
              <w:autoSpaceDN w:val="0"/>
              <w:adjustRightInd w:val="0"/>
              <w:rPr>
                <w:szCs w:val="26"/>
                <w:lang w:val="en-US" w:eastAsia="vi-VN"/>
              </w:rPr>
            </w:pPr>
            <w:r w:rsidRPr="005373D1">
              <w:rPr>
                <w:szCs w:val="26"/>
                <w:lang w:val="nb-NO" w:eastAsia="vi-VN"/>
              </w:rPr>
              <w:t>- Chất độc hại SO</w:t>
            </w:r>
            <w:r w:rsidRPr="005373D1">
              <w:rPr>
                <w:szCs w:val="26"/>
                <w:vertAlign w:val="subscript"/>
                <w:lang w:val="nb-NO" w:eastAsia="vi-VN"/>
              </w:rPr>
              <w:t>2</w:t>
            </w:r>
            <w:r w:rsidRPr="005373D1">
              <w:rPr>
                <w:szCs w:val="26"/>
                <w:lang w:val="nb-NO" w:eastAsia="vi-VN"/>
              </w:rPr>
              <w:t xml:space="preserve">, CO, NOx, mùi hôi từ quá trình phân hủy xác động vật (cá, tôm…) tại </w:t>
            </w:r>
            <w:r w:rsidRPr="005373D1">
              <w:rPr>
                <w:szCs w:val="26"/>
                <w:lang w:eastAsia="vi-VN"/>
              </w:rPr>
              <w:t>cảng cá và các khu neo đậu tàu, thuyền</w:t>
            </w:r>
            <w:r w:rsidRPr="005373D1">
              <w:rPr>
                <w:szCs w:val="26"/>
                <w:lang w:val="nb-NO" w:eastAsia="vi-VN"/>
              </w:rPr>
              <w:t xml:space="preserve"> </w:t>
            </w:r>
            <w:r w:rsidRPr="005373D1">
              <w:rPr>
                <w:szCs w:val="26"/>
                <w:lang w:eastAsia="vi-VN"/>
              </w:rPr>
              <w:t xml:space="preserve">tránh bão. </w:t>
            </w:r>
            <w:r w:rsidRPr="005373D1">
              <w:rPr>
                <w:szCs w:val="26"/>
                <w:lang w:val="en-US" w:eastAsia="vi-VN"/>
              </w:rPr>
              <w:t>Các làng nghề và cơ sở chế biến hải sản.</w:t>
            </w:r>
          </w:p>
        </w:tc>
      </w:tr>
      <w:tr w:rsidR="005373D1" w:rsidRPr="005373D1" w14:paraId="5D65059B" w14:textId="77777777" w:rsidTr="00DC5C19">
        <w:tc>
          <w:tcPr>
            <w:tcW w:w="534" w:type="dxa"/>
            <w:shd w:val="clear" w:color="auto" w:fill="auto"/>
            <w:vAlign w:val="center"/>
          </w:tcPr>
          <w:p w14:paraId="40AE4704" w14:textId="77777777" w:rsidR="00664B80" w:rsidRPr="005373D1" w:rsidRDefault="00664B80" w:rsidP="00DC5C19">
            <w:pPr>
              <w:autoSpaceDE w:val="0"/>
              <w:autoSpaceDN w:val="0"/>
              <w:adjustRightInd w:val="0"/>
              <w:spacing w:before="120" w:after="120"/>
              <w:jc w:val="center"/>
              <w:rPr>
                <w:spacing w:val="-2"/>
                <w:szCs w:val="26"/>
                <w:lang w:val="nb-NO"/>
              </w:rPr>
            </w:pPr>
            <w:r w:rsidRPr="005373D1">
              <w:rPr>
                <w:spacing w:val="-2"/>
                <w:szCs w:val="26"/>
                <w:lang w:val="nb-NO"/>
              </w:rPr>
              <w:t>5</w:t>
            </w:r>
          </w:p>
        </w:tc>
        <w:tc>
          <w:tcPr>
            <w:tcW w:w="2013" w:type="dxa"/>
            <w:shd w:val="clear" w:color="auto" w:fill="auto"/>
            <w:vAlign w:val="center"/>
          </w:tcPr>
          <w:p w14:paraId="78E745EF" w14:textId="77777777" w:rsidR="00664B80" w:rsidRPr="005373D1" w:rsidRDefault="00664B80" w:rsidP="00DC5C19">
            <w:pPr>
              <w:autoSpaceDE w:val="0"/>
              <w:autoSpaceDN w:val="0"/>
              <w:adjustRightInd w:val="0"/>
              <w:rPr>
                <w:szCs w:val="26"/>
                <w:lang w:val="nb-NO" w:eastAsia="vi-VN"/>
              </w:rPr>
            </w:pPr>
            <w:r w:rsidRPr="005373D1">
              <w:rPr>
                <w:szCs w:val="26"/>
                <w:lang w:val="nb-NO" w:eastAsia="vi-VN"/>
              </w:rPr>
              <w:t>Hoạt động sinh hoạt người dân</w:t>
            </w:r>
          </w:p>
        </w:tc>
        <w:tc>
          <w:tcPr>
            <w:tcW w:w="6515" w:type="dxa"/>
            <w:shd w:val="clear" w:color="auto" w:fill="auto"/>
          </w:tcPr>
          <w:p w14:paraId="5B72C7BA" w14:textId="77777777" w:rsidR="00664B80" w:rsidRPr="005373D1" w:rsidRDefault="00664B80" w:rsidP="00DC5C19">
            <w:pPr>
              <w:autoSpaceDE w:val="0"/>
              <w:autoSpaceDN w:val="0"/>
              <w:adjustRightInd w:val="0"/>
              <w:rPr>
                <w:szCs w:val="26"/>
                <w:lang w:val="nb-NO" w:eastAsia="vi-VN"/>
              </w:rPr>
            </w:pPr>
            <w:r w:rsidRPr="005373D1">
              <w:rPr>
                <w:szCs w:val="26"/>
                <w:lang w:val="nb-NO" w:eastAsia="vi-VN"/>
              </w:rPr>
              <w:t xml:space="preserve">- </w:t>
            </w:r>
            <w:r w:rsidRPr="005373D1">
              <w:rPr>
                <w:szCs w:val="26"/>
                <w:lang w:eastAsia="vi-VN"/>
              </w:rPr>
              <w:t>CO, CO</w:t>
            </w:r>
            <w:r w:rsidRPr="005373D1">
              <w:rPr>
                <w:szCs w:val="26"/>
                <w:vertAlign w:val="subscript"/>
                <w:lang w:eastAsia="vi-VN"/>
              </w:rPr>
              <w:t>2</w:t>
            </w:r>
            <w:r w:rsidRPr="005373D1">
              <w:rPr>
                <w:szCs w:val="26"/>
                <w:lang w:val="nb-NO" w:eastAsia="vi-VN"/>
              </w:rPr>
              <w:t xml:space="preserve"> </w:t>
            </w:r>
            <w:r w:rsidRPr="005373D1">
              <w:rPr>
                <w:szCs w:val="26"/>
                <w:lang w:eastAsia="vi-VN"/>
              </w:rPr>
              <w:t xml:space="preserve">phát sinh từ các hộ gia </w:t>
            </w:r>
            <w:r w:rsidRPr="005373D1">
              <w:rPr>
                <w:szCs w:val="26"/>
                <w:lang w:val="nb-NO" w:eastAsia="vi-VN"/>
              </w:rPr>
              <w:t>đình</w:t>
            </w:r>
            <w:r w:rsidRPr="005373D1">
              <w:rPr>
                <w:szCs w:val="26"/>
                <w:lang w:eastAsia="vi-VN"/>
              </w:rPr>
              <w:t>, nhà hàng, khách sạn, du lịch</w:t>
            </w:r>
          </w:p>
        </w:tc>
      </w:tr>
      <w:tr w:rsidR="00664B80" w:rsidRPr="005373D1" w14:paraId="08409D54" w14:textId="77777777" w:rsidTr="00DC5C19">
        <w:trPr>
          <w:trHeight w:val="77"/>
        </w:trPr>
        <w:tc>
          <w:tcPr>
            <w:tcW w:w="534" w:type="dxa"/>
            <w:shd w:val="clear" w:color="auto" w:fill="auto"/>
            <w:vAlign w:val="center"/>
          </w:tcPr>
          <w:p w14:paraId="0794FFC0" w14:textId="77777777" w:rsidR="00664B80" w:rsidRPr="005373D1" w:rsidRDefault="00664B80" w:rsidP="00DC5C19">
            <w:pPr>
              <w:autoSpaceDE w:val="0"/>
              <w:autoSpaceDN w:val="0"/>
              <w:adjustRightInd w:val="0"/>
              <w:spacing w:before="120" w:after="120"/>
              <w:jc w:val="center"/>
              <w:rPr>
                <w:spacing w:val="-2"/>
                <w:szCs w:val="26"/>
                <w:lang w:val="nb-NO"/>
              </w:rPr>
            </w:pPr>
            <w:r w:rsidRPr="005373D1">
              <w:rPr>
                <w:spacing w:val="-2"/>
                <w:szCs w:val="26"/>
                <w:lang w:val="nb-NO"/>
              </w:rPr>
              <w:t>6</w:t>
            </w:r>
          </w:p>
        </w:tc>
        <w:tc>
          <w:tcPr>
            <w:tcW w:w="2013" w:type="dxa"/>
            <w:shd w:val="clear" w:color="auto" w:fill="auto"/>
            <w:vAlign w:val="center"/>
          </w:tcPr>
          <w:p w14:paraId="7A242690" w14:textId="77777777" w:rsidR="00664B80" w:rsidRPr="005373D1" w:rsidRDefault="00664B80" w:rsidP="00DC5C19">
            <w:pPr>
              <w:autoSpaceDE w:val="0"/>
              <w:autoSpaceDN w:val="0"/>
              <w:adjustRightInd w:val="0"/>
              <w:rPr>
                <w:szCs w:val="26"/>
                <w:lang w:val="nb-NO" w:eastAsia="vi-VN"/>
              </w:rPr>
            </w:pPr>
            <w:r w:rsidRPr="005373D1">
              <w:rPr>
                <w:szCs w:val="26"/>
                <w:lang w:val="nb-NO" w:eastAsia="vi-VN"/>
              </w:rPr>
              <w:t>Xây dựng đô thị, HTKT</w:t>
            </w:r>
          </w:p>
        </w:tc>
        <w:tc>
          <w:tcPr>
            <w:tcW w:w="6515" w:type="dxa"/>
            <w:shd w:val="clear" w:color="auto" w:fill="auto"/>
          </w:tcPr>
          <w:p w14:paraId="57E85CE5" w14:textId="77777777" w:rsidR="00664B80" w:rsidRPr="005373D1" w:rsidRDefault="00664B80" w:rsidP="00DC5C19">
            <w:pPr>
              <w:autoSpaceDE w:val="0"/>
              <w:autoSpaceDN w:val="0"/>
              <w:adjustRightInd w:val="0"/>
              <w:rPr>
                <w:szCs w:val="26"/>
                <w:lang w:val="nb-NO" w:eastAsia="vi-VN"/>
              </w:rPr>
            </w:pPr>
            <w:r w:rsidRPr="005373D1">
              <w:rPr>
                <w:szCs w:val="26"/>
                <w:lang w:val="nb-NO" w:eastAsia="vi-VN"/>
              </w:rPr>
              <w:t>Bụi từ c</w:t>
            </w:r>
            <w:r w:rsidRPr="005373D1">
              <w:rPr>
                <w:szCs w:val="26"/>
                <w:lang w:eastAsia="vi-VN"/>
              </w:rPr>
              <w:t>ác hoạt động xây dựng đô thị</w:t>
            </w:r>
            <w:r w:rsidRPr="005373D1">
              <w:rPr>
                <w:szCs w:val="26"/>
                <w:lang w:val="nb-NO" w:eastAsia="vi-VN"/>
              </w:rPr>
              <w:t>, cải tạo xây dựng các tuyến giao thông</w:t>
            </w:r>
          </w:p>
        </w:tc>
      </w:tr>
    </w:tbl>
    <w:p w14:paraId="31E054B7" w14:textId="77777777" w:rsidR="00664B80" w:rsidRPr="005373D1" w:rsidRDefault="00664B80" w:rsidP="00664B80"/>
    <w:p w14:paraId="061EC8FA" w14:textId="77777777" w:rsidR="00664B80" w:rsidRPr="005373D1" w:rsidRDefault="00664B80" w:rsidP="00664B80">
      <w:pPr>
        <w:pStyle w:val="Heading5"/>
      </w:pPr>
      <w:r w:rsidRPr="005373D1">
        <w:t>Dự báo xu hướng suy giảm trữ lượng môi trường không khí</w:t>
      </w:r>
    </w:p>
    <w:p w14:paraId="6610BFC9" w14:textId="77777777" w:rsidR="00664B80" w:rsidRPr="005373D1" w:rsidRDefault="00664B80" w:rsidP="00664B80">
      <w:pPr>
        <w:rPr>
          <w:lang w:val="nb-NO" w:eastAsia="x-none"/>
        </w:rPr>
      </w:pPr>
    </w:p>
    <w:p w14:paraId="2B9A7F3A" w14:textId="77777777" w:rsidR="00664B80" w:rsidRPr="005373D1" w:rsidRDefault="00664B80" w:rsidP="00664B80">
      <w:pPr>
        <w:autoSpaceDE w:val="0"/>
        <w:autoSpaceDN w:val="0"/>
        <w:adjustRightInd w:val="0"/>
        <w:rPr>
          <w:szCs w:val="26"/>
          <w:lang w:eastAsia="vi-VN"/>
        </w:rPr>
      </w:pPr>
      <w:r w:rsidRPr="005373D1">
        <w:rPr>
          <w:szCs w:val="26"/>
          <w:lang w:val="nb-NO" w:eastAsia="vi-VN"/>
        </w:rPr>
        <w:t>K</w:t>
      </w:r>
      <w:r w:rsidRPr="005373D1">
        <w:rPr>
          <w:szCs w:val="26"/>
          <w:lang w:eastAsia="vi-VN"/>
        </w:rPr>
        <w:t xml:space="preserve">ết quả quan trắc </w:t>
      </w:r>
      <w:r w:rsidRPr="005373D1">
        <w:rPr>
          <w:szCs w:val="26"/>
          <w:lang w:val="nb-NO" w:eastAsia="vi-VN"/>
        </w:rPr>
        <w:t>giai đoạn 2</w:t>
      </w:r>
      <w:r w:rsidRPr="005373D1">
        <w:rPr>
          <w:szCs w:val="26"/>
          <w:lang w:eastAsia="vi-VN"/>
        </w:rPr>
        <w:t>016</w:t>
      </w:r>
      <w:r w:rsidRPr="005373D1">
        <w:rPr>
          <w:szCs w:val="26"/>
          <w:lang w:val="nb-NO" w:eastAsia="vi-VN"/>
        </w:rPr>
        <w:t>-</w:t>
      </w:r>
      <w:r w:rsidRPr="005373D1">
        <w:rPr>
          <w:szCs w:val="26"/>
          <w:lang w:eastAsia="vi-VN"/>
        </w:rPr>
        <w:t xml:space="preserve">2020, cho thấy chất lượng không khí tại </w:t>
      </w:r>
      <w:r w:rsidRPr="005373D1">
        <w:rPr>
          <w:szCs w:val="26"/>
          <w:lang w:val="nb-NO" w:eastAsia="vi-VN"/>
        </w:rPr>
        <w:t xml:space="preserve">một số </w:t>
      </w:r>
      <w:r w:rsidRPr="005373D1">
        <w:rPr>
          <w:szCs w:val="26"/>
          <w:lang w:eastAsia="vi-VN"/>
        </w:rPr>
        <w:t xml:space="preserve">khu vực </w:t>
      </w:r>
      <w:r w:rsidRPr="005373D1">
        <w:rPr>
          <w:szCs w:val="26"/>
          <w:lang w:val="nb-NO" w:eastAsia="vi-VN"/>
        </w:rPr>
        <w:t xml:space="preserve">trên địa bàn </w:t>
      </w:r>
      <w:r w:rsidRPr="005373D1">
        <w:rPr>
          <w:szCs w:val="26"/>
          <w:lang w:eastAsia="vi-VN"/>
        </w:rPr>
        <w:t xml:space="preserve">tỉnh </w:t>
      </w:r>
      <w:r w:rsidRPr="005373D1">
        <w:rPr>
          <w:szCs w:val="26"/>
          <w:lang w:val="en-US" w:eastAsia="vi-VN"/>
        </w:rPr>
        <w:t>Quảng Ngãi</w:t>
      </w:r>
      <w:r w:rsidRPr="005373D1">
        <w:rPr>
          <w:szCs w:val="26"/>
          <w:lang w:eastAsia="vi-VN"/>
        </w:rPr>
        <w:t xml:space="preserve"> vẫn chưa đến mức báo động. Tuy nhiên, với định hướng quy hoạch tổng thể phát triển kinh tế - xã hội tỉnh </w:t>
      </w:r>
      <w:r w:rsidRPr="005373D1">
        <w:rPr>
          <w:szCs w:val="26"/>
          <w:lang w:val="en-US" w:eastAsia="vi-VN"/>
        </w:rPr>
        <w:t>Quảng Ngãi</w:t>
      </w:r>
      <w:r w:rsidRPr="005373D1">
        <w:rPr>
          <w:szCs w:val="26"/>
          <w:lang w:eastAsia="vi-VN"/>
        </w:rPr>
        <w:t xml:space="preserve"> thời kỳ đến năm 2030 tỉnh </w:t>
      </w:r>
      <w:r w:rsidRPr="005373D1">
        <w:rPr>
          <w:szCs w:val="26"/>
          <w:lang w:val="en-US" w:eastAsia="vi-VN"/>
        </w:rPr>
        <w:t>Quảng Ngãi</w:t>
      </w:r>
      <w:r w:rsidRPr="005373D1">
        <w:rPr>
          <w:szCs w:val="26"/>
          <w:lang w:eastAsia="vi-VN"/>
        </w:rPr>
        <w:t xml:space="preserve"> </w:t>
      </w:r>
      <w:r w:rsidRPr="005373D1">
        <w:rPr>
          <w:szCs w:val="26"/>
          <w:lang w:val="en-US" w:eastAsia="vi-VN"/>
        </w:rPr>
        <w:t>trong tương lại sẽ</w:t>
      </w:r>
      <w:r w:rsidRPr="005373D1">
        <w:rPr>
          <w:szCs w:val="26"/>
          <w:lang w:eastAsia="vi-VN"/>
        </w:rPr>
        <w:t xml:space="preserve"> phát triển đô thị, khu công nghiệp, du lịch tỉnh </w:t>
      </w:r>
      <w:r w:rsidRPr="005373D1">
        <w:rPr>
          <w:szCs w:val="26"/>
          <w:lang w:val="en-US" w:eastAsia="vi-VN"/>
        </w:rPr>
        <w:t>Quảng Ngãi</w:t>
      </w:r>
      <w:r w:rsidRPr="005373D1">
        <w:rPr>
          <w:szCs w:val="26"/>
          <w:lang w:eastAsia="vi-VN"/>
        </w:rPr>
        <w:t xml:space="preserve"> sẽ làm gia tăng mức độ suy giảm chất lượng không khí.</w:t>
      </w:r>
    </w:p>
    <w:p w14:paraId="610F9B8D" w14:textId="77777777" w:rsidR="00664B80" w:rsidRPr="005373D1" w:rsidRDefault="00664B80" w:rsidP="00664B80">
      <w:pPr>
        <w:autoSpaceDE w:val="0"/>
        <w:autoSpaceDN w:val="0"/>
        <w:adjustRightInd w:val="0"/>
        <w:rPr>
          <w:szCs w:val="26"/>
          <w:lang w:val="nb-NO" w:eastAsia="vi-VN"/>
        </w:rPr>
      </w:pPr>
    </w:p>
    <w:p w14:paraId="01FEBD20" w14:textId="5A71BE4B" w:rsidR="00664B80" w:rsidRPr="005373D1" w:rsidRDefault="00D83E46" w:rsidP="00664B80">
      <w:r w:rsidRPr="005373D1">
        <w:rPr>
          <w:lang w:val="en-US"/>
        </w:rPr>
        <w:t>H</w:t>
      </w:r>
      <w:r w:rsidR="00664B80" w:rsidRPr="005373D1">
        <w:t>iện nay, trên địa bàn tỉnh Quảng Ngãi có 10 dự án thủy điện đã đi vào vận hành, tổng công suất 298,6 MW; 05 dự án đang triển khai thi công, tổng công suất 53 MW; 13 dự án đã cấp Quyết định chủ trương đầu tư, chuẩn bị triển khai thi công với tổng công suất 247,6 MW; 04 dự án đã trình Bộ Công Thương bổ sung quy hoạch, với tổng công suất 51,6 MW; 04 dự án UBND tỉnh cho chủ trương nghiên cứu, để xem xét bổ sung quy hoạch, với tổng công suất 25,2 MW. Ngành công nghiệp điện, năng lượng của tỉnh đã đóng góp quan trọng vào sự phát triển kinh tế-xã hội của tỉnh và đảm bảo cung cấp điện cho vùng kinh tế trong tỉnh, đảm bảo an ninh năng lượng quốc gia.</w:t>
      </w:r>
    </w:p>
    <w:p w14:paraId="307D8BDA" w14:textId="77777777" w:rsidR="00664B80" w:rsidRPr="005373D1" w:rsidRDefault="00664B80" w:rsidP="00664B80">
      <w:pPr>
        <w:autoSpaceDE w:val="0"/>
        <w:autoSpaceDN w:val="0"/>
        <w:adjustRightInd w:val="0"/>
        <w:rPr>
          <w:szCs w:val="26"/>
          <w:lang w:eastAsia="vi-VN"/>
        </w:rPr>
      </w:pPr>
      <w:r w:rsidRPr="005373D1">
        <w:rPr>
          <w:szCs w:val="26"/>
          <w:lang w:eastAsia="vi-VN"/>
        </w:rPr>
        <w:t>Theo ước tính của dự án “</w:t>
      </w:r>
      <w:r w:rsidRPr="005373D1">
        <w:rPr>
          <w:i/>
          <w:szCs w:val="26"/>
          <w:lang w:val="en-US" w:eastAsia="vi-VN"/>
        </w:rPr>
        <w:t>T</w:t>
      </w:r>
      <w:r w:rsidRPr="005373D1">
        <w:rPr>
          <w:i/>
          <w:szCs w:val="26"/>
          <w:lang w:eastAsia="vi-VN"/>
        </w:rPr>
        <w:t>ăng cường năng lực quản lý nhà nước về tiết kiệm năng lượng"</w:t>
      </w:r>
      <w:r w:rsidRPr="005373D1">
        <w:rPr>
          <w:szCs w:val="26"/>
          <w:lang w:eastAsia="vi-VN"/>
        </w:rPr>
        <w:t xml:space="preserve"> do Cơ quan Quản lý Môi trường và Năng lượng Pháp tài trợ sẽ thử nghiệm đánh giá tiềm năng thực hiện việc bán lượng giảm phát thải CO</w:t>
      </w:r>
      <w:r w:rsidRPr="005373D1">
        <w:rPr>
          <w:szCs w:val="26"/>
          <w:vertAlign w:val="subscript"/>
          <w:lang w:eastAsia="vi-VN"/>
        </w:rPr>
        <w:t>2</w:t>
      </w:r>
      <w:r w:rsidRPr="005373D1">
        <w:rPr>
          <w:szCs w:val="26"/>
          <w:lang w:eastAsia="vi-VN"/>
        </w:rPr>
        <w:t>. Ước tính, cứ 1kWh điện tương ứng với 0,6245kg CO</w:t>
      </w:r>
      <w:r w:rsidRPr="005373D1">
        <w:rPr>
          <w:szCs w:val="26"/>
          <w:vertAlign w:val="subscript"/>
          <w:lang w:eastAsia="vi-VN"/>
        </w:rPr>
        <w:t>2</w:t>
      </w:r>
      <w:r w:rsidRPr="005373D1">
        <w:rPr>
          <w:szCs w:val="26"/>
          <w:lang w:eastAsia="vi-VN"/>
        </w:rPr>
        <w:t>.</w:t>
      </w:r>
    </w:p>
    <w:p w14:paraId="5B6AF400" w14:textId="77777777" w:rsidR="00664B80" w:rsidRPr="005373D1" w:rsidRDefault="00664B80" w:rsidP="00664B80">
      <w:bookmarkStart w:id="101" w:name="_Toc460099659"/>
    </w:p>
    <w:p w14:paraId="311F7A9E" w14:textId="0893C032" w:rsidR="00664B80" w:rsidRPr="005373D1" w:rsidRDefault="00664B80" w:rsidP="00664B80">
      <w:pPr>
        <w:pStyle w:val="Caption"/>
      </w:pPr>
      <w:bookmarkStart w:id="102" w:name="_Toc82413776"/>
      <w:bookmarkStart w:id="103" w:name="_Toc93841780"/>
      <w:bookmarkStart w:id="104" w:name="_Toc103957417"/>
      <w:bookmarkStart w:id="105" w:name="_Toc105236201"/>
      <w:r w:rsidRPr="005373D1">
        <w:t xml:space="preserve">Bảng </w:t>
      </w:r>
      <w:r w:rsidR="00B03E00" w:rsidRPr="005373D1">
        <w:fldChar w:fldCharType="begin"/>
      </w:r>
      <w:r w:rsidR="00B03E00" w:rsidRPr="005373D1">
        <w:instrText xml:space="preserve"> STYLEREF 1 \s </w:instrText>
      </w:r>
      <w:r w:rsidR="00B03E00" w:rsidRPr="005373D1">
        <w:fldChar w:fldCharType="separate"/>
      </w:r>
      <w:r w:rsidR="00B03E00" w:rsidRPr="005373D1">
        <w:rPr>
          <w:noProof/>
        </w:rPr>
        <w:t>3</w:t>
      </w:r>
      <w:r w:rsidR="00B03E00" w:rsidRPr="005373D1">
        <w:fldChar w:fldCharType="end"/>
      </w:r>
      <w:r w:rsidR="00B03E00" w:rsidRPr="005373D1">
        <w:t>.</w:t>
      </w:r>
      <w:r w:rsidR="00B03E00" w:rsidRPr="005373D1">
        <w:fldChar w:fldCharType="begin"/>
      </w:r>
      <w:r w:rsidR="00B03E00" w:rsidRPr="005373D1">
        <w:instrText xml:space="preserve"> SEQ Bảng \* ARABIC \s 1 </w:instrText>
      </w:r>
      <w:r w:rsidR="00B03E00" w:rsidRPr="005373D1">
        <w:fldChar w:fldCharType="separate"/>
      </w:r>
      <w:r w:rsidR="00B03E00" w:rsidRPr="005373D1">
        <w:rPr>
          <w:noProof/>
        </w:rPr>
        <w:t>7</w:t>
      </w:r>
      <w:r w:rsidR="00B03E00" w:rsidRPr="005373D1">
        <w:fldChar w:fldCharType="end"/>
      </w:r>
      <w:r w:rsidRPr="005373D1">
        <w:rPr>
          <w:lang w:val="en-US"/>
        </w:rPr>
        <w:t>.</w:t>
      </w:r>
      <w:r w:rsidRPr="005373D1">
        <w:t xml:space="preserve"> Ước tính lượng khí CO</w:t>
      </w:r>
      <w:r w:rsidRPr="005373D1">
        <w:rPr>
          <w:vertAlign w:val="subscript"/>
        </w:rPr>
        <w:t>2</w:t>
      </w:r>
      <w:r w:rsidRPr="005373D1">
        <w:t xml:space="preserve"> của các nhà máy </w:t>
      </w:r>
      <w:r w:rsidRPr="005373D1">
        <w:rPr>
          <w:lang w:val="en-US"/>
        </w:rPr>
        <w:t>sản xuất điện</w:t>
      </w:r>
      <w:bookmarkEnd w:id="101"/>
      <w:bookmarkEnd w:id="102"/>
      <w:bookmarkEnd w:id="103"/>
      <w:bookmarkEnd w:id="104"/>
      <w:bookmarkEnd w:id="105"/>
    </w:p>
    <w:p w14:paraId="1FAFD857" w14:textId="77777777" w:rsidR="00664B80" w:rsidRPr="005373D1" w:rsidRDefault="00664B80" w:rsidP="00664B80">
      <w:pPr>
        <w:rPr>
          <w:lang w:val="x-none"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864"/>
        <w:gridCol w:w="2352"/>
        <w:gridCol w:w="2200"/>
      </w:tblGrid>
      <w:tr w:rsidR="005373D1" w:rsidRPr="005373D1" w14:paraId="165BBB9A" w14:textId="77777777" w:rsidTr="006C0DBD">
        <w:trPr>
          <w:trHeight w:val="20"/>
        </w:trPr>
        <w:tc>
          <w:tcPr>
            <w:tcW w:w="356" w:type="pct"/>
            <w:shd w:val="clear" w:color="auto" w:fill="auto"/>
            <w:vAlign w:val="center"/>
          </w:tcPr>
          <w:p w14:paraId="380B4C62" w14:textId="77777777" w:rsidR="00664B80" w:rsidRPr="005373D1" w:rsidRDefault="00664B80" w:rsidP="00DC5C19">
            <w:pPr>
              <w:jc w:val="center"/>
              <w:rPr>
                <w:b/>
                <w:szCs w:val="26"/>
                <w:lang w:val="pt-BR"/>
              </w:rPr>
            </w:pPr>
            <w:r w:rsidRPr="005373D1">
              <w:rPr>
                <w:b/>
                <w:szCs w:val="26"/>
                <w:lang w:val="pt-BR"/>
              </w:rPr>
              <w:t>Stt</w:t>
            </w:r>
          </w:p>
        </w:tc>
        <w:tc>
          <w:tcPr>
            <w:tcW w:w="2132" w:type="pct"/>
            <w:shd w:val="clear" w:color="auto" w:fill="auto"/>
            <w:vAlign w:val="center"/>
          </w:tcPr>
          <w:p w14:paraId="247E3015" w14:textId="77777777" w:rsidR="00664B80" w:rsidRPr="005373D1" w:rsidRDefault="00664B80" w:rsidP="00DC5C19">
            <w:pPr>
              <w:jc w:val="center"/>
              <w:rPr>
                <w:b/>
                <w:szCs w:val="26"/>
                <w:lang w:val="pt-BR"/>
              </w:rPr>
            </w:pPr>
            <w:r w:rsidRPr="005373D1">
              <w:rPr>
                <w:b/>
                <w:szCs w:val="26"/>
                <w:lang w:val="pt-BR"/>
              </w:rPr>
              <w:t>Nhà máy</w:t>
            </w:r>
          </w:p>
        </w:tc>
        <w:tc>
          <w:tcPr>
            <w:tcW w:w="1298" w:type="pct"/>
            <w:shd w:val="clear" w:color="auto" w:fill="auto"/>
            <w:vAlign w:val="center"/>
          </w:tcPr>
          <w:p w14:paraId="18075F5C" w14:textId="77777777" w:rsidR="00664B80" w:rsidRPr="005373D1" w:rsidRDefault="00664B80" w:rsidP="00DC5C19">
            <w:pPr>
              <w:jc w:val="center"/>
              <w:rPr>
                <w:b/>
                <w:szCs w:val="26"/>
                <w:lang w:val="pt-BR"/>
              </w:rPr>
            </w:pPr>
            <w:r w:rsidRPr="005373D1">
              <w:rPr>
                <w:b/>
                <w:szCs w:val="26"/>
                <w:lang w:val="pt-BR"/>
              </w:rPr>
              <w:t>Công suất (MW)</w:t>
            </w:r>
          </w:p>
        </w:tc>
        <w:tc>
          <w:tcPr>
            <w:tcW w:w="1214" w:type="pct"/>
            <w:shd w:val="clear" w:color="auto" w:fill="auto"/>
            <w:vAlign w:val="center"/>
          </w:tcPr>
          <w:p w14:paraId="6DE21C11" w14:textId="77777777" w:rsidR="00664B80" w:rsidRPr="005373D1" w:rsidRDefault="00664B80" w:rsidP="00DC5C19">
            <w:pPr>
              <w:jc w:val="center"/>
              <w:rPr>
                <w:b/>
                <w:szCs w:val="26"/>
                <w:lang w:val="pt-BR"/>
              </w:rPr>
            </w:pPr>
            <w:r w:rsidRPr="005373D1">
              <w:rPr>
                <w:b/>
                <w:szCs w:val="26"/>
                <w:lang w:val="pt-BR"/>
              </w:rPr>
              <w:t>Lượng phát thải CO</w:t>
            </w:r>
            <w:r w:rsidRPr="005373D1">
              <w:rPr>
                <w:b/>
                <w:szCs w:val="26"/>
                <w:vertAlign w:val="subscript"/>
                <w:lang w:val="pt-BR"/>
              </w:rPr>
              <w:t xml:space="preserve">2 </w:t>
            </w:r>
            <w:r w:rsidRPr="005373D1">
              <w:rPr>
                <w:b/>
                <w:szCs w:val="26"/>
                <w:lang w:val="pt-BR"/>
              </w:rPr>
              <w:t>(kg)</w:t>
            </w:r>
          </w:p>
        </w:tc>
      </w:tr>
      <w:tr w:rsidR="005373D1" w:rsidRPr="005373D1" w14:paraId="1509CE86" w14:textId="77777777" w:rsidTr="006C0DBD">
        <w:trPr>
          <w:trHeight w:val="20"/>
        </w:trPr>
        <w:tc>
          <w:tcPr>
            <w:tcW w:w="356" w:type="pct"/>
            <w:shd w:val="clear" w:color="auto" w:fill="auto"/>
          </w:tcPr>
          <w:p w14:paraId="5838CD7F" w14:textId="77777777" w:rsidR="00664B80" w:rsidRPr="005373D1" w:rsidRDefault="00664B80" w:rsidP="00DC5C19">
            <w:pPr>
              <w:jc w:val="center"/>
              <w:rPr>
                <w:szCs w:val="26"/>
                <w:lang w:val="pt-BR"/>
              </w:rPr>
            </w:pPr>
            <w:r w:rsidRPr="005373D1">
              <w:rPr>
                <w:szCs w:val="26"/>
                <w:lang w:val="pt-BR"/>
              </w:rPr>
              <w:t>1</w:t>
            </w:r>
          </w:p>
        </w:tc>
        <w:tc>
          <w:tcPr>
            <w:tcW w:w="2132" w:type="pct"/>
            <w:shd w:val="clear" w:color="auto" w:fill="auto"/>
          </w:tcPr>
          <w:p w14:paraId="16307714" w14:textId="77777777" w:rsidR="00664B80" w:rsidRPr="005373D1" w:rsidRDefault="00664B80" w:rsidP="00DC5C19">
            <w:pPr>
              <w:rPr>
                <w:szCs w:val="26"/>
                <w:lang w:val="en-US"/>
              </w:rPr>
            </w:pPr>
            <w:r w:rsidRPr="005373D1">
              <w:rPr>
                <w:szCs w:val="26"/>
                <w:lang w:val="en-US" w:eastAsia="vi-VN"/>
              </w:rPr>
              <w:t>01 nhà máy KKT Dung Quất và cụm tổ máy Tập đoàn Hòa Phát</w:t>
            </w:r>
          </w:p>
        </w:tc>
        <w:tc>
          <w:tcPr>
            <w:tcW w:w="1298" w:type="pct"/>
            <w:shd w:val="clear" w:color="auto" w:fill="auto"/>
            <w:vAlign w:val="center"/>
          </w:tcPr>
          <w:p w14:paraId="5C54E9FE" w14:textId="77777777" w:rsidR="00664B80" w:rsidRPr="005373D1" w:rsidRDefault="00664B80" w:rsidP="00DC5C19">
            <w:pPr>
              <w:jc w:val="center"/>
              <w:rPr>
                <w:szCs w:val="26"/>
                <w:lang w:val="pt-BR"/>
              </w:rPr>
            </w:pPr>
            <w:r w:rsidRPr="005373D1">
              <w:rPr>
                <w:szCs w:val="26"/>
                <w:lang w:val="pt-BR"/>
              </w:rPr>
              <w:t>348</w:t>
            </w:r>
          </w:p>
        </w:tc>
        <w:tc>
          <w:tcPr>
            <w:tcW w:w="1214" w:type="pct"/>
            <w:shd w:val="clear" w:color="auto" w:fill="auto"/>
            <w:vAlign w:val="center"/>
          </w:tcPr>
          <w:p w14:paraId="40A1AA29" w14:textId="77777777" w:rsidR="00664B80" w:rsidRPr="005373D1" w:rsidRDefault="00664B80" w:rsidP="00DC5C19">
            <w:pPr>
              <w:jc w:val="center"/>
              <w:rPr>
                <w:szCs w:val="26"/>
                <w:lang w:val="pt-BR"/>
              </w:rPr>
            </w:pPr>
            <w:r w:rsidRPr="005373D1">
              <w:rPr>
                <w:szCs w:val="26"/>
                <w:lang w:val="pt-BR"/>
              </w:rPr>
              <w:t>217.326</w:t>
            </w:r>
          </w:p>
        </w:tc>
      </w:tr>
      <w:tr w:rsidR="005373D1" w:rsidRPr="005373D1" w14:paraId="463589D6" w14:textId="77777777" w:rsidTr="006C0DBD">
        <w:trPr>
          <w:trHeight w:val="20"/>
        </w:trPr>
        <w:tc>
          <w:tcPr>
            <w:tcW w:w="356" w:type="pct"/>
            <w:shd w:val="clear" w:color="auto" w:fill="auto"/>
          </w:tcPr>
          <w:p w14:paraId="3444A62C" w14:textId="77777777" w:rsidR="00664B80" w:rsidRPr="005373D1" w:rsidRDefault="00664B80" w:rsidP="00DC5C19">
            <w:pPr>
              <w:jc w:val="center"/>
              <w:rPr>
                <w:szCs w:val="26"/>
                <w:lang w:val="pt-BR"/>
              </w:rPr>
            </w:pPr>
            <w:r w:rsidRPr="005373D1">
              <w:rPr>
                <w:szCs w:val="26"/>
                <w:lang w:val="pt-BR"/>
              </w:rPr>
              <w:t>2</w:t>
            </w:r>
          </w:p>
        </w:tc>
        <w:tc>
          <w:tcPr>
            <w:tcW w:w="2132" w:type="pct"/>
            <w:shd w:val="clear" w:color="auto" w:fill="auto"/>
          </w:tcPr>
          <w:p w14:paraId="48A7C85D" w14:textId="77777777" w:rsidR="00664B80" w:rsidRPr="005373D1" w:rsidRDefault="00664B80" w:rsidP="00DC5C19">
            <w:pPr>
              <w:rPr>
                <w:szCs w:val="26"/>
                <w:lang w:val="en-US"/>
              </w:rPr>
            </w:pPr>
            <w:r w:rsidRPr="005373D1">
              <w:rPr>
                <w:szCs w:val="26"/>
                <w:lang w:val="en-US" w:eastAsia="vi-VN"/>
              </w:rPr>
              <w:t>35</w:t>
            </w:r>
            <w:r w:rsidRPr="005373D1">
              <w:rPr>
                <w:szCs w:val="26"/>
                <w:lang w:eastAsia="vi-VN"/>
              </w:rPr>
              <w:t xml:space="preserve"> nhà máy thủy điện</w:t>
            </w:r>
            <w:r w:rsidRPr="005373D1">
              <w:rPr>
                <w:szCs w:val="26"/>
                <w:lang w:val="en-US" w:eastAsia="vi-VN"/>
              </w:rPr>
              <w:t xml:space="preserve"> (bao gồm đã hoạt động, đang xây dựng và dự án)</w:t>
            </w:r>
          </w:p>
        </w:tc>
        <w:tc>
          <w:tcPr>
            <w:tcW w:w="1298" w:type="pct"/>
            <w:shd w:val="clear" w:color="auto" w:fill="auto"/>
            <w:vAlign w:val="center"/>
          </w:tcPr>
          <w:p w14:paraId="67BE8494" w14:textId="77777777" w:rsidR="00664B80" w:rsidRPr="005373D1" w:rsidRDefault="00664B80" w:rsidP="00DC5C19">
            <w:pPr>
              <w:jc w:val="center"/>
              <w:rPr>
                <w:szCs w:val="26"/>
                <w:lang w:val="pt-BR"/>
              </w:rPr>
            </w:pPr>
            <w:r w:rsidRPr="005373D1">
              <w:rPr>
                <w:szCs w:val="26"/>
                <w:lang w:val="pt-BR"/>
              </w:rPr>
              <w:t>676</w:t>
            </w:r>
          </w:p>
        </w:tc>
        <w:tc>
          <w:tcPr>
            <w:tcW w:w="1214" w:type="pct"/>
            <w:shd w:val="clear" w:color="auto" w:fill="auto"/>
            <w:vAlign w:val="center"/>
          </w:tcPr>
          <w:p w14:paraId="12F11815" w14:textId="77777777" w:rsidR="00664B80" w:rsidRPr="005373D1" w:rsidRDefault="00664B80" w:rsidP="00DC5C19">
            <w:pPr>
              <w:jc w:val="center"/>
              <w:rPr>
                <w:szCs w:val="26"/>
                <w:lang w:val="pt-BR"/>
              </w:rPr>
            </w:pPr>
            <w:r w:rsidRPr="005373D1">
              <w:rPr>
                <w:szCs w:val="26"/>
                <w:lang w:val="pt-BR"/>
              </w:rPr>
              <w:t>422.162</w:t>
            </w:r>
          </w:p>
        </w:tc>
      </w:tr>
      <w:tr w:rsidR="005373D1" w:rsidRPr="005373D1" w14:paraId="401DC514" w14:textId="77777777" w:rsidTr="006C0DBD">
        <w:trPr>
          <w:trHeight w:val="20"/>
        </w:trPr>
        <w:tc>
          <w:tcPr>
            <w:tcW w:w="356" w:type="pct"/>
            <w:shd w:val="clear" w:color="auto" w:fill="auto"/>
          </w:tcPr>
          <w:p w14:paraId="0EF5B707" w14:textId="77777777" w:rsidR="00664B80" w:rsidRPr="005373D1" w:rsidRDefault="00664B80" w:rsidP="00DC5C19">
            <w:pPr>
              <w:jc w:val="center"/>
              <w:rPr>
                <w:szCs w:val="26"/>
                <w:lang w:val="pt-BR"/>
              </w:rPr>
            </w:pPr>
            <w:r w:rsidRPr="005373D1">
              <w:rPr>
                <w:szCs w:val="26"/>
                <w:lang w:val="pt-BR"/>
              </w:rPr>
              <w:t>3</w:t>
            </w:r>
          </w:p>
        </w:tc>
        <w:tc>
          <w:tcPr>
            <w:tcW w:w="2132" w:type="pct"/>
            <w:shd w:val="clear" w:color="auto" w:fill="auto"/>
          </w:tcPr>
          <w:p w14:paraId="037B4AAF" w14:textId="77777777" w:rsidR="00664B80" w:rsidRPr="005373D1" w:rsidRDefault="00664B80" w:rsidP="00DC5C19">
            <w:pPr>
              <w:rPr>
                <w:szCs w:val="26"/>
                <w:lang w:val="en-US"/>
              </w:rPr>
            </w:pPr>
            <w:r w:rsidRPr="005373D1">
              <w:rPr>
                <w:szCs w:val="26"/>
                <w:lang w:val="en-US" w:eastAsia="vi-VN"/>
              </w:rPr>
              <w:t>7 tổ</w:t>
            </w:r>
            <w:r w:rsidRPr="005373D1">
              <w:rPr>
                <w:szCs w:val="26"/>
                <w:lang w:eastAsia="vi-VN"/>
              </w:rPr>
              <w:t xml:space="preserve"> máy điện diesel đảo </w:t>
            </w:r>
            <w:r w:rsidRPr="005373D1">
              <w:rPr>
                <w:szCs w:val="26"/>
                <w:lang w:val="en-US" w:eastAsia="vi-VN"/>
              </w:rPr>
              <w:t>Lý Sơn</w:t>
            </w:r>
          </w:p>
        </w:tc>
        <w:tc>
          <w:tcPr>
            <w:tcW w:w="1298" w:type="pct"/>
            <w:shd w:val="clear" w:color="auto" w:fill="auto"/>
            <w:vAlign w:val="center"/>
          </w:tcPr>
          <w:p w14:paraId="2BECC576" w14:textId="77777777" w:rsidR="00664B80" w:rsidRPr="005373D1" w:rsidRDefault="00664B80" w:rsidP="00DC5C19">
            <w:pPr>
              <w:jc w:val="center"/>
              <w:rPr>
                <w:szCs w:val="26"/>
                <w:lang w:val="pt-BR"/>
              </w:rPr>
            </w:pPr>
            <w:r w:rsidRPr="005373D1">
              <w:rPr>
                <w:szCs w:val="26"/>
                <w:lang w:val="pt-BR"/>
              </w:rPr>
              <w:t>4,61</w:t>
            </w:r>
          </w:p>
        </w:tc>
        <w:tc>
          <w:tcPr>
            <w:tcW w:w="1214" w:type="pct"/>
            <w:shd w:val="clear" w:color="auto" w:fill="auto"/>
            <w:vAlign w:val="center"/>
          </w:tcPr>
          <w:p w14:paraId="356007F3" w14:textId="77777777" w:rsidR="00664B80" w:rsidRPr="005373D1" w:rsidRDefault="00664B80" w:rsidP="00DC5C19">
            <w:pPr>
              <w:jc w:val="center"/>
              <w:rPr>
                <w:szCs w:val="26"/>
                <w:lang w:val="pt-BR"/>
              </w:rPr>
            </w:pPr>
            <w:r w:rsidRPr="005373D1">
              <w:rPr>
                <w:szCs w:val="26"/>
                <w:lang w:val="pt-BR"/>
              </w:rPr>
              <w:t>2.879</w:t>
            </w:r>
          </w:p>
        </w:tc>
      </w:tr>
      <w:tr w:rsidR="00664B80" w:rsidRPr="005373D1" w14:paraId="1BEBB651" w14:textId="77777777" w:rsidTr="006C0DBD">
        <w:trPr>
          <w:trHeight w:val="20"/>
        </w:trPr>
        <w:tc>
          <w:tcPr>
            <w:tcW w:w="356" w:type="pct"/>
            <w:shd w:val="clear" w:color="auto" w:fill="auto"/>
          </w:tcPr>
          <w:p w14:paraId="511E54E6" w14:textId="77777777" w:rsidR="00664B80" w:rsidRPr="005373D1" w:rsidRDefault="00664B80" w:rsidP="00DC5C19">
            <w:pPr>
              <w:jc w:val="center"/>
              <w:rPr>
                <w:szCs w:val="26"/>
                <w:lang w:val="pt-BR"/>
              </w:rPr>
            </w:pPr>
            <w:r w:rsidRPr="005373D1">
              <w:rPr>
                <w:szCs w:val="26"/>
                <w:lang w:val="pt-BR"/>
              </w:rPr>
              <w:t>5</w:t>
            </w:r>
          </w:p>
        </w:tc>
        <w:tc>
          <w:tcPr>
            <w:tcW w:w="2132" w:type="pct"/>
            <w:shd w:val="clear" w:color="auto" w:fill="auto"/>
          </w:tcPr>
          <w:p w14:paraId="13ABE415" w14:textId="77777777" w:rsidR="00664B80" w:rsidRPr="005373D1" w:rsidRDefault="00664B80" w:rsidP="00DC5C19">
            <w:pPr>
              <w:rPr>
                <w:szCs w:val="26"/>
                <w:lang w:val="en-US"/>
              </w:rPr>
            </w:pPr>
            <w:r w:rsidRPr="005373D1">
              <w:rPr>
                <w:szCs w:val="26"/>
                <w:lang w:eastAsia="vi-VN"/>
              </w:rPr>
              <w:t>2 nhà máy điện mặt trời</w:t>
            </w:r>
            <w:r w:rsidRPr="005373D1">
              <w:rPr>
                <w:szCs w:val="26"/>
                <w:lang w:val="en-US" w:eastAsia="vi-VN"/>
              </w:rPr>
              <w:t xml:space="preserve"> + áp mái</w:t>
            </w:r>
          </w:p>
        </w:tc>
        <w:tc>
          <w:tcPr>
            <w:tcW w:w="1298" w:type="pct"/>
            <w:shd w:val="clear" w:color="auto" w:fill="auto"/>
            <w:vAlign w:val="center"/>
          </w:tcPr>
          <w:p w14:paraId="4459BC04" w14:textId="77777777" w:rsidR="00664B80" w:rsidRPr="005373D1" w:rsidRDefault="00664B80" w:rsidP="00DC5C19">
            <w:pPr>
              <w:jc w:val="center"/>
              <w:rPr>
                <w:szCs w:val="26"/>
                <w:lang w:val="pt-BR"/>
              </w:rPr>
            </w:pPr>
            <w:r w:rsidRPr="005373D1">
              <w:rPr>
                <w:szCs w:val="26"/>
                <w:lang w:val="pt-BR"/>
              </w:rPr>
              <w:t>232</w:t>
            </w:r>
          </w:p>
        </w:tc>
        <w:tc>
          <w:tcPr>
            <w:tcW w:w="1214" w:type="pct"/>
            <w:shd w:val="clear" w:color="auto" w:fill="auto"/>
            <w:vAlign w:val="center"/>
          </w:tcPr>
          <w:p w14:paraId="418EBCBF" w14:textId="77777777" w:rsidR="00664B80" w:rsidRPr="005373D1" w:rsidRDefault="00664B80" w:rsidP="00DC5C19">
            <w:pPr>
              <w:jc w:val="center"/>
              <w:rPr>
                <w:szCs w:val="26"/>
                <w:lang w:val="pt-BR"/>
              </w:rPr>
            </w:pPr>
            <w:r w:rsidRPr="005373D1">
              <w:rPr>
                <w:szCs w:val="26"/>
                <w:lang w:val="pt-BR"/>
              </w:rPr>
              <w:t>144.884</w:t>
            </w:r>
          </w:p>
        </w:tc>
      </w:tr>
    </w:tbl>
    <w:p w14:paraId="3CBE0D7B" w14:textId="77777777" w:rsidR="00664B80" w:rsidRPr="005373D1" w:rsidRDefault="00664B80" w:rsidP="00664B80">
      <w:pPr>
        <w:autoSpaceDE w:val="0"/>
        <w:autoSpaceDN w:val="0"/>
        <w:adjustRightInd w:val="0"/>
        <w:rPr>
          <w:i/>
          <w:szCs w:val="26"/>
          <w:lang w:val="pt-BR"/>
        </w:rPr>
      </w:pPr>
    </w:p>
    <w:p w14:paraId="6217E92B" w14:textId="77777777" w:rsidR="00664B80" w:rsidRPr="005373D1" w:rsidRDefault="00664B80" w:rsidP="00664B80">
      <w:r w:rsidRPr="005373D1">
        <w:t xml:space="preserve">Trên địa bàn tỉnh </w:t>
      </w:r>
      <w:r w:rsidRPr="005373D1">
        <w:rPr>
          <w:lang w:val="en-US"/>
        </w:rPr>
        <w:t>Quảng Ngãi</w:t>
      </w:r>
      <w:r w:rsidRPr="005373D1">
        <w:t xml:space="preserve"> đã có các KCN</w:t>
      </w:r>
      <w:r w:rsidRPr="005373D1">
        <w:rPr>
          <w:lang w:val="en-US"/>
        </w:rPr>
        <w:t xml:space="preserve"> Đông Dung Quất, KCN Tây Dung Quất, KCN Tịnh Phong nằm trong KKT Dung Quất tỉ lệ lắp đầy cao</w:t>
      </w:r>
      <w:r w:rsidRPr="005373D1">
        <w:t xml:space="preserve">. </w:t>
      </w:r>
      <w:r w:rsidRPr="005373D1">
        <w:rPr>
          <w:lang w:val="en-US"/>
        </w:rPr>
        <w:t xml:space="preserve">Trong thời gian tới chủ trương tiếp tục kêu gọi đầu tư mở rộng xung quanh KKT Dung Quất, phát triển các KCN về phía Nam </w:t>
      </w:r>
      <w:r w:rsidRPr="005373D1">
        <w:t>,… khi các khu công nghiệp được lấp đầy, đây sẽ là nguồn phát sinh lớn các chất ô nhiễm không khí do hoạt động công nghiệp.</w:t>
      </w:r>
    </w:p>
    <w:p w14:paraId="4A590D62" w14:textId="77777777" w:rsidR="00664B80" w:rsidRPr="005373D1" w:rsidRDefault="00664B80" w:rsidP="00664B80">
      <w:r w:rsidRPr="005373D1">
        <w:t xml:space="preserve"> </w:t>
      </w:r>
    </w:p>
    <w:p w14:paraId="0E03596C" w14:textId="2D2786A8" w:rsidR="006C0DBD" w:rsidRPr="005373D1" w:rsidRDefault="00664B80" w:rsidP="006C0DBD">
      <w:pPr>
        <w:rPr>
          <w:lang w:val="en-US"/>
        </w:rPr>
      </w:pPr>
      <w:r w:rsidRPr="005373D1">
        <w:rPr>
          <w:lang w:val="en-US"/>
        </w:rPr>
        <w:t>Qua các biểu đồ</w:t>
      </w:r>
      <w:r w:rsidR="006C0DBD" w:rsidRPr="005373D1">
        <w:rPr>
          <w:lang w:val="en-US"/>
        </w:rPr>
        <w:t xml:space="preserve"> (Hình 3.6 – 3.14</w:t>
      </w:r>
      <w:r w:rsidRPr="005373D1">
        <w:rPr>
          <w:lang w:val="en-US"/>
        </w:rPr>
        <w:t>) nhìn chung cho thấy diễn biến chất lượng không khí tại các khu vực quan trắc định kì có xu hướng tăng nồng độ ô nhiễm các chất trong không khí (Độ ồn, Bụi tổng TSP, khí SO</w:t>
      </w:r>
      <w:r w:rsidRPr="005373D1">
        <w:rPr>
          <w:vertAlign w:val="subscript"/>
          <w:lang w:val="en-US"/>
        </w:rPr>
        <w:t>2</w:t>
      </w:r>
      <w:r w:rsidRPr="005373D1">
        <w:rPr>
          <w:lang w:val="en-US"/>
        </w:rPr>
        <w:t>, khí NO</w:t>
      </w:r>
      <w:r w:rsidRPr="005373D1">
        <w:rPr>
          <w:vertAlign w:val="subscript"/>
          <w:lang w:val="en-US"/>
        </w:rPr>
        <w:t>2</w:t>
      </w:r>
      <w:r w:rsidRPr="005373D1">
        <w:rPr>
          <w:lang w:val="en-US"/>
        </w:rPr>
        <w:t>) nếu không thực hiện quy hoạch. Vì vậy các hoạt động giao thông đô thị sẽ tiếp tục gia tăng do tỷ lệ gia tăng các phương tiện giao thông hàng năm, đồng thời các dự án cải tạo mở rộng và xây dựng mới các tuyến giao thông đáp ứng sự phát triển của công nghiệp sẽ làm gia tăng lên đáng kể khí thải đặc biệt nồng độ bụi và CO có xu hướng tăng cao hơn so với các năm trước.</w:t>
      </w:r>
      <w:r w:rsidR="005371D0" w:rsidRPr="005373D1">
        <w:rPr>
          <w:lang w:val="en-US"/>
        </w:rPr>
        <w:t xml:space="preserve"> </w:t>
      </w:r>
      <w:r w:rsidR="006C0DBD" w:rsidRPr="005373D1">
        <w:rPr>
          <w:szCs w:val="26"/>
        </w:rPr>
        <w:t xml:space="preserve">Trong tương lai nếu không có các dự án quy hoạch cải tạo nâng cấp hệ thống giao thông, quy hoạch các cơ sở sản xuất tập trung về khu công nghiệp, không có những biện pháp quản lý kiểm soát và xử lý tình trạng phát thải từ các nhà máy của KCN, các cơ sở sản xuất tiểu thủ công nghiệp, các làng nghề thủ công thì khả năng ô nhiễm không khí trên địa bàn tỉnh </w:t>
      </w:r>
      <w:r w:rsidR="006C0DBD" w:rsidRPr="005373D1">
        <w:rPr>
          <w:lang w:val="en-US"/>
        </w:rPr>
        <w:t>Quảng Ngãi</w:t>
      </w:r>
      <w:r w:rsidR="006C0DBD" w:rsidRPr="005373D1">
        <w:rPr>
          <w:szCs w:val="26"/>
        </w:rPr>
        <w:t xml:space="preserve"> là điều khó tránh khỏ</w:t>
      </w:r>
      <w:r w:rsidR="005371D0" w:rsidRPr="005373D1">
        <w:rPr>
          <w:szCs w:val="26"/>
        </w:rPr>
        <w:t xml:space="preserve">i. </w:t>
      </w:r>
      <w:r w:rsidR="006C0DBD" w:rsidRPr="005373D1">
        <w:rPr>
          <w:szCs w:val="26"/>
        </w:rPr>
        <w:t xml:space="preserve">Do vậy, trong thời gian sắp tới các cơ quan chức năng của tỉnh cần có những phối hợp chặt chẽ để đưa ra các giải pháp hợp lý nhằm xử lý triệt để các nguồn phát sinh làm ô nhiễm môi trường không khí. </w:t>
      </w:r>
    </w:p>
    <w:p w14:paraId="78190C2B" w14:textId="77777777" w:rsidR="00664B80" w:rsidRPr="005373D1" w:rsidRDefault="00664B80" w:rsidP="00664B80">
      <w:pPr>
        <w:jc w:val="center"/>
      </w:pPr>
      <w:r w:rsidRPr="005373D1">
        <w:rPr>
          <w:noProof/>
          <w:lang w:val="en-US"/>
        </w:rPr>
        <w:drawing>
          <wp:inline distT="0" distB="0" distL="0" distR="0" wp14:anchorId="26903FF8" wp14:editId="06F2DBB3">
            <wp:extent cx="5760720" cy="372279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3238" cy="3724424"/>
                    </a:xfrm>
                    <a:prstGeom prst="rect">
                      <a:avLst/>
                    </a:prstGeom>
                    <a:noFill/>
                  </pic:spPr>
                </pic:pic>
              </a:graphicData>
            </a:graphic>
          </wp:inline>
        </w:drawing>
      </w:r>
    </w:p>
    <w:p w14:paraId="12AE1C36" w14:textId="258BCBA3" w:rsidR="00664B80" w:rsidRPr="005373D1" w:rsidRDefault="00664B80" w:rsidP="00664B80">
      <w:pPr>
        <w:jc w:val="center"/>
      </w:pPr>
      <w:bookmarkStart w:id="106" w:name="_Toc82782695"/>
      <w:bookmarkStart w:id="107" w:name="_Toc93654569"/>
      <w:bookmarkStart w:id="108" w:name="_Toc103956824"/>
      <w:bookmarkStart w:id="109" w:name="_Toc105236234"/>
      <w:r w:rsidRPr="005373D1">
        <w:t xml:space="preserve">Hình </w:t>
      </w:r>
      <w:r w:rsidRPr="005373D1">
        <w:fldChar w:fldCharType="begin"/>
      </w:r>
      <w:r w:rsidRPr="005373D1">
        <w:instrText xml:space="preserve"> STYLEREF 1 \s </w:instrText>
      </w:r>
      <w:r w:rsidRPr="005373D1">
        <w:fldChar w:fldCharType="separate"/>
      </w:r>
      <w:r w:rsidR="00DC5C19" w:rsidRPr="005373D1">
        <w:rPr>
          <w:noProof/>
        </w:rPr>
        <w:t>3</w:t>
      </w:r>
      <w:r w:rsidRPr="005373D1">
        <w:fldChar w:fldCharType="end"/>
      </w:r>
      <w:r w:rsidRPr="005373D1">
        <w:t>.</w:t>
      </w:r>
      <w:r w:rsidRPr="005373D1">
        <w:fldChar w:fldCharType="begin"/>
      </w:r>
      <w:r w:rsidRPr="005373D1">
        <w:instrText xml:space="preserve"> SEQ Hình \* ARABIC \s 1 </w:instrText>
      </w:r>
      <w:r w:rsidRPr="005373D1">
        <w:fldChar w:fldCharType="separate"/>
      </w:r>
      <w:r w:rsidR="00DC5C19" w:rsidRPr="005373D1">
        <w:rPr>
          <w:noProof/>
        </w:rPr>
        <w:t>6</w:t>
      </w:r>
      <w:r w:rsidRPr="005373D1">
        <w:fldChar w:fldCharType="end"/>
      </w:r>
      <w:r w:rsidRPr="005373D1">
        <w:rPr>
          <w:lang w:val="en-US"/>
        </w:rPr>
        <w:t xml:space="preserve">. </w:t>
      </w:r>
      <w:r w:rsidRPr="005373D1">
        <w:t>Biểu đồ diễn</w:t>
      </w:r>
      <w:r w:rsidRPr="005373D1">
        <w:rPr>
          <w:lang w:val="en-US"/>
        </w:rPr>
        <w:t xml:space="preserve"> biến xu hướng</w:t>
      </w:r>
      <w:r w:rsidRPr="005373D1">
        <w:t xml:space="preserve"> </w:t>
      </w:r>
      <w:r w:rsidRPr="005373D1">
        <w:rPr>
          <w:lang w:val="en-US"/>
        </w:rPr>
        <w:t xml:space="preserve">độ ồn tại KKT Dung Quất </w:t>
      </w:r>
      <w:r w:rsidRPr="005373D1">
        <w:t>trong trường hợp không thực hiện quy hoạch</w:t>
      </w:r>
      <w:bookmarkEnd w:id="106"/>
      <w:bookmarkEnd w:id="107"/>
      <w:bookmarkEnd w:id="108"/>
      <w:bookmarkEnd w:id="109"/>
    </w:p>
    <w:p w14:paraId="3C7CFF56" w14:textId="77777777" w:rsidR="00664B80" w:rsidRPr="005373D1" w:rsidRDefault="00664B80" w:rsidP="00664B80">
      <w:pPr>
        <w:jc w:val="center"/>
      </w:pPr>
    </w:p>
    <w:p w14:paraId="225C572B" w14:textId="77777777" w:rsidR="00664B80" w:rsidRPr="005373D1" w:rsidRDefault="00664B80" w:rsidP="00664B80">
      <w:pPr>
        <w:jc w:val="center"/>
      </w:pPr>
      <w:r w:rsidRPr="005373D1">
        <w:rPr>
          <w:noProof/>
          <w:lang w:val="en-US"/>
        </w:rPr>
        <w:drawing>
          <wp:inline distT="0" distB="0" distL="0" distR="0" wp14:anchorId="2DE303E5" wp14:editId="791945EC">
            <wp:extent cx="5681980" cy="367030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81980" cy="3670300"/>
                    </a:xfrm>
                    <a:prstGeom prst="rect">
                      <a:avLst/>
                    </a:prstGeom>
                    <a:noFill/>
                  </pic:spPr>
                </pic:pic>
              </a:graphicData>
            </a:graphic>
          </wp:inline>
        </w:drawing>
      </w:r>
    </w:p>
    <w:p w14:paraId="593B455F" w14:textId="5BE3F20D" w:rsidR="00664B80" w:rsidRPr="005373D1" w:rsidRDefault="00664B80" w:rsidP="00664B80">
      <w:pPr>
        <w:jc w:val="center"/>
      </w:pPr>
      <w:bookmarkStart w:id="110" w:name="_Toc82782696"/>
      <w:bookmarkStart w:id="111" w:name="_Toc93654570"/>
      <w:bookmarkStart w:id="112" w:name="_Toc103956825"/>
      <w:bookmarkStart w:id="113" w:name="_Toc105236235"/>
      <w:r w:rsidRPr="005373D1">
        <w:t xml:space="preserve">Hình </w:t>
      </w:r>
      <w:r w:rsidRPr="005373D1">
        <w:fldChar w:fldCharType="begin"/>
      </w:r>
      <w:r w:rsidRPr="005373D1">
        <w:instrText xml:space="preserve"> STYLEREF 1 \s </w:instrText>
      </w:r>
      <w:r w:rsidRPr="005373D1">
        <w:fldChar w:fldCharType="separate"/>
      </w:r>
      <w:r w:rsidR="00DC5C19" w:rsidRPr="005373D1">
        <w:rPr>
          <w:noProof/>
        </w:rPr>
        <w:t>3</w:t>
      </w:r>
      <w:r w:rsidRPr="005373D1">
        <w:fldChar w:fldCharType="end"/>
      </w:r>
      <w:r w:rsidRPr="005373D1">
        <w:t>.</w:t>
      </w:r>
      <w:r w:rsidRPr="005373D1">
        <w:fldChar w:fldCharType="begin"/>
      </w:r>
      <w:r w:rsidRPr="005373D1">
        <w:instrText xml:space="preserve"> SEQ Hình \* ARABIC \s 1 </w:instrText>
      </w:r>
      <w:r w:rsidRPr="005373D1">
        <w:fldChar w:fldCharType="separate"/>
      </w:r>
      <w:r w:rsidR="00DC5C19" w:rsidRPr="005373D1">
        <w:rPr>
          <w:noProof/>
        </w:rPr>
        <w:t>7</w:t>
      </w:r>
      <w:r w:rsidRPr="005373D1">
        <w:fldChar w:fldCharType="end"/>
      </w:r>
      <w:r w:rsidRPr="005373D1">
        <w:rPr>
          <w:lang w:val="en-US"/>
        </w:rPr>
        <w:t xml:space="preserve">. </w:t>
      </w:r>
      <w:r w:rsidRPr="005373D1">
        <w:t>Biểu đồ diễn</w:t>
      </w:r>
      <w:r w:rsidRPr="005373D1">
        <w:rPr>
          <w:lang w:val="en-US"/>
        </w:rPr>
        <w:t xml:space="preserve"> biến xu hướng</w:t>
      </w:r>
      <w:r w:rsidRPr="005373D1">
        <w:t xml:space="preserve"> </w:t>
      </w:r>
      <w:r w:rsidRPr="005373D1">
        <w:rPr>
          <w:lang w:val="en-US"/>
        </w:rPr>
        <w:t xml:space="preserve">độ ồn tại KCN VSIP </w:t>
      </w:r>
      <w:r w:rsidRPr="005373D1">
        <w:t>trong trường hợp không thực hiện quy hoạch</w:t>
      </w:r>
      <w:bookmarkEnd w:id="110"/>
      <w:bookmarkEnd w:id="111"/>
      <w:bookmarkEnd w:id="112"/>
      <w:bookmarkEnd w:id="113"/>
    </w:p>
    <w:p w14:paraId="51E13BE1" w14:textId="77777777" w:rsidR="00664B80" w:rsidRPr="005373D1" w:rsidRDefault="00664B80" w:rsidP="00664B80">
      <w:pPr>
        <w:jc w:val="center"/>
      </w:pPr>
    </w:p>
    <w:p w14:paraId="48C315EF" w14:textId="77777777" w:rsidR="00664B80" w:rsidRPr="005373D1" w:rsidRDefault="00664B80" w:rsidP="00664B80">
      <w:pPr>
        <w:jc w:val="center"/>
      </w:pPr>
      <w:r w:rsidRPr="005373D1">
        <w:rPr>
          <w:noProof/>
          <w:lang w:val="en-US"/>
        </w:rPr>
        <w:drawing>
          <wp:inline distT="0" distB="0" distL="0" distR="0" wp14:anchorId="599C77DA" wp14:editId="62AECF9E">
            <wp:extent cx="5783348" cy="3672000"/>
            <wp:effectExtent l="0" t="0" r="8255"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83348" cy="3672000"/>
                    </a:xfrm>
                    <a:prstGeom prst="rect">
                      <a:avLst/>
                    </a:prstGeom>
                    <a:noFill/>
                  </pic:spPr>
                </pic:pic>
              </a:graphicData>
            </a:graphic>
          </wp:inline>
        </w:drawing>
      </w:r>
    </w:p>
    <w:p w14:paraId="052D27EB" w14:textId="743C9A33" w:rsidR="00664B80" w:rsidRPr="005373D1" w:rsidRDefault="00664B80" w:rsidP="00664B80">
      <w:pPr>
        <w:jc w:val="center"/>
      </w:pPr>
      <w:bookmarkStart w:id="114" w:name="_Toc82782697"/>
      <w:bookmarkStart w:id="115" w:name="_Toc93654571"/>
      <w:bookmarkStart w:id="116" w:name="_Toc103956826"/>
      <w:bookmarkStart w:id="117" w:name="_Toc105236236"/>
      <w:r w:rsidRPr="005373D1">
        <w:t xml:space="preserve">Hình </w:t>
      </w:r>
      <w:r w:rsidRPr="005373D1">
        <w:fldChar w:fldCharType="begin"/>
      </w:r>
      <w:r w:rsidRPr="005373D1">
        <w:instrText xml:space="preserve"> STYLEREF 1 \s </w:instrText>
      </w:r>
      <w:r w:rsidRPr="005373D1">
        <w:fldChar w:fldCharType="separate"/>
      </w:r>
      <w:r w:rsidR="00DC5C19" w:rsidRPr="005373D1">
        <w:rPr>
          <w:noProof/>
        </w:rPr>
        <w:t>3</w:t>
      </w:r>
      <w:r w:rsidRPr="005373D1">
        <w:fldChar w:fldCharType="end"/>
      </w:r>
      <w:r w:rsidRPr="005373D1">
        <w:t>.</w:t>
      </w:r>
      <w:r w:rsidRPr="005373D1">
        <w:fldChar w:fldCharType="begin"/>
      </w:r>
      <w:r w:rsidRPr="005373D1">
        <w:instrText xml:space="preserve"> SEQ Hình \* ARABIC \s 1 </w:instrText>
      </w:r>
      <w:r w:rsidRPr="005373D1">
        <w:fldChar w:fldCharType="separate"/>
      </w:r>
      <w:r w:rsidR="00DC5C19" w:rsidRPr="005373D1">
        <w:rPr>
          <w:noProof/>
        </w:rPr>
        <w:t>8</w:t>
      </w:r>
      <w:r w:rsidRPr="005373D1">
        <w:fldChar w:fldCharType="end"/>
      </w:r>
      <w:r w:rsidRPr="005373D1">
        <w:rPr>
          <w:lang w:val="en-US"/>
        </w:rPr>
        <w:t xml:space="preserve">. </w:t>
      </w:r>
      <w:r w:rsidRPr="005373D1">
        <w:t>Biểu đồ diễn</w:t>
      </w:r>
      <w:r w:rsidRPr="005373D1">
        <w:rPr>
          <w:lang w:val="en-US"/>
        </w:rPr>
        <w:t xml:space="preserve"> biến xu hướng</w:t>
      </w:r>
      <w:r w:rsidRPr="005373D1">
        <w:t xml:space="preserve"> </w:t>
      </w:r>
      <w:r w:rsidRPr="005373D1">
        <w:rPr>
          <w:lang w:val="en-US"/>
        </w:rPr>
        <w:t xml:space="preserve">hàm lượng bụi tổng trước UBND huyện Mộ Đức </w:t>
      </w:r>
      <w:r w:rsidRPr="005373D1">
        <w:t>trong trường hợp không thực hiện quy hoạch</w:t>
      </w:r>
      <w:bookmarkEnd w:id="114"/>
      <w:bookmarkEnd w:id="115"/>
      <w:bookmarkEnd w:id="116"/>
      <w:bookmarkEnd w:id="117"/>
    </w:p>
    <w:p w14:paraId="3061286E" w14:textId="77777777" w:rsidR="00664B80" w:rsidRPr="005373D1" w:rsidRDefault="00664B80" w:rsidP="00664B80">
      <w:pPr>
        <w:jc w:val="center"/>
      </w:pPr>
    </w:p>
    <w:p w14:paraId="1A58D76F" w14:textId="77777777" w:rsidR="00664B80" w:rsidRPr="005373D1" w:rsidRDefault="00664B80" w:rsidP="00664B80">
      <w:pPr>
        <w:jc w:val="center"/>
      </w:pPr>
      <w:r w:rsidRPr="005373D1">
        <w:rPr>
          <w:noProof/>
          <w:lang w:val="en-US"/>
        </w:rPr>
        <w:drawing>
          <wp:inline distT="0" distB="0" distL="0" distR="0" wp14:anchorId="675FD00A" wp14:editId="61BD0232">
            <wp:extent cx="5783348" cy="3672000"/>
            <wp:effectExtent l="0" t="0" r="8255"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83348" cy="3672000"/>
                    </a:xfrm>
                    <a:prstGeom prst="rect">
                      <a:avLst/>
                    </a:prstGeom>
                    <a:noFill/>
                  </pic:spPr>
                </pic:pic>
              </a:graphicData>
            </a:graphic>
          </wp:inline>
        </w:drawing>
      </w:r>
    </w:p>
    <w:p w14:paraId="00ECE321" w14:textId="309BDA00" w:rsidR="00664B80" w:rsidRPr="005373D1" w:rsidRDefault="00664B80" w:rsidP="00664B80">
      <w:pPr>
        <w:jc w:val="center"/>
      </w:pPr>
      <w:bookmarkStart w:id="118" w:name="_Toc82782698"/>
      <w:bookmarkStart w:id="119" w:name="_Toc93654572"/>
      <w:bookmarkStart w:id="120" w:name="_Toc103956827"/>
      <w:bookmarkStart w:id="121" w:name="_Toc105236237"/>
      <w:r w:rsidRPr="005373D1">
        <w:t xml:space="preserve">Hình </w:t>
      </w:r>
      <w:r w:rsidRPr="005373D1">
        <w:fldChar w:fldCharType="begin"/>
      </w:r>
      <w:r w:rsidRPr="005373D1">
        <w:instrText xml:space="preserve"> STYLEREF 1 \s </w:instrText>
      </w:r>
      <w:r w:rsidRPr="005373D1">
        <w:fldChar w:fldCharType="separate"/>
      </w:r>
      <w:r w:rsidR="00DC5C19" w:rsidRPr="005373D1">
        <w:rPr>
          <w:noProof/>
        </w:rPr>
        <w:t>3</w:t>
      </w:r>
      <w:r w:rsidRPr="005373D1">
        <w:fldChar w:fldCharType="end"/>
      </w:r>
      <w:r w:rsidRPr="005373D1">
        <w:t>.</w:t>
      </w:r>
      <w:r w:rsidRPr="005373D1">
        <w:fldChar w:fldCharType="begin"/>
      </w:r>
      <w:r w:rsidRPr="005373D1">
        <w:instrText xml:space="preserve"> SEQ Hình \* ARABIC \s 1 </w:instrText>
      </w:r>
      <w:r w:rsidRPr="005373D1">
        <w:fldChar w:fldCharType="separate"/>
      </w:r>
      <w:r w:rsidR="00DC5C19" w:rsidRPr="005373D1">
        <w:rPr>
          <w:noProof/>
        </w:rPr>
        <w:t>9</w:t>
      </w:r>
      <w:r w:rsidRPr="005373D1">
        <w:fldChar w:fldCharType="end"/>
      </w:r>
      <w:r w:rsidRPr="005373D1">
        <w:rPr>
          <w:lang w:val="en-US"/>
        </w:rPr>
        <w:t xml:space="preserve">. </w:t>
      </w:r>
      <w:r w:rsidRPr="005373D1">
        <w:t>Biểu đồ diễn</w:t>
      </w:r>
      <w:r w:rsidRPr="005373D1">
        <w:rPr>
          <w:lang w:val="en-US"/>
        </w:rPr>
        <w:t xml:space="preserve"> biến xu hướng</w:t>
      </w:r>
      <w:r w:rsidRPr="005373D1">
        <w:t xml:space="preserve"> </w:t>
      </w:r>
      <w:r w:rsidRPr="005373D1">
        <w:rPr>
          <w:lang w:val="en-US"/>
        </w:rPr>
        <w:t xml:space="preserve">hàm lượng Bụi tổng tại khu vực ngã tư phường Trương Quang Trọng, TP. Quảng Ngãi </w:t>
      </w:r>
      <w:r w:rsidRPr="005373D1">
        <w:t>trong trường hợp không thực hiện quy hoạch</w:t>
      </w:r>
      <w:bookmarkEnd w:id="118"/>
      <w:bookmarkEnd w:id="119"/>
      <w:bookmarkEnd w:id="120"/>
      <w:bookmarkEnd w:id="121"/>
    </w:p>
    <w:p w14:paraId="1AD2175F" w14:textId="77777777" w:rsidR="00664B80" w:rsidRPr="005373D1" w:rsidRDefault="00664B80" w:rsidP="00664B80">
      <w:pPr>
        <w:jc w:val="center"/>
      </w:pPr>
    </w:p>
    <w:p w14:paraId="08D75BB4" w14:textId="77777777" w:rsidR="00664B80" w:rsidRPr="005373D1" w:rsidRDefault="00664B80" w:rsidP="00664B80">
      <w:pPr>
        <w:jc w:val="center"/>
      </w:pPr>
    </w:p>
    <w:p w14:paraId="48E5AC3E" w14:textId="77777777" w:rsidR="00664B80" w:rsidRPr="005373D1" w:rsidRDefault="00664B80" w:rsidP="00664B80">
      <w:pPr>
        <w:jc w:val="center"/>
      </w:pPr>
      <w:r w:rsidRPr="005373D1">
        <w:rPr>
          <w:noProof/>
          <w:lang w:val="en-US"/>
        </w:rPr>
        <w:drawing>
          <wp:inline distT="0" distB="0" distL="0" distR="0" wp14:anchorId="2B0A2DF4" wp14:editId="4091B1CC">
            <wp:extent cx="5783348" cy="3672000"/>
            <wp:effectExtent l="0" t="0" r="8255"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83348" cy="3672000"/>
                    </a:xfrm>
                    <a:prstGeom prst="rect">
                      <a:avLst/>
                    </a:prstGeom>
                    <a:noFill/>
                  </pic:spPr>
                </pic:pic>
              </a:graphicData>
            </a:graphic>
          </wp:inline>
        </w:drawing>
      </w:r>
    </w:p>
    <w:p w14:paraId="5E30B5F0" w14:textId="44AE1B55" w:rsidR="00664B80" w:rsidRPr="005373D1" w:rsidRDefault="00664B80" w:rsidP="00664B80">
      <w:pPr>
        <w:jc w:val="center"/>
      </w:pPr>
      <w:bookmarkStart w:id="122" w:name="_Toc82782699"/>
      <w:bookmarkStart w:id="123" w:name="_Toc93654573"/>
      <w:bookmarkStart w:id="124" w:name="_Toc103956828"/>
      <w:bookmarkStart w:id="125" w:name="_Toc105236238"/>
      <w:r w:rsidRPr="005373D1">
        <w:t xml:space="preserve">Hình </w:t>
      </w:r>
      <w:r w:rsidRPr="005373D1">
        <w:fldChar w:fldCharType="begin"/>
      </w:r>
      <w:r w:rsidRPr="005373D1">
        <w:instrText xml:space="preserve"> STYLEREF 1 \s </w:instrText>
      </w:r>
      <w:r w:rsidRPr="005373D1">
        <w:fldChar w:fldCharType="separate"/>
      </w:r>
      <w:r w:rsidR="00DC5C19" w:rsidRPr="005373D1">
        <w:rPr>
          <w:noProof/>
        </w:rPr>
        <w:t>3</w:t>
      </w:r>
      <w:r w:rsidRPr="005373D1">
        <w:fldChar w:fldCharType="end"/>
      </w:r>
      <w:r w:rsidRPr="005373D1">
        <w:t>.</w:t>
      </w:r>
      <w:r w:rsidRPr="005373D1">
        <w:fldChar w:fldCharType="begin"/>
      </w:r>
      <w:r w:rsidRPr="005373D1">
        <w:instrText xml:space="preserve"> SEQ Hình \* ARABIC \s 1 </w:instrText>
      </w:r>
      <w:r w:rsidRPr="005373D1">
        <w:fldChar w:fldCharType="separate"/>
      </w:r>
      <w:r w:rsidR="00DC5C19" w:rsidRPr="005373D1">
        <w:rPr>
          <w:noProof/>
        </w:rPr>
        <w:t>10</w:t>
      </w:r>
      <w:r w:rsidRPr="005373D1">
        <w:fldChar w:fldCharType="end"/>
      </w:r>
      <w:r w:rsidRPr="005373D1">
        <w:rPr>
          <w:lang w:val="en-US"/>
        </w:rPr>
        <w:t xml:space="preserve">. </w:t>
      </w:r>
      <w:r w:rsidRPr="005373D1">
        <w:t>Biểu đồ diễn</w:t>
      </w:r>
      <w:r w:rsidRPr="005373D1">
        <w:rPr>
          <w:lang w:val="en-US"/>
        </w:rPr>
        <w:t xml:space="preserve"> biến xu hướng</w:t>
      </w:r>
      <w:r w:rsidRPr="005373D1">
        <w:t xml:space="preserve"> </w:t>
      </w:r>
      <w:r w:rsidRPr="005373D1">
        <w:rPr>
          <w:lang w:val="en-US"/>
        </w:rPr>
        <w:t xml:space="preserve">hàm lượng bụi tổng tại KKT Dung Quất </w:t>
      </w:r>
      <w:r w:rsidRPr="005373D1">
        <w:t>trong trường hợp không thực hiện quy hoạch</w:t>
      </w:r>
      <w:bookmarkEnd w:id="122"/>
      <w:bookmarkEnd w:id="123"/>
      <w:bookmarkEnd w:id="124"/>
      <w:bookmarkEnd w:id="125"/>
    </w:p>
    <w:p w14:paraId="0DC094BA" w14:textId="77777777" w:rsidR="00664B80" w:rsidRPr="005373D1" w:rsidRDefault="00664B80" w:rsidP="00664B80">
      <w:pPr>
        <w:jc w:val="center"/>
      </w:pPr>
    </w:p>
    <w:p w14:paraId="3016638F" w14:textId="77777777" w:rsidR="00664B80" w:rsidRPr="005373D1" w:rsidRDefault="00664B80" w:rsidP="00664B80">
      <w:pPr>
        <w:jc w:val="center"/>
      </w:pPr>
      <w:r w:rsidRPr="005373D1">
        <w:rPr>
          <w:noProof/>
          <w:lang w:val="en-US"/>
        </w:rPr>
        <w:drawing>
          <wp:inline distT="0" distB="0" distL="0" distR="0" wp14:anchorId="305EB5E1" wp14:editId="3C743941">
            <wp:extent cx="5613891" cy="3939540"/>
            <wp:effectExtent l="0" t="0" r="635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6916" cy="3941663"/>
                    </a:xfrm>
                    <a:prstGeom prst="rect">
                      <a:avLst/>
                    </a:prstGeom>
                    <a:noFill/>
                  </pic:spPr>
                </pic:pic>
              </a:graphicData>
            </a:graphic>
          </wp:inline>
        </w:drawing>
      </w:r>
    </w:p>
    <w:p w14:paraId="3385D50A" w14:textId="3A996964" w:rsidR="00664B80" w:rsidRPr="005373D1" w:rsidRDefault="00664B80" w:rsidP="00664B80">
      <w:pPr>
        <w:jc w:val="center"/>
      </w:pPr>
      <w:bookmarkStart w:id="126" w:name="_Toc82782700"/>
      <w:bookmarkStart w:id="127" w:name="_Toc93654574"/>
      <w:bookmarkStart w:id="128" w:name="_Toc103956829"/>
      <w:bookmarkStart w:id="129" w:name="_Toc105236239"/>
      <w:r w:rsidRPr="005373D1">
        <w:t xml:space="preserve">Hình </w:t>
      </w:r>
      <w:r w:rsidRPr="005373D1">
        <w:fldChar w:fldCharType="begin"/>
      </w:r>
      <w:r w:rsidRPr="005373D1">
        <w:instrText xml:space="preserve"> STYLEREF 1 \s </w:instrText>
      </w:r>
      <w:r w:rsidRPr="005373D1">
        <w:fldChar w:fldCharType="separate"/>
      </w:r>
      <w:r w:rsidR="00DC5C19" w:rsidRPr="005373D1">
        <w:rPr>
          <w:noProof/>
        </w:rPr>
        <w:t>3</w:t>
      </w:r>
      <w:r w:rsidRPr="005373D1">
        <w:fldChar w:fldCharType="end"/>
      </w:r>
      <w:r w:rsidRPr="005373D1">
        <w:t>.</w:t>
      </w:r>
      <w:r w:rsidRPr="005373D1">
        <w:fldChar w:fldCharType="begin"/>
      </w:r>
      <w:r w:rsidRPr="005373D1">
        <w:instrText xml:space="preserve"> SEQ Hình \* ARABIC \s 1 </w:instrText>
      </w:r>
      <w:r w:rsidRPr="005373D1">
        <w:fldChar w:fldCharType="separate"/>
      </w:r>
      <w:r w:rsidR="00DC5C19" w:rsidRPr="005373D1">
        <w:rPr>
          <w:noProof/>
        </w:rPr>
        <w:t>11</w:t>
      </w:r>
      <w:r w:rsidRPr="005373D1">
        <w:fldChar w:fldCharType="end"/>
      </w:r>
      <w:r w:rsidRPr="005373D1">
        <w:rPr>
          <w:lang w:val="en-US"/>
        </w:rPr>
        <w:t xml:space="preserve">. </w:t>
      </w:r>
      <w:r w:rsidRPr="005373D1">
        <w:t>Biểu đồ diễn</w:t>
      </w:r>
      <w:r w:rsidRPr="005373D1">
        <w:rPr>
          <w:lang w:val="en-US"/>
        </w:rPr>
        <w:t xml:space="preserve"> biến xu hướng</w:t>
      </w:r>
      <w:r w:rsidRPr="005373D1">
        <w:t xml:space="preserve"> </w:t>
      </w:r>
      <w:r w:rsidRPr="005373D1">
        <w:rPr>
          <w:lang w:val="en-US"/>
        </w:rPr>
        <w:t>hàm lượng khí SO</w:t>
      </w:r>
      <w:r w:rsidRPr="005373D1">
        <w:rPr>
          <w:vertAlign w:val="subscript"/>
          <w:lang w:val="en-US"/>
        </w:rPr>
        <w:t>2</w:t>
      </w:r>
      <w:r w:rsidRPr="005373D1">
        <w:rPr>
          <w:lang w:val="en-US"/>
        </w:rPr>
        <w:t xml:space="preserve"> tại khu vực xã Nghĩa Dũng </w:t>
      </w:r>
      <w:r w:rsidRPr="005373D1">
        <w:t>trong trường hợp không thực hiện quy hoạch</w:t>
      </w:r>
      <w:bookmarkEnd w:id="126"/>
      <w:bookmarkEnd w:id="127"/>
      <w:bookmarkEnd w:id="128"/>
      <w:bookmarkEnd w:id="129"/>
    </w:p>
    <w:p w14:paraId="304AA0B3" w14:textId="77777777" w:rsidR="00664B80" w:rsidRPr="005373D1" w:rsidRDefault="00664B80" w:rsidP="00664B80">
      <w:pPr>
        <w:jc w:val="center"/>
      </w:pPr>
    </w:p>
    <w:p w14:paraId="3A03B21E" w14:textId="77777777" w:rsidR="00664B80" w:rsidRPr="005373D1" w:rsidRDefault="00664B80" w:rsidP="00664B80">
      <w:pPr>
        <w:jc w:val="center"/>
      </w:pPr>
      <w:r w:rsidRPr="005373D1">
        <w:rPr>
          <w:noProof/>
          <w:lang w:val="en-US"/>
        </w:rPr>
        <w:drawing>
          <wp:inline distT="0" distB="0" distL="0" distR="0" wp14:anchorId="51C53526" wp14:editId="1594D809">
            <wp:extent cx="5699760" cy="3999799"/>
            <wp:effectExtent l="0" t="0" r="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03255" cy="4002251"/>
                    </a:xfrm>
                    <a:prstGeom prst="rect">
                      <a:avLst/>
                    </a:prstGeom>
                    <a:noFill/>
                  </pic:spPr>
                </pic:pic>
              </a:graphicData>
            </a:graphic>
          </wp:inline>
        </w:drawing>
      </w:r>
    </w:p>
    <w:p w14:paraId="1880A237" w14:textId="18B0B382" w:rsidR="00664B80" w:rsidRPr="005373D1" w:rsidRDefault="00664B80" w:rsidP="00664B80">
      <w:pPr>
        <w:jc w:val="center"/>
      </w:pPr>
      <w:bookmarkStart w:id="130" w:name="_Toc93654575"/>
      <w:bookmarkStart w:id="131" w:name="_Toc103956830"/>
      <w:bookmarkStart w:id="132" w:name="_Toc105236240"/>
      <w:r w:rsidRPr="005373D1">
        <w:t xml:space="preserve">Hình </w:t>
      </w:r>
      <w:r w:rsidRPr="005373D1">
        <w:fldChar w:fldCharType="begin"/>
      </w:r>
      <w:r w:rsidRPr="005373D1">
        <w:instrText xml:space="preserve"> STYLEREF 1 \s </w:instrText>
      </w:r>
      <w:r w:rsidRPr="005373D1">
        <w:fldChar w:fldCharType="separate"/>
      </w:r>
      <w:r w:rsidR="00DC5C19" w:rsidRPr="005373D1">
        <w:rPr>
          <w:noProof/>
        </w:rPr>
        <w:t>3</w:t>
      </w:r>
      <w:r w:rsidRPr="005373D1">
        <w:fldChar w:fldCharType="end"/>
      </w:r>
      <w:r w:rsidRPr="005373D1">
        <w:t>.</w:t>
      </w:r>
      <w:r w:rsidRPr="005373D1">
        <w:fldChar w:fldCharType="begin"/>
      </w:r>
      <w:r w:rsidRPr="005373D1">
        <w:instrText xml:space="preserve"> SEQ Hình \* ARABIC \s 1 </w:instrText>
      </w:r>
      <w:r w:rsidRPr="005373D1">
        <w:fldChar w:fldCharType="separate"/>
      </w:r>
      <w:r w:rsidR="00DC5C19" w:rsidRPr="005373D1">
        <w:rPr>
          <w:noProof/>
        </w:rPr>
        <w:t>12</w:t>
      </w:r>
      <w:r w:rsidRPr="005373D1">
        <w:fldChar w:fldCharType="end"/>
      </w:r>
      <w:r w:rsidRPr="005373D1">
        <w:rPr>
          <w:lang w:val="en-US"/>
        </w:rPr>
        <w:t xml:space="preserve">. </w:t>
      </w:r>
      <w:r w:rsidRPr="005373D1">
        <w:t>Biểu đồ diễn</w:t>
      </w:r>
      <w:r w:rsidRPr="005373D1">
        <w:rPr>
          <w:lang w:val="en-US"/>
        </w:rPr>
        <w:t xml:space="preserve"> biến xu hàm lượng khí SO</w:t>
      </w:r>
      <w:r w:rsidRPr="005373D1">
        <w:rPr>
          <w:vertAlign w:val="subscript"/>
          <w:lang w:val="en-US"/>
        </w:rPr>
        <w:t>2</w:t>
      </w:r>
      <w:r w:rsidRPr="005373D1">
        <w:rPr>
          <w:lang w:val="en-US"/>
        </w:rPr>
        <w:t xml:space="preserve"> tại KCN Tịnh Phong </w:t>
      </w:r>
      <w:r w:rsidRPr="005373D1">
        <w:t>trong trường hợp không thực hiện quy hoạch</w:t>
      </w:r>
      <w:bookmarkEnd w:id="130"/>
      <w:bookmarkEnd w:id="131"/>
      <w:bookmarkEnd w:id="132"/>
    </w:p>
    <w:p w14:paraId="19DBD38D" w14:textId="77777777" w:rsidR="00664B80" w:rsidRPr="005373D1" w:rsidRDefault="00664B80" w:rsidP="00664B80">
      <w:pPr>
        <w:ind w:left="720"/>
      </w:pPr>
    </w:p>
    <w:p w14:paraId="214F8B36" w14:textId="77777777" w:rsidR="00664B80" w:rsidRPr="005373D1" w:rsidRDefault="00664B80" w:rsidP="00664B80">
      <w:pPr>
        <w:jc w:val="center"/>
      </w:pPr>
      <w:r w:rsidRPr="005373D1">
        <w:rPr>
          <w:noProof/>
          <w:lang w:val="en-US"/>
        </w:rPr>
        <w:drawing>
          <wp:inline distT="0" distB="0" distL="0" distR="0" wp14:anchorId="0A3093F6" wp14:editId="04A8EACF">
            <wp:extent cx="5714617" cy="3954780"/>
            <wp:effectExtent l="0" t="0" r="635"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42272" cy="3973919"/>
                    </a:xfrm>
                    <a:prstGeom prst="rect">
                      <a:avLst/>
                    </a:prstGeom>
                    <a:noFill/>
                  </pic:spPr>
                </pic:pic>
              </a:graphicData>
            </a:graphic>
          </wp:inline>
        </w:drawing>
      </w:r>
    </w:p>
    <w:p w14:paraId="200C72C9" w14:textId="5EAF2177" w:rsidR="00664B80" w:rsidRPr="005373D1" w:rsidRDefault="00664B80" w:rsidP="00664B80">
      <w:pPr>
        <w:jc w:val="center"/>
      </w:pPr>
      <w:bookmarkStart w:id="133" w:name="_Toc93654576"/>
      <w:bookmarkStart w:id="134" w:name="_Toc103956831"/>
      <w:bookmarkStart w:id="135" w:name="_Toc105236241"/>
      <w:r w:rsidRPr="005373D1">
        <w:t xml:space="preserve">Hình </w:t>
      </w:r>
      <w:r w:rsidRPr="005373D1">
        <w:fldChar w:fldCharType="begin"/>
      </w:r>
      <w:r w:rsidRPr="005373D1">
        <w:instrText xml:space="preserve"> STYLEREF 1 \s </w:instrText>
      </w:r>
      <w:r w:rsidRPr="005373D1">
        <w:fldChar w:fldCharType="separate"/>
      </w:r>
      <w:r w:rsidR="00DC5C19" w:rsidRPr="005373D1">
        <w:rPr>
          <w:noProof/>
        </w:rPr>
        <w:t>3</w:t>
      </w:r>
      <w:r w:rsidRPr="005373D1">
        <w:fldChar w:fldCharType="end"/>
      </w:r>
      <w:r w:rsidRPr="005373D1">
        <w:t>.</w:t>
      </w:r>
      <w:r w:rsidRPr="005373D1">
        <w:fldChar w:fldCharType="begin"/>
      </w:r>
      <w:r w:rsidRPr="005373D1">
        <w:instrText xml:space="preserve"> SEQ Hình \* ARABIC \s 1 </w:instrText>
      </w:r>
      <w:r w:rsidRPr="005373D1">
        <w:fldChar w:fldCharType="separate"/>
      </w:r>
      <w:r w:rsidR="00DC5C19" w:rsidRPr="005373D1">
        <w:rPr>
          <w:noProof/>
        </w:rPr>
        <w:t>13</w:t>
      </w:r>
      <w:r w:rsidRPr="005373D1">
        <w:fldChar w:fldCharType="end"/>
      </w:r>
      <w:r w:rsidRPr="005373D1">
        <w:rPr>
          <w:lang w:val="en-US"/>
        </w:rPr>
        <w:t xml:space="preserve">. </w:t>
      </w:r>
      <w:r w:rsidRPr="005373D1">
        <w:t>Biểu đồ diễn</w:t>
      </w:r>
      <w:r w:rsidRPr="005373D1">
        <w:rPr>
          <w:lang w:val="en-US"/>
        </w:rPr>
        <w:t xml:space="preserve"> biến xu hướng</w:t>
      </w:r>
      <w:r w:rsidRPr="005373D1">
        <w:t xml:space="preserve"> </w:t>
      </w:r>
      <w:r w:rsidRPr="005373D1">
        <w:rPr>
          <w:lang w:val="en-US"/>
        </w:rPr>
        <w:t>hàm lượng NO</w:t>
      </w:r>
      <w:r w:rsidRPr="005373D1">
        <w:rPr>
          <w:vertAlign w:val="subscript"/>
          <w:lang w:val="en-US"/>
        </w:rPr>
        <w:t>2</w:t>
      </w:r>
      <w:r w:rsidRPr="005373D1">
        <w:rPr>
          <w:lang w:val="en-US"/>
        </w:rPr>
        <w:t xml:space="preserve"> tại CCN-Làng nghề Tịnh Ấn </w:t>
      </w:r>
      <w:r w:rsidRPr="005373D1">
        <w:t>trong trường hợp không thực hiện quy hoạch</w:t>
      </w:r>
      <w:bookmarkEnd w:id="133"/>
      <w:bookmarkEnd w:id="134"/>
      <w:bookmarkEnd w:id="135"/>
    </w:p>
    <w:p w14:paraId="189C5812" w14:textId="77777777" w:rsidR="00664B80" w:rsidRPr="005373D1" w:rsidRDefault="00664B80" w:rsidP="00664B80">
      <w:pPr>
        <w:ind w:left="720"/>
      </w:pPr>
    </w:p>
    <w:p w14:paraId="40EB7638" w14:textId="77777777" w:rsidR="00664B80" w:rsidRPr="005373D1" w:rsidRDefault="00664B80" w:rsidP="00664B80">
      <w:pPr>
        <w:ind w:left="720"/>
      </w:pPr>
    </w:p>
    <w:p w14:paraId="2423075B" w14:textId="77777777" w:rsidR="00664B80" w:rsidRPr="005373D1" w:rsidRDefault="00664B80" w:rsidP="00664B80">
      <w:pPr>
        <w:jc w:val="center"/>
      </w:pPr>
      <w:r w:rsidRPr="005373D1">
        <w:rPr>
          <w:noProof/>
          <w:lang w:val="en-US"/>
        </w:rPr>
        <w:drawing>
          <wp:inline distT="0" distB="0" distL="0" distR="0" wp14:anchorId="5F44C1A4" wp14:editId="6BC5A47D">
            <wp:extent cx="5758661" cy="398526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82197" cy="4001548"/>
                    </a:xfrm>
                    <a:prstGeom prst="rect">
                      <a:avLst/>
                    </a:prstGeom>
                    <a:noFill/>
                  </pic:spPr>
                </pic:pic>
              </a:graphicData>
            </a:graphic>
          </wp:inline>
        </w:drawing>
      </w:r>
    </w:p>
    <w:p w14:paraId="52CE632C" w14:textId="5F8821BC" w:rsidR="00664B80" w:rsidRPr="005373D1" w:rsidRDefault="00664B80" w:rsidP="00664B80">
      <w:pPr>
        <w:jc w:val="center"/>
      </w:pPr>
      <w:bookmarkStart w:id="136" w:name="_Toc93654577"/>
      <w:bookmarkStart w:id="137" w:name="_Toc103956832"/>
      <w:bookmarkStart w:id="138" w:name="_Toc105236242"/>
      <w:r w:rsidRPr="005373D1">
        <w:t xml:space="preserve">Hình </w:t>
      </w:r>
      <w:r w:rsidRPr="005373D1">
        <w:fldChar w:fldCharType="begin"/>
      </w:r>
      <w:r w:rsidRPr="005373D1">
        <w:instrText xml:space="preserve"> STYLEREF 1 \s </w:instrText>
      </w:r>
      <w:r w:rsidRPr="005373D1">
        <w:fldChar w:fldCharType="separate"/>
      </w:r>
      <w:r w:rsidR="00DC5C19" w:rsidRPr="005373D1">
        <w:rPr>
          <w:noProof/>
        </w:rPr>
        <w:t>3</w:t>
      </w:r>
      <w:r w:rsidRPr="005373D1">
        <w:fldChar w:fldCharType="end"/>
      </w:r>
      <w:r w:rsidRPr="005373D1">
        <w:t>.</w:t>
      </w:r>
      <w:r w:rsidRPr="005373D1">
        <w:fldChar w:fldCharType="begin"/>
      </w:r>
      <w:r w:rsidRPr="005373D1">
        <w:instrText xml:space="preserve"> SEQ Hình \* ARABIC \s 1 </w:instrText>
      </w:r>
      <w:r w:rsidRPr="005373D1">
        <w:fldChar w:fldCharType="separate"/>
      </w:r>
      <w:r w:rsidR="00DC5C19" w:rsidRPr="005373D1">
        <w:rPr>
          <w:noProof/>
        </w:rPr>
        <w:t>14</w:t>
      </w:r>
      <w:r w:rsidRPr="005373D1">
        <w:fldChar w:fldCharType="end"/>
      </w:r>
      <w:r w:rsidRPr="005373D1">
        <w:rPr>
          <w:lang w:val="en-US"/>
        </w:rPr>
        <w:t xml:space="preserve">. </w:t>
      </w:r>
      <w:r w:rsidRPr="005373D1">
        <w:t>Biểu đồ diễn</w:t>
      </w:r>
      <w:r w:rsidRPr="005373D1">
        <w:rPr>
          <w:lang w:val="en-US"/>
        </w:rPr>
        <w:t xml:space="preserve"> biến xu hướng</w:t>
      </w:r>
      <w:r w:rsidRPr="005373D1">
        <w:t xml:space="preserve"> </w:t>
      </w:r>
      <w:r w:rsidRPr="005373D1">
        <w:rPr>
          <w:lang w:val="en-US"/>
        </w:rPr>
        <w:t>hàm lượng NO</w:t>
      </w:r>
      <w:r w:rsidRPr="005373D1">
        <w:rPr>
          <w:vertAlign w:val="subscript"/>
          <w:lang w:val="en-US"/>
        </w:rPr>
        <w:t>2</w:t>
      </w:r>
      <w:r w:rsidRPr="005373D1">
        <w:rPr>
          <w:lang w:val="en-US"/>
        </w:rPr>
        <w:t xml:space="preserve"> tại Ngã tư tư phường Trương Quang Trọng, TP. Quảng Ngãi </w:t>
      </w:r>
      <w:r w:rsidRPr="005373D1">
        <w:t>trong trường hợp không thực hiện quy hoạch</w:t>
      </w:r>
      <w:bookmarkEnd w:id="136"/>
      <w:bookmarkEnd w:id="137"/>
      <w:bookmarkEnd w:id="138"/>
    </w:p>
    <w:p w14:paraId="52BF6839" w14:textId="77777777" w:rsidR="00664B80" w:rsidRPr="005373D1" w:rsidRDefault="00664B80" w:rsidP="00664B80">
      <w:pPr>
        <w:ind w:left="720"/>
      </w:pPr>
    </w:p>
    <w:p w14:paraId="18C2E899" w14:textId="77777777" w:rsidR="00664B80" w:rsidRPr="005373D1" w:rsidRDefault="00664B80" w:rsidP="00664B80">
      <w:pPr>
        <w:pStyle w:val="Heading4"/>
      </w:pPr>
      <w:r w:rsidRPr="005373D1">
        <w:rPr>
          <w:lang w:val="en-US"/>
        </w:rPr>
        <w:t xml:space="preserve">MTC4. </w:t>
      </w:r>
      <w:r w:rsidRPr="005373D1">
        <w:t xml:space="preserve">Suy giảm đa dạng sinh học </w:t>
      </w:r>
    </w:p>
    <w:p w14:paraId="0861EFBB" w14:textId="77777777" w:rsidR="00664B80" w:rsidRPr="005373D1" w:rsidRDefault="00664B80" w:rsidP="00664B80">
      <w:pPr>
        <w:rPr>
          <w:lang w:val="x-none" w:eastAsia="x-none"/>
        </w:rPr>
      </w:pPr>
    </w:p>
    <w:p w14:paraId="30368A9D" w14:textId="77777777" w:rsidR="00664B80" w:rsidRPr="005373D1" w:rsidRDefault="00664B80" w:rsidP="00664B80">
      <w:pPr>
        <w:pStyle w:val="Heading5"/>
      </w:pPr>
      <w:r w:rsidRPr="005373D1">
        <w:t xml:space="preserve">Nguyên nhân suy giảm đa dạng sinh học </w:t>
      </w:r>
    </w:p>
    <w:p w14:paraId="37706CEC" w14:textId="77777777" w:rsidR="00664B80" w:rsidRPr="005373D1" w:rsidRDefault="00664B80" w:rsidP="00664B80"/>
    <w:p w14:paraId="6F0F62F0" w14:textId="77777777" w:rsidR="00664B80" w:rsidRPr="005373D1" w:rsidRDefault="00664B80" w:rsidP="00664B80">
      <w:r w:rsidRPr="005373D1">
        <w:t xml:space="preserve">Những mối đe doạ chính đồng thời cũng là những nguyên nhân gây suy thoái đa dạng sinh học </w:t>
      </w:r>
      <w:r w:rsidRPr="005373D1">
        <w:rPr>
          <w:lang w:val="en-US"/>
        </w:rPr>
        <w:t>Quảng Ngãi</w:t>
      </w:r>
      <w:r w:rsidRPr="005373D1">
        <w:t>, bao gồm các nguyên nhân trực tiếp và gián tiếp sau:</w:t>
      </w:r>
    </w:p>
    <w:p w14:paraId="3C537CC9" w14:textId="77777777" w:rsidR="00664B80" w:rsidRPr="005373D1" w:rsidRDefault="00664B80" w:rsidP="00664B80"/>
    <w:p w14:paraId="69E6FE90" w14:textId="3F26CC7D" w:rsidR="00664B80" w:rsidRPr="005373D1" w:rsidRDefault="00664B80" w:rsidP="00664B80">
      <w:pPr>
        <w:pStyle w:val="Caption"/>
        <w:rPr>
          <w:lang w:val="en-US"/>
        </w:rPr>
      </w:pPr>
      <w:bookmarkStart w:id="139" w:name="_Toc450145920"/>
      <w:bookmarkStart w:id="140" w:name="_Toc460099660"/>
      <w:bookmarkStart w:id="141" w:name="_Toc82413779"/>
      <w:bookmarkStart w:id="142" w:name="_Toc93841783"/>
      <w:bookmarkStart w:id="143" w:name="_Toc103957418"/>
      <w:bookmarkStart w:id="144" w:name="_Toc105236202"/>
      <w:r w:rsidRPr="005373D1">
        <w:t xml:space="preserve">Bảng </w:t>
      </w:r>
      <w:r w:rsidR="00B03E00" w:rsidRPr="005373D1">
        <w:fldChar w:fldCharType="begin"/>
      </w:r>
      <w:r w:rsidR="00B03E00" w:rsidRPr="005373D1">
        <w:instrText xml:space="preserve"> STYLEREF 1 \s </w:instrText>
      </w:r>
      <w:r w:rsidR="00B03E00" w:rsidRPr="005373D1">
        <w:fldChar w:fldCharType="separate"/>
      </w:r>
      <w:r w:rsidR="00B03E00" w:rsidRPr="005373D1">
        <w:rPr>
          <w:noProof/>
        </w:rPr>
        <w:t>3</w:t>
      </w:r>
      <w:r w:rsidR="00B03E00" w:rsidRPr="005373D1">
        <w:fldChar w:fldCharType="end"/>
      </w:r>
      <w:r w:rsidR="00B03E00" w:rsidRPr="005373D1">
        <w:t>.</w:t>
      </w:r>
      <w:r w:rsidR="00B03E00" w:rsidRPr="005373D1">
        <w:fldChar w:fldCharType="begin"/>
      </w:r>
      <w:r w:rsidR="00B03E00" w:rsidRPr="005373D1">
        <w:instrText xml:space="preserve"> SEQ Bảng \* ARABIC \s 1 </w:instrText>
      </w:r>
      <w:r w:rsidR="00B03E00" w:rsidRPr="005373D1">
        <w:fldChar w:fldCharType="separate"/>
      </w:r>
      <w:r w:rsidR="00B03E00" w:rsidRPr="005373D1">
        <w:rPr>
          <w:noProof/>
        </w:rPr>
        <w:t>8</w:t>
      </w:r>
      <w:r w:rsidR="00B03E00" w:rsidRPr="005373D1">
        <w:fldChar w:fldCharType="end"/>
      </w:r>
      <w:r w:rsidRPr="005373D1">
        <w:t xml:space="preserve">. Nguyên nhân </w:t>
      </w:r>
      <w:r w:rsidRPr="005373D1">
        <w:rPr>
          <w:lang w:val="en-US"/>
        </w:rPr>
        <w:t xml:space="preserve">gián tiếp </w:t>
      </w:r>
      <w:r w:rsidRPr="005373D1">
        <w:t xml:space="preserve">gây suy thoái đa dạng sinh học </w:t>
      </w:r>
      <w:bookmarkEnd w:id="139"/>
      <w:bookmarkEnd w:id="140"/>
      <w:bookmarkEnd w:id="141"/>
      <w:bookmarkEnd w:id="142"/>
      <w:r w:rsidRPr="005373D1">
        <w:rPr>
          <w:lang w:val="en-US"/>
        </w:rPr>
        <w:t>Quảng Ngãi</w:t>
      </w:r>
      <w:bookmarkEnd w:id="143"/>
      <w:bookmarkEnd w:id="144"/>
    </w:p>
    <w:p w14:paraId="5DC0C875" w14:textId="77777777" w:rsidR="00664B80" w:rsidRPr="005373D1" w:rsidRDefault="00664B80" w:rsidP="00664B80">
      <w:pPr>
        <w:rPr>
          <w:lang w:val="x-none"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28"/>
        <w:gridCol w:w="6600"/>
      </w:tblGrid>
      <w:tr w:rsidR="005373D1" w:rsidRPr="005373D1" w14:paraId="77C71088" w14:textId="77777777" w:rsidTr="00D83E46">
        <w:trPr>
          <w:trHeight w:val="227"/>
          <w:tblHeader/>
        </w:trPr>
        <w:tc>
          <w:tcPr>
            <w:tcW w:w="232" w:type="pct"/>
            <w:shd w:val="clear" w:color="auto" w:fill="auto"/>
            <w:vAlign w:val="center"/>
          </w:tcPr>
          <w:p w14:paraId="47D70ACB" w14:textId="77777777" w:rsidR="00664B80" w:rsidRPr="005373D1" w:rsidRDefault="00664B80" w:rsidP="00DC5C19">
            <w:pPr>
              <w:jc w:val="center"/>
              <w:rPr>
                <w:b/>
              </w:rPr>
            </w:pPr>
            <w:r w:rsidRPr="005373D1">
              <w:rPr>
                <w:b/>
              </w:rPr>
              <w:t>Stt</w:t>
            </w:r>
          </w:p>
        </w:tc>
        <w:tc>
          <w:tcPr>
            <w:tcW w:w="1095" w:type="pct"/>
            <w:shd w:val="clear" w:color="auto" w:fill="auto"/>
            <w:vAlign w:val="center"/>
          </w:tcPr>
          <w:p w14:paraId="1FC5E2DE" w14:textId="77777777" w:rsidR="00664B80" w:rsidRPr="005373D1" w:rsidRDefault="00664B80" w:rsidP="00D83E46">
            <w:pPr>
              <w:autoSpaceDE w:val="0"/>
              <w:autoSpaceDN w:val="0"/>
              <w:adjustRightInd w:val="0"/>
              <w:rPr>
                <w:b/>
                <w:spacing w:val="-2"/>
                <w:szCs w:val="26"/>
                <w:lang w:val="nb-NO"/>
              </w:rPr>
            </w:pPr>
            <w:r w:rsidRPr="005373D1">
              <w:rPr>
                <w:b/>
                <w:spacing w:val="-2"/>
                <w:szCs w:val="26"/>
                <w:lang w:val="nb-NO"/>
              </w:rPr>
              <w:t>Nguyên nhân</w:t>
            </w:r>
          </w:p>
        </w:tc>
        <w:tc>
          <w:tcPr>
            <w:tcW w:w="3673" w:type="pct"/>
            <w:shd w:val="clear" w:color="auto" w:fill="auto"/>
            <w:vAlign w:val="center"/>
          </w:tcPr>
          <w:p w14:paraId="059D1F51" w14:textId="77777777" w:rsidR="00664B80" w:rsidRPr="005373D1" w:rsidRDefault="00664B80" w:rsidP="00DC5C19">
            <w:pPr>
              <w:autoSpaceDE w:val="0"/>
              <w:autoSpaceDN w:val="0"/>
              <w:adjustRightInd w:val="0"/>
              <w:jc w:val="center"/>
              <w:rPr>
                <w:b/>
                <w:spacing w:val="-2"/>
                <w:szCs w:val="26"/>
                <w:lang w:val="nb-NO"/>
              </w:rPr>
            </w:pPr>
            <w:r w:rsidRPr="005373D1">
              <w:rPr>
                <w:b/>
                <w:spacing w:val="-2"/>
                <w:szCs w:val="26"/>
                <w:lang w:val="nb-NO"/>
              </w:rPr>
              <w:t>Các tác động đến suy giảm đa dạng sinh học</w:t>
            </w:r>
          </w:p>
        </w:tc>
      </w:tr>
      <w:tr w:rsidR="005373D1" w:rsidRPr="005373D1" w14:paraId="0F69A60F" w14:textId="77777777" w:rsidTr="00D83E46">
        <w:tc>
          <w:tcPr>
            <w:tcW w:w="232" w:type="pct"/>
            <w:shd w:val="clear" w:color="auto" w:fill="auto"/>
            <w:vAlign w:val="center"/>
          </w:tcPr>
          <w:p w14:paraId="2AD234C2" w14:textId="77777777" w:rsidR="00664B80" w:rsidRPr="005373D1" w:rsidRDefault="00664B80" w:rsidP="00DC5C19">
            <w:pPr>
              <w:jc w:val="center"/>
            </w:pPr>
            <w:r w:rsidRPr="005373D1">
              <w:t>1</w:t>
            </w:r>
          </w:p>
        </w:tc>
        <w:tc>
          <w:tcPr>
            <w:tcW w:w="1095" w:type="pct"/>
            <w:shd w:val="clear" w:color="auto" w:fill="auto"/>
            <w:vAlign w:val="center"/>
          </w:tcPr>
          <w:p w14:paraId="5D3EB9FC" w14:textId="77777777" w:rsidR="00664B80" w:rsidRPr="005373D1" w:rsidRDefault="00664B80" w:rsidP="00D83E46">
            <w:pPr>
              <w:autoSpaceDE w:val="0"/>
              <w:autoSpaceDN w:val="0"/>
              <w:adjustRightInd w:val="0"/>
              <w:rPr>
                <w:szCs w:val="26"/>
                <w:lang w:val="nb-NO" w:eastAsia="vi-VN"/>
              </w:rPr>
            </w:pPr>
            <w:r w:rsidRPr="005373D1">
              <w:rPr>
                <w:szCs w:val="26"/>
                <w:lang w:val="nb-NO" w:eastAsia="vi-VN"/>
              </w:rPr>
              <w:t>Khai thác, sử dụng không bền vững tài nguyên sinh vật</w:t>
            </w:r>
          </w:p>
        </w:tc>
        <w:tc>
          <w:tcPr>
            <w:tcW w:w="3673" w:type="pct"/>
            <w:shd w:val="clear" w:color="auto" w:fill="auto"/>
            <w:vAlign w:val="center"/>
          </w:tcPr>
          <w:p w14:paraId="4A71EBA3" w14:textId="77777777" w:rsidR="00664B80" w:rsidRPr="005373D1" w:rsidRDefault="00664B80" w:rsidP="00DC5C19">
            <w:pPr>
              <w:autoSpaceDE w:val="0"/>
              <w:autoSpaceDN w:val="0"/>
              <w:adjustRightInd w:val="0"/>
              <w:rPr>
                <w:szCs w:val="26"/>
                <w:lang w:val="nb-NO" w:eastAsia="vi-VN"/>
              </w:rPr>
            </w:pPr>
            <w:r w:rsidRPr="005373D1">
              <w:rPr>
                <w:szCs w:val="26"/>
                <w:lang w:val="nb-NO" w:eastAsia="vi-VN"/>
              </w:rPr>
              <w:t>Khai thác trái phép gỗ và lâm sản ngoài gỗ; Đánh bắt thủy sản không bền vững và săn bắn và buôn bán trái phép động vật hoang dã.</w:t>
            </w:r>
          </w:p>
        </w:tc>
      </w:tr>
      <w:tr w:rsidR="005373D1" w:rsidRPr="005373D1" w14:paraId="50248220" w14:textId="77777777" w:rsidTr="00D83E46">
        <w:tc>
          <w:tcPr>
            <w:tcW w:w="232" w:type="pct"/>
            <w:shd w:val="clear" w:color="auto" w:fill="auto"/>
            <w:vAlign w:val="center"/>
          </w:tcPr>
          <w:p w14:paraId="631438C2" w14:textId="77777777" w:rsidR="00664B80" w:rsidRPr="005373D1" w:rsidRDefault="00664B80" w:rsidP="00DC5C19">
            <w:pPr>
              <w:jc w:val="center"/>
            </w:pPr>
            <w:r w:rsidRPr="005373D1">
              <w:t>2</w:t>
            </w:r>
          </w:p>
        </w:tc>
        <w:tc>
          <w:tcPr>
            <w:tcW w:w="1095" w:type="pct"/>
            <w:shd w:val="clear" w:color="auto" w:fill="auto"/>
            <w:vAlign w:val="center"/>
          </w:tcPr>
          <w:p w14:paraId="19D243DE" w14:textId="77777777" w:rsidR="00664B80" w:rsidRPr="005373D1" w:rsidRDefault="00664B80" w:rsidP="00D83E46">
            <w:pPr>
              <w:autoSpaceDE w:val="0"/>
              <w:autoSpaceDN w:val="0"/>
              <w:adjustRightInd w:val="0"/>
              <w:rPr>
                <w:szCs w:val="26"/>
                <w:lang w:val="nb-NO" w:eastAsia="vi-VN"/>
              </w:rPr>
            </w:pPr>
            <w:r w:rsidRPr="005373D1">
              <w:rPr>
                <w:szCs w:val="26"/>
                <w:lang w:val="nb-NO" w:eastAsia="vi-VN"/>
              </w:rPr>
              <w:t>Chuyển đổi mục đích sử dụng đất một cách thiếu cơ sở khoa học</w:t>
            </w:r>
          </w:p>
        </w:tc>
        <w:tc>
          <w:tcPr>
            <w:tcW w:w="3673" w:type="pct"/>
            <w:shd w:val="clear" w:color="auto" w:fill="auto"/>
            <w:vAlign w:val="center"/>
          </w:tcPr>
          <w:p w14:paraId="328269E0" w14:textId="77777777" w:rsidR="00664B80" w:rsidRPr="005373D1" w:rsidRDefault="00664B80" w:rsidP="00DC5C19">
            <w:pPr>
              <w:autoSpaceDE w:val="0"/>
              <w:autoSpaceDN w:val="0"/>
              <w:adjustRightInd w:val="0"/>
              <w:rPr>
                <w:szCs w:val="26"/>
                <w:lang w:val="nb-NO" w:eastAsia="vi-VN"/>
              </w:rPr>
            </w:pPr>
            <w:r w:rsidRPr="005373D1">
              <w:rPr>
                <w:szCs w:val="26"/>
                <w:lang w:val="nb-NO" w:eastAsia="vi-VN"/>
              </w:rPr>
              <w:t>Việc chuyển đổi đất rừng thành đất canh tác nông nghiệp, nuôi trồng thuỷ sản; sự mở rộng đô thị hoá và phát triển cơ sở hạ tầng cũng dẫn đến việc mất hay phá vỡ các hệ sinh thái, các sinh cảnh tự nhiên.</w:t>
            </w:r>
          </w:p>
        </w:tc>
      </w:tr>
      <w:tr w:rsidR="005373D1" w:rsidRPr="005373D1" w14:paraId="3076033B" w14:textId="77777777" w:rsidTr="00D83E46">
        <w:tc>
          <w:tcPr>
            <w:tcW w:w="232" w:type="pct"/>
            <w:shd w:val="clear" w:color="auto" w:fill="auto"/>
            <w:vAlign w:val="center"/>
          </w:tcPr>
          <w:p w14:paraId="23A0F7F8" w14:textId="77777777" w:rsidR="00664B80" w:rsidRPr="005373D1" w:rsidRDefault="00664B80" w:rsidP="00DC5C19">
            <w:pPr>
              <w:jc w:val="center"/>
            </w:pPr>
            <w:r w:rsidRPr="005373D1">
              <w:t>3</w:t>
            </w:r>
          </w:p>
        </w:tc>
        <w:tc>
          <w:tcPr>
            <w:tcW w:w="1095" w:type="pct"/>
            <w:shd w:val="clear" w:color="auto" w:fill="auto"/>
            <w:vAlign w:val="center"/>
          </w:tcPr>
          <w:p w14:paraId="71559F9C" w14:textId="77777777" w:rsidR="00664B80" w:rsidRPr="005373D1" w:rsidRDefault="00664B80" w:rsidP="00D83E46">
            <w:pPr>
              <w:autoSpaceDE w:val="0"/>
              <w:autoSpaceDN w:val="0"/>
              <w:adjustRightInd w:val="0"/>
              <w:rPr>
                <w:szCs w:val="26"/>
                <w:lang w:val="nb-NO" w:eastAsia="vi-VN"/>
              </w:rPr>
            </w:pPr>
            <w:r w:rsidRPr="005373D1">
              <w:rPr>
                <w:szCs w:val="26"/>
                <w:lang w:val="nb-NO" w:eastAsia="vi-VN"/>
              </w:rPr>
              <w:t>Ô nhiễm môi trường</w:t>
            </w:r>
          </w:p>
        </w:tc>
        <w:tc>
          <w:tcPr>
            <w:tcW w:w="3673" w:type="pct"/>
            <w:shd w:val="clear" w:color="auto" w:fill="auto"/>
            <w:vAlign w:val="center"/>
          </w:tcPr>
          <w:p w14:paraId="7CD91E8D" w14:textId="77777777" w:rsidR="00664B80" w:rsidRPr="005373D1" w:rsidRDefault="00664B80" w:rsidP="00DC5C19">
            <w:pPr>
              <w:autoSpaceDE w:val="0"/>
              <w:autoSpaceDN w:val="0"/>
              <w:adjustRightInd w:val="0"/>
              <w:rPr>
                <w:szCs w:val="26"/>
                <w:lang w:val="nb-NO" w:eastAsia="vi-VN"/>
              </w:rPr>
            </w:pPr>
            <w:r w:rsidRPr="005373D1">
              <w:rPr>
                <w:szCs w:val="26"/>
                <w:lang w:val="nb-NO" w:eastAsia="vi-VN"/>
              </w:rPr>
              <w:t>Sử dụng thuốc trừ sâu ngày càng phổ biến góp phần làm suy thoái các quần thể chim các vùng nông thôn, ngoại ô thành phố</w:t>
            </w:r>
          </w:p>
        </w:tc>
      </w:tr>
      <w:tr w:rsidR="005373D1" w:rsidRPr="005373D1" w14:paraId="19EA6D3A" w14:textId="77777777" w:rsidTr="00D83E46">
        <w:tc>
          <w:tcPr>
            <w:tcW w:w="232" w:type="pct"/>
            <w:shd w:val="clear" w:color="auto" w:fill="auto"/>
            <w:vAlign w:val="center"/>
          </w:tcPr>
          <w:p w14:paraId="3A66B996" w14:textId="77777777" w:rsidR="00664B80" w:rsidRPr="005373D1" w:rsidRDefault="00664B80" w:rsidP="00DC5C19">
            <w:pPr>
              <w:jc w:val="center"/>
            </w:pPr>
            <w:r w:rsidRPr="005373D1">
              <w:t>4</w:t>
            </w:r>
          </w:p>
        </w:tc>
        <w:tc>
          <w:tcPr>
            <w:tcW w:w="1095" w:type="pct"/>
            <w:shd w:val="clear" w:color="auto" w:fill="auto"/>
            <w:vAlign w:val="center"/>
          </w:tcPr>
          <w:p w14:paraId="11EA9074" w14:textId="77777777" w:rsidR="00664B80" w:rsidRPr="005373D1" w:rsidRDefault="00664B80" w:rsidP="00D83E46">
            <w:pPr>
              <w:autoSpaceDE w:val="0"/>
              <w:autoSpaceDN w:val="0"/>
              <w:adjustRightInd w:val="0"/>
              <w:rPr>
                <w:szCs w:val="26"/>
                <w:lang w:val="nb-NO" w:eastAsia="vi-VN"/>
              </w:rPr>
            </w:pPr>
            <w:r w:rsidRPr="005373D1">
              <w:rPr>
                <w:szCs w:val="26"/>
                <w:lang w:val="nb-NO" w:eastAsia="vi-VN"/>
              </w:rPr>
              <w:t>Sa mạc hóa đất đai</w:t>
            </w:r>
          </w:p>
        </w:tc>
        <w:tc>
          <w:tcPr>
            <w:tcW w:w="3673" w:type="pct"/>
            <w:shd w:val="clear" w:color="auto" w:fill="auto"/>
            <w:vAlign w:val="center"/>
          </w:tcPr>
          <w:p w14:paraId="6EB46743" w14:textId="77777777" w:rsidR="00664B80" w:rsidRPr="005373D1" w:rsidRDefault="00664B80" w:rsidP="00DC5C19">
            <w:pPr>
              <w:autoSpaceDE w:val="0"/>
              <w:autoSpaceDN w:val="0"/>
              <w:adjustRightInd w:val="0"/>
              <w:rPr>
                <w:szCs w:val="26"/>
                <w:lang w:val="nb-NO" w:eastAsia="vi-VN"/>
              </w:rPr>
            </w:pPr>
            <w:r w:rsidRPr="005373D1">
              <w:rPr>
                <w:szCs w:val="26"/>
                <w:lang w:val="nb-NO" w:eastAsia="vi-VN"/>
              </w:rPr>
              <w:t>Diện tích các rừng có chất lượng bị thu hẹp do sự khai thác, phá hủy là một nguyên nhân cơ bản cùng với một số tác động khác dẫn tới tác động tiêu cực các dòng chảy môi trường (Environmental flows) của những dòng sông nhằm duy trì các HST vùng hạ lưu.</w:t>
            </w:r>
          </w:p>
        </w:tc>
      </w:tr>
      <w:tr w:rsidR="005373D1" w:rsidRPr="005373D1" w14:paraId="3D2BD038" w14:textId="77777777" w:rsidTr="00D83E46">
        <w:tc>
          <w:tcPr>
            <w:tcW w:w="232" w:type="pct"/>
            <w:shd w:val="clear" w:color="auto" w:fill="auto"/>
            <w:vAlign w:val="center"/>
          </w:tcPr>
          <w:p w14:paraId="516D1586" w14:textId="77777777" w:rsidR="00664B80" w:rsidRPr="005373D1" w:rsidRDefault="00664B80" w:rsidP="00DC5C19">
            <w:pPr>
              <w:jc w:val="center"/>
            </w:pPr>
            <w:r w:rsidRPr="005373D1">
              <w:t>5</w:t>
            </w:r>
          </w:p>
        </w:tc>
        <w:tc>
          <w:tcPr>
            <w:tcW w:w="1095" w:type="pct"/>
            <w:shd w:val="clear" w:color="auto" w:fill="auto"/>
            <w:vAlign w:val="center"/>
          </w:tcPr>
          <w:p w14:paraId="60DF8C25" w14:textId="77777777" w:rsidR="00664B80" w:rsidRPr="005373D1" w:rsidRDefault="00664B80" w:rsidP="00D83E46">
            <w:pPr>
              <w:autoSpaceDE w:val="0"/>
              <w:autoSpaceDN w:val="0"/>
              <w:adjustRightInd w:val="0"/>
              <w:rPr>
                <w:szCs w:val="26"/>
                <w:lang w:val="nb-NO" w:eastAsia="vi-VN"/>
              </w:rPr>
            </w:pPr>
            <w:r w:rsidRPr="005373D1">
              <w:rPr>
                <w:szCs w:val="26"/>
                <w:lang w:val="nb-NO" w:eastAsia="vi-VN"/>
              </w:rPr>
              <w:t>Cháy rừng</w:t>
            </w:r>
          </w:p>
        </w:tc>
        <w:tc>
          <w:tcPr>
            <w:tcW w:w="3673" w:type="pct"/>
            <w:shd w:val="clear" w:color="auto" w:fill="auto"/>
            <w:vAlign w:val="center"/>
          </w:tcPr>
          <w:p w14:paraId="7B1058CE" w14:textId="77777777" w:rsidR="00664B80" w:rsidRPr="005373D1" w:rsidRDefault="00664B80" w:rsidP="00DC5C19">
            <w:pPr>
              <w:autoSpaceDE w:val="0"/>
              <w:autoSpaceDN w:val="0"/>
              <w:adjustRightInd w:val="0"/>
              <w:rPr>
                <w:szCs w:val="26"/>
                <w:lang w:val="nb-NO" w:eastAsia="vi-VN"/>
              </w:rPr>
            </w:pPr>
            <w:r w:rsidRPr="005373D1">
              <w:rPr>
                <w:szCs w:val="26"/>
                <w:lang w:val="nb-NO" w:eastAsia="vi-VN"/>
              </w:rPr>
              <w:t>Mùa khô hạn kéo dài có khả năng bị cháy rừng hàng năm là rất lớn. Cháy rừng gây thiệt hại đáng kể đối với đa dạng sinh học.</w:t>
            </w:r>
          </w:p>
        </w:tc>
      </w:tr>
      <w:tr w:rsidR="00664B80" w:rsidRPr="005373D1" w14:paraId="2FB75549" w14:textId="77777777" w:rsidTr="00D83E46">
        <w:tc>
          <w:tcPr>
            <w:tcW w:w="232" w:type="pct"/>
            <w:shd w:val="clear" w:color="auto" w:fill="auto"/>
            <w:vAlign w:val="center"/>
          </w:tcPr>
          <w:p w14:paraId="54DFD813" w14:textId="77777777" w:rsidR="00664B80" w:rsidRPr="005373D1" w:rsidRDefault="00664B80" w:rsidP="00DC5C19">
            <w:pPr>
              <w:jc w:val="center"/>
            </w:pPr>
            <w:r w:rsidRPr="005373D1">
              <w:t>6</w:t>
            </w:r>
          </w:p>
        </w:tc>
        <w:tc>
          <w:tcPr>
            <w:tcW w:w="1095" w:type="pct"/>
            <w:shd w:val="clear" w:color="auto" w:fill="auto"/>
            <w:vAlign w:val="center"/>
          </w:tcPr>
          <w:p w14:paraId="2A7121AD" w14:textId="77777777" w:rsidR="00664B80" w:rsidRPr="005373D1" w:rsidRDefault="00664B80" w:rsidP="00D83E46">
            <w:pPr>
              <w:autoSpaceDE w:val="0"/>
              <w:autoSpaceDN w:val="0"/>
              <w:adjustRightInd w:val="0"/>
              <w:rPr>
                <w:szCs w:val="26"/>
                <w:lang w:val="nb-NO" w:eastAsia="vi-VN"/>
              </w:rPr>
            </w:pPr>
            <w:r w:rsidRPr="005373D1">
              <w:rPr>
                <w:szCs w:val="26"/>
                <w:lang w:val="nb-NO" w:eastAsia="vi-VN"/>
              </w:rPr>
              <w:t>BĐKH</w:t>
            </w:r>
          </w:p>
        </w:tc>
        <w:tc>
          <w:tcPr>
            <w:tcW w:w="3673" w:type="pct"/>
            <w:shd w:val="clear" w:color="auto" w:fill="auto"/>
            <w:vAlign w:val="center"/>
          </w:tcPr>
          <w:p w14:paraId="5125BC58" w14:textId="77777777" w:rsidR="00664B80" w:rsidRPr="005373D1" w:rsidRDefault="00664B80" w:rsidP="00DC5C19">
            <w:pPr>
              <w:autoSpaceDE w:val="0"/>
              <w:autoSpaceDN w:val="0"/>
              <w:adjustRightInd w:val="0"/>
              <w:rPr>
                <w:szCs w:val="26"/>
                <w:lang w:val="nb-NO" w:eastAsia="vi-VN"/>
              </w:rPr>
            </w:pPr>
            <w:r w:rsidRPr="005373D1">
              <w:rPr>
                <w:szCs w:val="26"/>
                <w:lang w:val="nb-NO" w:eastAsia="vi-VN"/>
              </w:rPr>
              <w:t>Các hệ quả của nó như lũ lụt, hạn hán, cháy rừng, xói mòn và sụt lở đất sẽ thúc đẩy sự suy thoái đa dạng sinh học nhanh hơn, trầm trọng hơn. Nhiệt độ trung bình tăng lên sẽ làm thay đổi vùng phân bố và cấu trúc quần thể sinh vật của nhiều hệ sinh thái. Nhiệt độ tăng còn làm gia tăng khả năng cháy rừng làm co hẹp nhanh chóng nguồn tài nguyên thực vật, động vật rừng. Mực nước biển dâng cao có khả năng gây hại đến nhiều loại san hô, đây là nơi cư trú của rất nhiều loài sinh vật dẫn đến suy giảm về số lượng và loài.</w:t>
            </w:r>
          </w:p>
        </w:tc>
      </w:tr>
    </w:tbl>
    <w:p w14:paraId="274F98C7" w14:textId="77777777" w:rsidR="00664B80" w:rsidRPr="005373D1" w:rsidRDefault="00664B80" w:rsidP="00664B80"/>
    <w:p w14:paraId="33A4DA2B" w14:textId="77777777" w:rsidR="00664B80" w:rsidRPr="005373D1" w:rsidRDefault="00664B80" w:rsidP="00664B80">
      <w:pPr>
        <w:rPr>
          <w:lang w:val="en-US"/>
        </w:rPr>
      </w:pPr>
      <w:r w:rsidRPr="005373D1">
        <w:rPr>
          <w:lang w:val="en-US"/>
        </w:rPr>
        <w:t>Ngoài ra còn các nguyên nhân trực tiếp như:</w:t>
      </w:r>
    </w:p>
    <w:p w14:paraId="56526F39" w14:textId="77777777" w:rsidR="00664B80" w:rsidRPr="005373D1" w:rsidRDefault="00664B80" w:rsidP="00664B80">
      <w:pPr>
        <w:pStyle w:val="Bullet-"/>
        <w:tabs>
          <w:tab w:val="num" w:pos="284"/>
        </w:tabs>
      </w:pPr>
      <w:r w:rsidRPr="005373D1">
        <w:t>Những năm qua, hoạt động khai thác trái phép lâm sản, thủy sản quy mô nhỏ vẫn thường xuyên xảy ra, tập trung ở các khu vực vùng lõi và các khu vực nằm xung quanh vùng đệm. Các loài cây bị khai thác như giáng hương, gõ đỏ, gụ mật, cẩm thị, cẩm lai, căm xe...</w:t>
      </w:r>
    </w:p>
    <w:p w14:paraId="3381C21D" w14:textId="77777777" w:rsidR="00664B80" w:rsidRPr="005373D1" w:rsidRDefault="00664B80" w:rsidP="00664B80">
      <w:pPr>
        <w:pStyle w:val="Bullet-"/>
        <w:tabs>
          <w:tab w:val="num" w:pos="284"/>
        </w:tabs>
      </w:pPr>
      <w:r w:rsidRPr="005373D1">
        <w:rPr>
          <w:bCs/>
          <w:iCs/>
        </w:rPr>
        <w:t>Lấn chiếm đất mở rộng diện tích đất canh tác:</w:t>
      </w:r>
      <w:r w:rsidRPr="005373D1">
        <w:t xml:space="preserve"> Việc mở rộng diện tích đất canh tác nông nghiệp sẽ làm co hẹp diện tích phân bố tự nhiên và đe dọa trực tiếp đến sự tồn tại của các loài thực vật bản địa và các loài quý hiếm khác </w:t>
      </w:r>
      <w:r w:rsidRPr="005373D1">
        <w:rPr>
          <w:i/>
        </w:rPr>
        <w:t xml:space="preserve">(theo kết quả thống kê, kiểm kê diện tích đất đai của Văn phòng Đăng ký đất đai tỉnh Quảng Ngãi trong giai đoạn 2016 - 2019, diện tích đất lâm nghiệp chuyển sang sử dụng cho các mục đích không phải rừng là </w:t>
      </w:r>
      <w:smartTag w:uri="urn:schemas-microsoft-com:office:smarttags" w:element="metricconverter">
        <w:smartTagPr>
          <w:attr w:name="ProductID" w:val="16.202,06 ha"/>
        </w:smartTagPr>
        <w:r w:rsidRPr="005373D1">
          <w:rPr>
            <w:i/>
          </w:rPr>
          <w:t>16.202,06 ha</w:t>
        </w:r>
      </w:smartTag>
      <w:r w:rsidRPr="005373D1">
        <w:rPr>
          <w:i/>
        </w:rPr>
        <w:t xml:space="preserve">; diện tích đất chưa sử dụng đưa vào sử dụng cho các mục đích là </w:t>
      </w:r>
      <w:smartTag w:uri="urn:schemas-microsoft-com:office:smarttags" w:element="metricconverter">
        <w:smartTagPr>
          <w:attr w:name="ProductID" w:val="6.901,48 ha"/>
        </w:smartTagPr>
        <w:r w:rsidRPr="005373D1">
          <w:rPr>
            <w:i/>
          </w:rPr>
          <w:t>6.901,48 ha</w:t>
        </w:r>
      </w:smartTag>
      <w:r w:rsidRPr="005373D1">
        <w:rPr>
          <w:i/>
        </w:rPr>
        <w:t>)</w:t>
      </w:r>
      <w:r w:rsidRPr="005373D1">
        <w:t>. Bên cạnh đó, các hoạt động của con người trong nông nghiệp còn ảnh hưởng trực tiếp đến tài nguyên thực vật như mang theo các mầm mống cỏ dại xâm chiếm sinh cảnh của các loài bản địa.</w:t>
      </w:r>
    </w:p>
    <w:p w14:paraId="1400954D" w14:textId="77777777" w:rsidR="00664B80" w:rsidRPr="005373D1" w:rsidRDefault="00664B80" w:rsidP="00664B80">
      <w:pPr>
        <w:pStyle w:val="Bullet-"/>
        <w:tabs>
          <w:tab w:val="num" w:pos="284"/>
        </w:tabs>
      </w:pPr>
      <w:r w:rsidRPr="005373D1">
        <w:rPr>
          <w:bCs/>
          <w:iCs/>
        </w:rPr>
        <w:t>Khai thác lâm sản ngoài gỗ:</w:t>
      </w:r>
      <w:r w:rsidRPr="005373D1">
        <w:t> Đây là hoạt động xảy ra rất phổ biến trên địa bàn. Kết quả phỏng vấn cho thấy, lâm sản ngoài gỗ chủ yếu là chai cục và dược liệu. Ngoài ra có nhiều loài cây dược liệu được thu hái, đặc biệt là các bài thuốc gồm loài hồng bì rừng và bán tràng đang được thu hái với số lượng lớn và có nguy cơ khan hiếm.</w:t>
      </w:r>
    </w:p>
    <w:p w14:paraId="756C5860" w14:textId="77777777" w:rsidR="00664B80" w:rsidRPr="005373D1" w:rsidRDefault="00664B80" w:rsidP="00664B80">
      <w:pPr>
        <w:pStyle w:val="Bullet-"/>
        <w:tabs>
          <w:tab w:val="num" w:pos="284"/>
        </w:tabs>
      </w:pPr>
      <w:r w:rsidRPr="005373D1">
        <w:rPr>
          <w:bCs/>
          <w:iCs/>
        </w:rPr>
        <w:t>Cháy rừng:</w:t>
      </w:r>
      <w:r w:rsidRPr="005373D1">
        <w:rPr>
          <w:b/>
          <w:bCs/>
          <w:i/>
          <w:iCs/>
        </w:rPr>
        <w:t> </w:t>
      </w:r>
      <w:r w:rsidRPr="005373D1">
        <w:t>Từ năm 2016 - 2020 Chi cục Kiểm lâm tham mưu Sở Nông nghiệp và PTNT trình UBND tỉnh ban hành 02 Chỉ thị số 06/CT-UBND ngày 14/3/2018; 07/CT-UBND ngày 03/4/2019 về việc tăng cường các biện pháp quản lý, bảo vệ, phát triển rừng, phòng cháy chữa cháy rừng và quản lý lâm sản trên địa bàn tỉnh Quảng Ngãi. Số vụ cháy rừng từ năm 2016 - 2020 là 96 vụ, với tổng diện tích rừng bị cháy: 238,37 ha; trong đó: Rừng tự nhiên: 38,31 ha (năm 2019); Rừng trồng: 200,06 ha.</w:t>
      </w:r>
    </w:p>
    <w:p w14:paraId="58875DEC" w14:textId="77777777" w:rsidR="00664B80" w:rsidRPr="005373D1" w:rsidRDefault="00664B80" w:rsidP="00664B80">
      <w:pPr>
        <w:rPr>
          <w:lang w:val="it-IT"/>
        </w:rPr>
      </w:pPr>
    </w:p>
    <w:p w14:paraId="5C2B1B19" w14:textId="77777777" w:rsidR="00664B80" w:rsidRPr="005373D1" w:rsidRDefault="00664B80" w:rsidP="00664B80">
      <w:pPr>
        <w:rPr>
          <w:lang w:val="en-US"/>
        </w:rPr>
      </w:pPr>
      <w:r w:rsidRPr="005373D1">
        <w:rPr>
          <w:b/>
          <w:bCs/>
          <w:i/>
          <w:iCs/>
          <w:lang w:val="en-US"/>
        </w:rPr>
        <w:t>Chăn thả gia súc và sự xâm lấn của các loài ngoại lai: </w:t>
      </w:r>
      <w:r w:rsidRPr="005373D1">
        <w:rPr>
          <w:lang w:val="en-US"/>
        </w:rPr>
        <w:t>Người dân trong vùng có tập quán chăn nuôi gia súc theo phương thức thả rông. Hầu hết trâu bò được thả vào rừng và chỉ mang về nhà khi có nhu cầu sử dụng. Hiện tượng này đã gây nên sự tàn phá trên diện rộng các loài cây tái sinh. Các loài ngoại lai phổ biến là mai dương và đơn buốt. Sự xâm nhập của các loài này mới chỉ dừng lại ở phạm vi vùng đệm và dọc theo hai bên bờ sông. Sự nguy hại của chúng đối với thực vật bản địa tuy chưa được thể hiện rõ ràng song đó là một vấn đề cần được quan tâm, chú ý, cần có các biện pháp khống chế sự bùng phát, xâm nhập của chúng vào rừng để bảo vệ sinh cảnh cho các loài bản địa và các loài quý hiếm khác.</w:t>
      </w:r>
    </w:p>
    <w:p w14:paraId="7CBB6B4A" w14:textId="77777777" w:rsidR="00664B80" w:rsidRPr="005373D1" w:rsidRDefault="00664B80" w:rsidP="00664B80">
      <w:pPr>
        <w:rPr>
          <w:lang w:val="en-US"/>
        </w:rPr>
      </w:pPr>
    </w:p>
    <w:p w14:paraId="3D0FF496" w14:textId="77777777" w:rsidR="00664B80" w:rsidRPr="005373D1" w:rsidRDefault="00664B80" w:rsidP="00664B80">
      <w:pPr>
        <w:rPr>
          <w:lang w:val="en-US"/>
        </w:rPr>
      </w:pPr>
      <w:r w:rsidRPr="005373D1">
        <w:rPr>
          <w:b/>
          <w:i/>
          <w:lang w:val="en-US"/>
        </w:rPr>
        <w:t>Đánh bắt thủy sản không bền vững:</w:t>
      </w:r>
      <w:r w:rsidRPr="005373D1">
        <w:rPr>
          <w:lang w:val="en-US"/>
        </w:rPr>
        <w:t xml:space="preserve"> Khoảng 1/4 dân số Quảng Ngãi sống dựa vào dánh bắt thủy sản để sinh sống và các hoạt động này cũng đóng góp một phần rất lớn cho nhu cầu thực phẩm của nhân dân và xuất khẩu. Tuy nhiên, việc gia tăng mức độ tiêu thụ, cộng với việc quản lý đánh bắt kém hiệu quả đã dẫn tới việc khai thác thủy sản quá mức ở nhiều vùng làm suy giảm tổng lượng dánh bắt. Nhiều loài hải sản có giá trị cao bị suy giảm nghiêm trọng, như tôm hùm </w:t>
      </w:r>
      <w:r w:rsidRPr="005373D1">
        <w:rPr>
          <w:i/>
          <w:lang w:val="en-US"/>
        </w:rPr>
        <w:t xml:space="preserve">(Panulirus spp), </w:t>
      </w:r>
      <w:r w:rsidRPr="005373D1">
        <w:rPr>
          <w:lang w:val="en-US"/>
        </w:rPr>
        <w:t>bào ngư</w:t>
      </w:r>
      <w:r w:rsidRPr="005373D1">
        <w:rPr>
          <w:i/>
          <w:lang w:val="en-US"/>
        </w:rPr>
        <w:t xml:space="preserve"> (Haliotes spp)… </w:t>
      </w:r>
      <w:r w:rsidRPr="005373D1">
        <w:rPr>
          <w:lang w:val="en-US"/>
        </w:rPr>
        <w:t>Các kỹ thuật đánh bắt mang tính hủy diệt như dùng chất nổ, chất độc và sốc điện để đánh bắt cá đang lan tràn cả trong nội địa và vùng duyên hải, và được coi là mối đe dọa cao đối với hơn 80% rạn san hô của Quảng Ngãi nói riêng và cả Việt Nam nói chung.</w:t>
      </w:r>
    </w:p>
    <w:p w14:paraId="2826FE54" w14:textId="77777777" w:rsidR="00664B80" w:rsidRPr="005373D1" w:rsidRDefault="00664B80" w:rsidP="00664B80">
      <w:pPr>
        <w:rPr>
          <w:lang w:val="en-US"/>
        </w:rPr>
      </w:pPr>
    </w:p>
    <w:p w14:paraId="42DA8D8F" w14:textId="1047A631" w:rsidR="00664B80" w:rsidRPr="005373D1" w:rsidRDefault="00664B80" w:rsidP="00664B80">
      <w:pPr>
        <w:rPr>
          <w:lang w:val="en-US"/>
        </w:rPr>
      </w:pPr>
      <w:r w:rsidRPr="005373D1">
        <w:rPr>
          <w:b/>
          <w:i/>
          <w:lang w:val="en-US"/>
        </w:rPr>
        <w:t>Săn bắt và buôn bán trái phép động vật hoang dã:</w:t>
      </w:r>
      <w:r w:rsidRPr="005373D1">
        <w:rPr>
          <w:b/>
          <w:lang w:val="en-US"/>
        </w:rPr>
        <w:t xml:space="preserve"> </w:t>
      </w:r>
      <w:r w:rsidRPr="005373D1">
        <w:rPr>
          <w:lang w:val="en-US"/>
        </w:rPr>
        <w:t>Các hoạt động săn bắt diễn ra do nhiều yếu tố quan hệ mắt xích với nhau, gồm cả các nhu cầu sống và giải trí. Về bản chất, nhu cầu tiêu thụ của các thị trường buôn bán động vật hoang dã quốc tế và nội địa lại là nguyên nhân chủ yếu của nạn săn bắt này. Các loài động vật hoang dã bị buôn bán phổ biến là những loài được dùng trong thành phần bào chế các loại thuốc đông y cổ truyền như gấu, khỉ, cầy cáo, rùa, kỳ đà và trăn, rắn; nhiều loài chim cũng bị bắt để bán làm chim cảnh.</w:t>
      </w:r>
      <w:r w:rsidR="00D83E46" w:rsidRPr="005373D1">
        <w:rPr>
          <w:lang w:val="en-US"/>
        </w:rPr>
        <w:t xml:space="preserve"> </w:t>
      </w:r>
      <w:r w:rsidRPr="005373D1">
        <w:rPr>
          <w:lang w:val="en-US"/>
        </w:rPr>
        <w:t>Mặc dù Việt nam đã xây dựng kế hoạch hành động quốc gia để tăng cường kiểm soát buôn bán động thực vật hoang dã tới năm 2020 với mục tiêu chung là tăng cường kiểm soát nạn buôn bán trái phép, nhưng năng lực của các cơ quan thực thi pháp luật bảo vệ động vật hoang dã còn rất thấp.</w:t>
      </w:r>
      <w:r w:rsidRPr="005373D1">
        <w:rPr>
          <w:b/>
          <w:lang w:val="en-US"/>
        </w:rPr>
        <w:t xml:space="preserve"> </w:t>
      </w:r>
    </w:p>
    <w:p w14:paraId="55756C7B" w14:textId="77777777" w:rsidR="00664B80" w:rsidRPr="005373D1" w:rsidRDefault="00664B80" w:rsidP="00664B80">
      <w:pPr>
        <w:rPr>
          <w:b/>
          <w:lang w:val="en-US"/>
        </w:rPr>
      </w:pPr>
    </w:p>
    <w:p w14:paraId="14CF9A1B" w14:textId="77777777" w:rsidR="00664B80" w:rsidRPr="005373D1" w:rsidRDefault="00664B80" w:rsidP="00664B80">
      <w:pPr>
        <w:rPr>
          <w:lang w:val="en-US"/>
        </w:rPr>
      </w:pPr>
      <w:r w:rsidRPr="005373D1">
        <w:rPr>
          <w:b/>
          <w:i/>
          <w:lang w:val="en-US"/>
        </w:rPr>
        <w:t>Chuyển đổi mục đích sử dụng đất một cách thiếu cơ sở khoa học:</w:t>
      </w:r>
      <w:r w:rsidRPr="005373D1">
        <w:rPr>
          <w:b/>
          <w:lang w:val="en-US"/>
        </w:rPr>
        <w:t xml:space="preserve"> </w:t>
      </w:r>
      <w:r w:rsidRPr="005373D1">
        <w:rPr>
          <w:lang w:val="en-US"/>
        </w:rPr>
        <w:t>Việc chuyển đổi đất rừng và các vùng đất ngập nước thành đất canh tác nông nghiệp, nuôi trồng thủy sản; sự mở rộng đô thị hóa và phát triển cơ sở hạ tầng cũng dẫn đến việc mất hay phá vỡ các hệ sinh thái và các sinh cảnh tự nhiên.</w:t>
      </w:r>
    </w:p>
    <w:p w14:paraId="1051DAD3" w14:textId="77777777" w:rsidR="00D83E46" w:rsidRPr="005373D1" w:rsidRDefault="00D83E46" w:rsidP="00664B80">
      <w:pPr>
        <w:rPr>
          <w:lang w:val="en-US"/>
        </w:rPr>
      </w:pPr>
    </w:p>
    <w:p w14:paraId="7B57B51A" w14:textId="7B088135" w:rsidR="00664B80" w:rsidRPr="005373D1" w:rsidRDefault="00664B80" w:rsidP="00664B80">
      <w:pPr>
        <w:rPr>
          <w:lang w:val="en-US"/>
        </w:rPr>
      </w:pPr>
      <w:r w:rsidRPr="005373D1">
        <w:rPr>
          <w:lang w:val="en-US"/>
        </w:rPr>
        <w:t>Mở rộng diện tích sản xuất cây nông nghiệp, công nghiệp và nuôi trồng thủy sản. Sự mở rộng đất nông nghiệp là một trong những lý do lớn nhất của việc mất các sinh cảnh tự nhiên ở Quảng Ngãi. Các vùng đất ngập nước nội địa, vùng cửa sông ven biển bị chuyển đổi sử dụng thành đất nông nghiệp, nuôi trồng thủy sản,… rừng đang bị phá hủy bởi việc mở rộng thiếu kiểm soát diện tích các loài cây công nghiệp và cây kinh tế là nguyên nhân gây mất rừng. Vùng cát ven biển là kiểu hệ sinh thái đặc thù của tỉnh Quảng Ngãi bị phá hủy để nuôi tôm, để khai thác quặng imenhit-titan.</w:t>
      </w:r>
    </w:p>
    <w:p w14:paraId="6ECBA898" w14:textId="77777777" w:rsidR="00664B80" w:rsidRPr="005373D1" w:rsidRDefault="00664B80" w:rsidP="00664B80">
      <w:pPr>
        <w:rPr>
          <w:lang w:val="en-US"/>
        </w:rPr>
      </w:pPr>
    </w:p>
    <w:p w14:paraId="160FBCB1" w14:textId="77777777" w:rsidR="00664B80" w:rsidRPr="005373D1" w:rsidRDefault="00664B80" w:rsidP="00664B80">
      <w:pPr>
        <w:rPr>
          <w:lang w:val="en-US"/>
        </w:rPr>
      </w:pPr>
      <w:r w:rsidRPr="005373D1">
        <w:rPr>
          <w:lang w:val="en-US"/>
        </w:rPr>
        <w:t>Phát triển cơ sở hạ tầng, phát triển thủy điện vừa và nhỏ. Việc xây dựng các công trình đập hồ chứa nước, đường, điện và các cơ sở hạ tầng khác đã trực tiếp gây ra sự suy thoái, chia cắt, hình thành rào cản sự di cư và làm mất các sinh cảnh tự nhiên, gây nên những tác hại nghiêm trọng và lâu dài tới sự sống còn của các quần thể động vật hoang dã. Ngoài ra, việc phát triển cơ sở hạ tầng còn làm tăng dân số cơ học tạo ra tác động gián tiếp đến suy thoái đa dạng sinh học.</w:t>
      </w:r>
    </w:p>
    <w:p w14:paraId="74C6944F" w14:textId="77777777" w:rsidR="00664B80" w:rsidRPr="005373D1" w:rsidRDefault="00664B80" w:rsidP="00664B80">
      <w:pPr>
        <w:rPr>
          <w:lang w:val="en-US"/>
        </w:rPr>
      </w:pPr>
    </w:p>
    <w:p w14:paraId="01349BE1" w14:textId="77777777" w:rsidR="00664B80" w:rsidRPr="005373D1" w:rsidRDefault="00664B80" w:rsidP="00664B80">
      <w:pPr>
        <w:rPr>
          <w:lang w:val="en-US"/>
        </w:rPr>
      </w:pPr>
      <w:r w:rsidRPr="005373D1">
        <w:rPr>
          <w:lang w:val="en-US"/>
        </w:rPr>
        <w:t xml:space="preserve">Hiện nay, Quảng Ngãi có nhiều công trình đập, hồ chứa, trạm bơm tiêu, các kè… nhằm đáp ứng cho các mục tiêu khác nhau như tưới tiêu, thủy điện, cấp nước sinh hoạt, phòng chống lũ, cấp nước công nghiệp… </w:t>
      </w:r>
      <w:r w:rsidRPr="005373D1">
        <w:rPr>
          <w:i/>
          <w:lang w:val="en-US"/>
        </w:rPr>
        <w:t>(Hiện nay, trên địa bàn tỉnh có 10 dự án thủy điện đi vào hoạt động với tổng công suất 298,6 MW, trong đó: trên địa bàn huyện Trà Bồng có 3 dự án với công suất 16,6 MW; trên địa bàn huyện Sơn Hà có 2 dự án với công suất 76,5 MW; trên địa bàn huyện Sơn Tây có 3 dự án với công suất 144,8 MW; trên địa bàn huyện Ba Tơ có 2 dự án với công suất 60,7 MW</w:t>
      </w:r>
      <w:r w:rsidRPr="005373D1">
        <w:rPr>
          <w:i/>
          <w:lang w:val="de-DE"/>
        </w:rPr>
        <w:t>).</w:t>
      </w:r>
      <w:r w:rsidRPr="005373D1">
        <w:rPr>
          <w:lang w:val="de-DE"/>
        </w:rPr>
        <w:t xml:space="preserve"> </w:t>
      </w:r>
      <w:r w:rsidRPr="005373D1">
        <w:rPr>
          <w:lang w:val="en-US"/>
        </w:rPr>
        <w:t>Tác động của việc xây đập, hồ chứa thủy lợi, thủy điện tới đa dạng sinh học khu vực là rất lớn như làm mất rừng, mất nơi sinh sống, chia cắt phân mảnh các vùng sinh sống của sinh vật, hạn chế sự giao lưu của các loài, ảnh hưởng tới vùng sông hạ lưu sau đập là rất lớn: Làm thay đổi các kiểu nơi cư trú như vực sông, suối, ghềnh, bãi cát chắn trên sông, đồng bằng ngập lụt ven sông,lòng sông. Nhịp sống của thủy sinh vật như thời kỳ sinh sản, sinh trưởng, kiếm mồi và các phản ứng khác với môi trường sống thay đổi. Nhiều loài thủy sinh vật, đặc biệt các loài có tập tính di cư dài, có tính di chuyển kết nối theo chiều dọc sông bị ảnh hưởng. Thay đổi dòng chảy tạo điều kiện thuận lợi cho các loài ngoại lai xâm nhập.</w:t>
      </w:r>
    </w:p>
    <w:p w14:paraId="5A4CBFE8" w14:textId="77777777" w:rsidR="00664B80" w:rsidRPr="005373D1" w:rsidRDefault="00664B80" w:rsidP="00664B80">
      <w:pPr>
        <w:rPr>
          <w:lang w:val="en-US"/>
        </w:rPr>
      </w:pPr>
    </w:p>
    <w:p w14:paraId="4D6B17D3" w14:textId="77777777" w:rsidR="00664B80" w:rsidRPr="005373D1" w:rsidRDefault="00664B80" w:rsidP="00664B80">
      <w:pPr>
        <w:rPr>
          <w:lang w:val="en-US"/>
        </w:rPr>
      </w:pPr>
      <w:r w:rsidRPr="005373D1">
        <w:rPr>
          <w:b/>
          <w:i/>
          <w:lang w:val="en-US"/>
        </w:rPr>
        <w:t>Sự du nhập các giống mới:</w:t>
      </w:r>
      <w:r w:rsidRPr="005373D1">
        <w:rPr>
          <w:lang w:val="en-US"/>
        </w:rPr>
        <w:t xml:space="preserve"> Trong thời gian qua việc trao đổi, di nhập một số giống loài cây con đã mang lại hiệu quả kinh tế. Trong cơ cấu cây trồng, nhiều giống mới đưa vào đã chiếm 70 đến 80% và cho năng suất cao. Kết quả nghiên cứu cho thấy sự di nhập các giống mới, đặc biệt các giống lai có năng suất cao đã làm suy giảm cả về diện tích lẫn nguồn gen của các giống cây trồng bản địa. Tuy chưa có con số thống kê đầy đủ ở Quảng Ngãi về hoạt động này đã làm nghèo nguồn gen cây trồng bản địa và gây nên những tổn thất nguồn gen đáng tiếc trong nông nghiệp, nhưng trong thực tiễn cũng cho thấy những nguồn gen bản địa có tính kháng sâu bệnh, tính đặc sản của địa phương đã không còn.</w:t>
      </w:r>
    </w:p>
    <w:p w14:paraId="207DD837" w14:textId="77777777" w:rsidR="00664B80" w:rsidRPr="005373D1" w:rsidRDefault="00664B80" w:rsidP="00664B80">
      <w:pPr>
        <w:rPr>
          <w:lang w:val="en-US"/>
        </w:rPr>
      </w:pPr>
    </w:p>
    <w:p w14:paraId="4E7E89D6" w14:textId="77777777" w:rsidR="00664B80" w:rsidRPr="005373D1" w:rsidRDefault="00664B80" w:rsidP="00664B80">
      <w:pPr>
        <w:rPr>
          <w:b/>
          <w:lang w:val="en-US"/>
        </w:rPr>
      </w:pPr>
      <w:r w:rsidRPr="005373D1">
        <w:rPr>
          <w:lang w:val="en-US"/>
        </w:rPr>
        <w:t>Trong các năm gần đây, do ngành công nghệ sinh học phát triển, đã hình thành một số nhóm sinh vật chuyển gen với mục đích gia tăng năng xuất, khả năng chống chịu bệnh cao... Tuy nhiên, các rủi ro của việc sử dụng các sinh vật chuyển gen còn là vấn đề để ngỏ, đặc biệt mức độ an toàn thực phẩm và khả năng gây dịch bệnh.</w:t>
      </w:r>
    </w:p>
    <w:p w14:paraId="677AAACF" w14:textId="77777777" w:rsidR="00664B80" w:rsidRPr="005373D1" w:rsidRDefault="00664B80" w:rsidP="00664B80"/>
    <w:p w14:paraId="67F7BFC2" w14:textId="77777777" w:rsidR="00664B80" w:rsidRPr="005373D1" w:rsidRDefault="00664B80" w:rsidP="00664B80">
      <w:pPr>
        <w:pStyle w:val="Heading5"/>
      </w:pPr>
      <w:r w:rsidRPr="005373D1">
        <w:t>Dự báo xu hướng suy giảm đa dạng sinh học</w:t>
      </w:r>
    </w:p>
    <w:p w14:paraId="26845948" w14:textId="77777777" w:rsidR="00664B80" w:rsidRPr="005373D1" w:rsidRDefault="00664B80" w:rsidP="00664B80">
      <w:pPr>
        <w:autoSpaceDE w:val="0"/>
        <w:autoSpaceDN w:val="0"/>
        <w:adjustRightInd w:val="0"/>
        <w:rPr>
          <w:szCs w:val="26"/>
          <w:lang w:val="nb-NO" w:eastAsia="vi-VN"/>
        </w:rPr>
      </w:pPr>
    </w:p>
    <w:p w14:paraId="5722BB26" w14:textId="6F441E45" w:rsidR="00664B80" w:rsidRPr="005373D1" w:rsidRDefault="00664B80" w:rsidP="00664B80">
      <w:pPr>
        <w:autoSpaceDE w:val="0"/>
        <w:autoSpaceDN w:val="0"/>
        <w:adjustRightInd w:val="0"/>
        <w:rPr>
          <w:szCs w:val="26"/>
          <w:lang w:val="nb-NO" w:eastAsia="vi-VN"/>
        </w:rPr>
      </w:pPr>
      <w:r w:rsidRPr="005373D1">
        <w:rPr>
          <w:szCs w:val="26"/>
          <w:lang w:val="nb-NO" w:eastAsia="vi-VN"/>
        </w:rPr>
        <w:t xml:space="preserve">Tron giai đoạn 2016 - 2019, diện tích đất lâm nghiệp chuyển sang sử dụng cho các mục đích không phải rừng là 16.202,06 ha. Trong đó, đất rừng sản xuất có diện tích 157.234,70 ha, giảm 9.808,54 ha, đất rừng phòng hộ có diện tích 125.754,20 ha. Rừng đặc dụng giảm 307,96 ha. Việc chuyển đổi đất rừng sang các loại đất khác như thủy điện, xây dựng, khoáng sản,.. làm giảm diện tích rừng tự nhiên, giảm độ che phủ của rừng. Mất rừng dẫn đến mất cả thảm thực vật trên đó; các loài động vật không còn nơi sinh sống buộc phải di chuyển đi nơi khác. Hơn nữa, tình trạng săn bắt không kiểm soát được đã làm cho nhiều loại động vật giảm đi, có loài bị tuyệt chủng. Điều này làm suy giảm </w:t>
      </w:r>
      <w:r w:rsidRPr="005373D1">
        <w:rPr>
          <w:szCs w:val="26"/>
          <w:lang w:eastAsia="vi-VN"/>
        </w:rPr>
        <w:t xml:space="preserve">đa </w:t>
      </w:r>
      <w:r w:rsidRPr="005373D1">
        <w:rPr>
          <w:szCs w:val="26"/>
          <w:lang w:val="nb-NO" w:eastAsia="vi-VN"/>
        </w:rPr>
        <w:t>dạng sinh học sinh cảnh rừng: loài và nguồn gen. Diện tích đất rừng còn được chuyển đổi cho sản xuất nông nghiệp cùng với việc gia tăng sử dụng phân bón, thuốc trừ sâu sẽ góp phần làm suy thoái các quần thể chim, hệ sinh thái đất, dưới nước. Các hệ sinh thái nước ngọt, ven biển sẽ bị đe dọa bởi nạn ô nhiễm từ nhiều nguồn, bao gồm nước thải chưa được xử lý từ hệ thống thoát nước đô thị, công nghiệp và hoạt động nông nghiệp có tác động rất lớn.</w:t>
      </w:r>
    </w:p>
    <w:p w14:paraId="3860FE1A" w14:textId="77777777" w:rsidR="005371D0" w:rsidRPr="005373D1" w:rsidRDefault="005371D0" w:rsidP="00664B80">
      <w:pPr>
        <w:autoSpaceDE w:val="0"/>
        <w:autoSpaceDN w:val="0"/>
        <w:adjustRightInd w:val="0"/>
        <w:rPr>
          <w:szCs w:val="26"/>
          <w:lang w:val="nb-NO" w:eastAsia="vi-VN"/>
        </w:rPr>
      </w:pPr>
    </w:p>
    <w:p w14:paraId="77E984D2" w14:textId="067B044F" w:rsidR="00664B80" w:rsidRPr="005373D1" w:rsidRDefault="00664B80" w:rsidP="00664B80">
      <w:pPr>
        <w:autoSpaceDE w:val="0"/>
        <w:autoSpaceDN w:val="0"/>
        <w:adjustRightInd w:val="0"/>
        <w:rPr>
          <w:szCs w:val="26"/>
          <w:lang w:val="nb-NO" w:eastAsia="vi-VN"/>
        </w:rPr>
      </w:pPr>
      <w:r w:rsidRPr="005373D1">
        <w:rPr>
          <w:szCs w:val="26"/>
          <w:lang w:val="nb-NO" w:eastAsia="vi-VN"/>
        </w:rPr>
        <w:t>Quá trình khai thác và tận thu khoáng sản đã làm mất thảm cỏ, cây bụi là yếu tố giữ ổn định vùng cát, chặt hạ rừng dương phòng hộ, chắn cát, tạo ra sự lồi lõm mặt đất bởi các hố khai thác, đụn cát thải, làm giảm khả năng giữ nước mưa – Nguồn thành tạo chính nước ngầm trong cồ</w:t>
      </w:r>
      <w:r w:rsidR="005371D0" w:rsidRPr="005373D1">
        <w:rPr>
          <w:szCs w:val="26"/>
          <w:lang w:val="nb-NO" w:eastAsia="vi-VN"/>
        </w:rPr>
        <w:t xml:space="preserve">n cát. </w:t>
      </w:r>
      <w:r w:rsidRPr="005373D1">
        <w:rPr>
          <w:szCs w:val="26"/>
          <w:lang w:val="nb-NO" w:eastAsia="vi-VN"/>
        </w:rPr>
        <w:t xml:space="preserve">Suy giảm diện tích thảm cỏ, cây bụi là yếu tố giữ ổn định vùng cát và rừng dương phòng hộ, chắn cát khu vực ven biển sẽ tiếp tục bị tác động do hoạt động khai thác và tận thu titan. Việc giảm diện tích thảm thực vật ven biển sẽ làm giảm khả năng giữ nước, giảm trữ lượng nước ngầm, tăng quá trình xói mòn, sạt lở đất ven biển. </w:t>
      </w:r>
    </w:p>
    <w:p w14:paraId="5499617A" w14:textId="77777777" w:rsidR="00664B80" w:rsidRPr="005373D1" w:rsidRDefault="00664B80" w:rsidP="00664B80">
      <w:pPr>
        <w:autoSpaceDE w:val="0"/>
        <w:autoSpaceDN w:val="0"/>
        <w:adjustRightInd w:val="0"/>
        <w:rPr>
          <w:szCs w:val="26"/>
          <w:lang w:val="nb-NO" w:eastAsia="vi-VN"/>
        </w:rPr>
      </w:pPr>
    </w:p>
    <w:p w14:paraId="1B3D6275" w14:textId="77777777" w:rsidR="00664B80" w:rsidRPr="005373D1" w:rsidRDefault="00664B80" w:rsidP="00664B80">
      <w:pPr>
        <w:autoSpaceDE w:val="0"/>
        <w:autoSpaceDN w:val="0"/>
        <w:adjustRightInd w:val="0"/>
        <w:rPr>
          <w:szCs w:val="26"/>
          <w:lang w:val="nb-NO" w:eastAsia="vi-VN"/>
        </w:rPr>
      </w:pPr>
      <w:r w:rsidRPr="005373D1">
        <w:rPr>
          <w:szCs w:val="26"/>
          <w:lang w:val="nb-NO" w:eastAsia="vi-VN"/>
        </w:rPr>
        <w:t>Phát triển cơ sở hạ tầng: Việc xây dựng các công trình như: hệ thống các cảng, tuyến giao thông, các khu du lịch đã trực tiếp gây ra sự suy thoái, chia cắt, hình thành rào cản sự di cư, đặc biệt khi các tuyến đường bộ đi qua diện tích rừng đặc dụng sẽ làm mất các sinh cảnh tự nhiên, gây xói lở bờ biển, biến dạng cảnh quan bờ, làm tăng khả năng sa bồi luồng vào cảng, làm nghèo thực vật phù du do quang hợp kém, làm chết san hô ven bờ.... Ngoài ra, việc phát triển cơ sở hạ tầng còn làm tăng dân số cơ học tạo ra tác động gián tiếp đến suy thoái đa dạng sinh học.</w:t>
      </w:r>
    </w:p>
    <w:p w14:paraId="1CF6F3E1" w14:textId="77777777" w:rsidR="00664B80" w:rsidRPr="005373D1" w:rsidRDefault="00664B80" w:rsidP="00664B80"/>
    <w:p w14:paraId="48F6BC41" w14:textId="77777777" w:rsidR="00664B80" w:rsidRPr="005373D1" w:rsidRDefault="00664B80" w:rsidP="00664B80">
      <w:pPr>
        <w:pStyle w:val="Heading4"/>
      </w:pPr>
      <w:bookmarkStart w:id="145" w:name="_Toc278556769"/>
      <w:bookmarkStart w:id="146" w:name="_Toc309738368"/>
      <w:r w:rsidRPr="005373D1">
        <w:rPr>
          <w:lang w:val="en-US"/>
        </w:rPr>
        <w:t xml:space="preserve">MTC5. </w:t>
      </w:r>
      <w:r w:rsidRPr="005373D1">
        <w:t>Đ</w:t>
      </w:r>
      <w:r w:rsidRPr="005373D1">
        <w:rPr>
          <w:lang w:val="en-US"/>
        </w:rPr>
        <w:t>ối</w:t>
      </w:r>
      <w:r w:rsidRPr="005373D1">
        <w:t xml:space="preserve"> với môi trường đất</w:t>
      </w:r>
      <w:bookmarkEnd w:id="145"/>
      <w:bookmarkEnd w:id="146"/>
    </w:p>
    <w:p w14:paraId="3CA0E853" w14:textId="77777777" w:rsidR="00664B80" w:rsidRPr="005373D1" w:rsidRDefault="00664B80" w:rsidP="00664B80">
      <w:pPr>
        <w:tabs>
          <w:tab w:val="left" w:pos="480"/>
        </w:tabs>
        <w:rPr>
          <w:szCs w:val="26"/>
        </w:rPr>
      </w:pPr>
    </w:p>
    <w:p w14:paraId="03FD8269" w14:textId="77777777" w:rsidR="00664B80" w:rsidRPr="005373D1" w:rsidRDefault="00664B80" w:rsidP="00664B80">
      <w:pPr>
        <w:tabs>
          <w:tab w:val="left" w:pos="480"/>
        </w:tabs>
        <w:rPr>
          <w:szCs w:val="26"/>
          <w:lang w:val="en-US"/>
        </w:rPr>
      </w:pPr>
      <w:r w:rsidRPr="005373D1">
        <w:rPr>
          <w:szCs w:val="26"/>
          <w:lang w:val="en-US"/>
        </w:rPr>
        <w:t>Nguyên nhân gây suy giảm chất lượng môi trường đất trên địa bàn tỉnh Quảng Ngãi bao gồm:</w:t>
      </w:r>
    </w:p>
    <w:p w14:paraId="2F80A9D9" w14:textId="77777777" w:rsidR="00664B80" w:rsidRPr="005373D1" w:rsidRDefault="00664B80" w:rsidP="00664B80">
      <w:pPr>
        <w:pStyle w:val="Bullet-"/>
        <w:tabs>
          <w:tab w:val="num" w:pos="284"/>
        </w:tabs>
      </w:pPr>
      <w:r w:rsidRPr="005373D1">
        <w:t xml:space="preserve">Ô nhiễm đất do sử dụng không hợp lý phân bón và thuốc bảo vệ thực vật trong nông nghiệp: </w:t>
      </w:r>
    </w:p>
    <w:p w14:paraId="7600AA0B" w14:textId="77777777" w:rsidR="00664B80" w:rsidRPr="005373D1" w:rsidRDefault="00664B80" w:rsidP="00664B80">
      <w:pPr>
        <w:pStyle w:val="Bullet"/>
        <w:ind w:firstLine="142"/>
      </w:pPr>
      <w:r w:rsidRPr="005373D1">
        <w:t>Với diện tích đất nông nghiệp của Quảng Ngãi là 455.561,80 ha (chiếm 88,37% diện tích tự nhiên). Quá trình sử dụng phân bón không cân đối, không kiểm soát, hàng năm một lượng phân bón bị rửa trôi hoặc bay hơi đã làm xấu đi môi trường sản xuất nông nghiệp và môi trường sống, là những tác nhân gây ô nhiễm đất, nguồn nước và không khí. Bình quân tổng lượng phân bón hữu cơ và vô cơ được sử dụng trong giai đoạn 2016 -2020 lần lượt là 1.022.928,3 tấn/năm và 27.537 tấn/năm. Lượng chất thải phát sinh từ phân bón bình quân trong giai đoạn 2016 - 2020 là 880,4 tấn/năm.</w:t>
      </w:r>
    </w:p>
    <w:p w14:paraId="12885B64" w14:textId="77777777" w:rsidR="00664B80" w:rsidRPr="005373D1" w:rsidRDefault="00664B80" w:rsidP="00664B80">
      <w:pPr>
        <w:pStyle w:val="Bullet"/>
        <w:ind w:firstLine="142"/>
      </w:pPr>
      <w:r w:rsidRPr="005373D1">
        <w:t>Việc lạm dụng thuốc bảo vệ thực vật trong phòng trừ dịch hại không tuân thủ các quy trình kỹ thuật, không đảm bảo thời gian cách ly của từng loại thuốc dẫn đến hậu quả nhiều trường hợp ngộ độc, mất an toàn vệ sinh thực phẩm, đồng ruộng bị ô nhiễm. Bình quân tổng lượng hóa chất BVTV được sử dụng trong giai đoạn 2016 - 2020 là 386,1 tấn/năm. Lượng vỏ bao, hóa chất thuốc BVTV thải bỏ sau khi sử dụng trong giai đoạn 2016 - 2020 bình quân là 38,6 tấn/năm.</w:t>
      </w:r>
    </w:p>
    <w:p w14:paraId="1426B451" w14:textId="77777777" w:rsidR="00664B80" w:rsidRPr="005373D1" w:rsidRDefault="00664B80" w:rsidP="00664B80">
      <w:pPr>
        <w:pStyle w:val="Bullet-"/>
        <w:tabs>
          <w:tab w:val="num" w:pos="284"/>
        </w:tabs>
      </w:pPr>
      <w:r w:rsidRPr="005373D1">
        <w:t>Ô nhiễm do các chất ô nhiễm từ hoạt động công nghiệp, xây dựng, y tế và dân sinh</w:t>
      </w:r>
    </w:p>
    <w:p w14:paraId="2BE0489D" w14:textId="77777777" w:rsidR="00664B80" w:rsidRPr="005373D1" w:rsidRDefault="00664B80" w:rsidP="00664B80">
      <w:pPr>
        <w:pStyle w:val="Bullet"/>
        <w:ind w:firstLine="142"/>
      </w:pPr>
      <w:r w:rsidRPr="005373D1">
        <w:t xml:space="preserve">Các hoạt động xây dựng, sản xuất và khai thác gây ra những tác động xói mòn, phá hủy cấu trúc đất. Các chất thải rắn, lỏng và khí từ hoạt động các ngành sản xuất đều có tác động đến đất. </w:t>
      </w:r>
    </w:p>
    <w:p w14:paraId="564E89EC" w14:textId="77777777" w:rsidR="00664B80" w:rsidRPr="005373D1" w:rsidRDefault="00664B80" w:rsidP="00664B80">
      <w:pPr>
        <w:pStyle w:val="Bullet"/>
        <w:ind w:firstLine="142"/>
      </w:pPr>
      <w:r w:rsidRPr="005373D1">
        <w:t>Nguồn rác thải từ y tế tuy chiếm tỷ trọng thấp trong thành phần chất thải thải ra môi trường đất, nhưng tỷ lệ các chất nguy hại cao, một khi xâm nhập vào đất sẽ khó phục hồi và khả năng tái sử dụng loại đất bị ô nhiễm này vào các mục đích dân sinh là rất thấp. Khối lượng chất thải rắn y tế phát sinh khoảng 3,855 tấn/ngày chất thải y tế, trong đó có 0,868 tấn/ngày chất thải y tế nguy hại (chiếm 22,51%).</w:t>
      </w:r>
    </w:p>
    <w:p w14:paraId="1E0E093D" w14:textId="77777777" w:rsidR="00664B80" w:rsidRPr="005373D1" w:rsidRDefault="00664B80" w:rsidP="00664B80">
      <w:pPr>
        <w:pStyle w:val="Bullet"/>
        <w:ind w:firstLine="142"/>
      </w:pPr>
      <w:r w:rsidRPr="005373D1">
        <w:t>Ngoài ra, giai đoạn 2016 - 2020 một lượng rác thải tương đối lớn từ quá trình sinh hoạt với khối lượng từ 806,45 tấn/ngđ đến 816,48 tấn/ngđ, CTNH từ 1.059,63 tấn/quý đến 1.102,87 tấn/quý chưa được thu gom triệt để cũng gây ảnh hưởng đến chất lượng đất.</w:t>
      </w:r>
    </w:p>
    <w:p w14:paraId="1B852F38" w14:textId="77777777" w:rsidR="00664B80" w:rsidRPr="005373D1" w:rsidRDefault="00664B80" w:rsidP="00664B80">
      <w:pPr>
        <w:pStyle w:val="Bullet-"/>
        <w:tabs>
          <w:tab w:val="num" w:pos="284"/>
        </w:tabs>
      </w:pPr>
      <w:r w:rsidRPr="005373D1">
        <w:t>Ô nhiễm đất do các chất hóa học tồn dư</w:t>
      </w:r>
    </w:p>
    <w:p w14:paraId="5F714AD0" w14:textId="77777777" w:rsidR="00664B80" w:rsidRPr="005373D1" w:rsidRDefault="00664B80" w:rsidP="00664B80">
      <w:pPr>
        <w:pStyle w:val="Bullet"/>
        <w:ind w:firstLine="142"/>
      </w:pPr>
      <w:r w:rsidRPr="005373D1">
        <w:t>Các điểm ô nhiễm chất độc hóa học tồn lưu được phân làm hai loại chính là các khu vực đất bị nhiễm Dioxin do ảnh hưởng chiến tranh (khu vực bị phun rải chất độc hóa học và các sân bay quân sự) và các kho thuốc BVTV. Đến năm 2020, theo số liệu của Bộ Chỉ huy Quân sự tỉnh Quảng Ngãi, trên địa bàn tỉnh có 170 điểm bị nhiễm độc, tồn dư Dioxin với tổng diện tích khoảng 86 ha. Năm 2016, theo Quyết định số 749/QĐ-UBND ngày 29/4/2016 của UBND tỉnh Quảng Ngãi về việc phê duyệt kết quả khảo sát, đánh giá mức độ ô nhiễm môi trường kho thuốc bảo vệ thực vực vật thì trên địa bàn tỉnh Quảng Ngãi có 06 kho thuốc BVTV, với tổng diện tích 3.150 m</w:t>
      </w:r>
      <w:r w:rsidRPr="005373D1">
        <w:rPr>
          <w:vertAlign w:val="superscript"/>
        </w:rPr>
        <w:t>2</w:t>
      </w:r>
      <w:r w:rsidRPr="005373D1">
        <w:t>.</w:t>
      </w:r>
    </w:p>
    <w:p w14:paraId="184FF4BE" w14:textId="77777777" w:rsidR="00664B80" w:rsidRPr="005373D1" w:rsidRDefault="00664B80" w:rsidP="00664B80">
      <w:pPr>
        <w:tabs>
          <w:tab w:val="left" w:pos="480"/>
        </w:tabs>
        <w:rPr>
          <w:szCs w:val="26"/>
          <w:lang w:val="en-US"/>
        </w:rPr>
      </w:pPr>
    </w:p>
    <w:p w14:paraId="1579FCB5" w14:textId="2452D33D" w:rsidR="00664B80" w:rsidRPr="005373D1" w:rsidRDefault="00664B80" w:rsidP="005371D0">
      <w:pPr>
        <w:tabs>
          <w:tab w:val="left" w:pos="480"/>
        </w:tabs>
        <w:rPr>
          <w:szCs w:val="26"/>
        </w:rPr>
      </w:pPr>
      <w:r w:rsidRPr="005373D1">
        <w:rPr>
          <w:szCs w:val="26"/>
          <w:lang w:val="en-US"/>
        </w:rPr>
        <w:t>Ngoài ra còn các hoạt động liên quan đến thăm dò và</w:t>
      </w:r>
      <w:r w:rsidRPr="005373D1">
        <w:rPr>
          <w:szCs w:val="26"/>
        </w:rPr>
        <w:t xml:space="preserve"> khai thác khoáng sản.</w:t>
      </w:r>
      <w:r w:rsidR="005371D0" w:rsidRPr="005373D1">
        <w:rPr>
          <w:szCs w:val="26"/>
          <w:lang w:val="en-US"/>
        </w:rPr>
        <w:t xml:space="preserve"> </w:t>
      </w:r>
      <w:r w:rsidRPr="005373D1">
        <w:rPr>
          <w:lang w:val="en-US" w:eastAsia="x-none"/>
        </w:rPr>
        <w:t>Chất lượng môi trường đất trong trường hợp không thực hiện quy hoạch sẽ suy giảm do sự gia tăng dân số và các hoạt động dân sinh liên quan. Nhu cầu về nhà  sẽ phát sinh các vấn đề liên quan đến xây dựng, làm thay đổi cả chất lượng và diện tích đất sử dụng hiện nay. Ngoài ra, vấn đề đất nhiễm Dioxin đã được xử lý tuy nhiên vấn đề chất hóa học và thuốc BVTV sẽ có xu hướng gia tăng trong sản xuất nông nghiệp, tác động lớn đến chất lượng đất.</w:t>
      </w:r>
    </w:p>
    <w:p w14:paraId="03E06A79" w14:textId="77777777" w:rsidR="00664B80" w:rsidRPr="005373D1" w:rsidRDefault="00664B80" w:rsidP="00664B80">
      <w:pPr>
        <w:rPr>
          <w:highlight w:val="yellow"/>
          <w:lang w:eastAsia="x-none"/>
        </w:rPr>
      </w:pPr>
    </w:p>
    <w:p w14:paraId="536158B5" w14:textId="77777777" w:rsidR="00664B80" w:rsidRPr="005373D1" w:rsidRDefault="00664B80" w:rsidP="00664B80">
      <w:pPr>
        <w:pStyle w:val="Heading3"/>
      </w:pPr>
      <w:bookmarkStart w:id="147" w:name="_Toc103956698"/>
      <w:bookmarkStart w:id="148" w:name="_Toc105236170"/>
      <w:r w:rsidRPr="005373D1">
        <w:t>Tác động của biến đổi khí hậu đến các vấn đề môi trường chính trong trường hợp không thực hiện Quy hoạch</w:t>
      </w:r>
      <w:bookmarkEnd w:id="147"/>
      <w:bookmarkEnd w:id="148"/>
    </w:p>
    <w:p w14:paraId="5894ECCC" w14:textId="77777777" w:rsidR="00664B80" w:rsidRPr="005373D1" w:rsidRDefault="00664B80" w:rsidP="00664B80">
      <w:pPr>
        <w:rPr>
          <w:lang w:val="x-none" w:eastAsia="x-none"/>
        </w:rPr>
      </w:pPr>
    </w:p>
    <w:p w14:paraId="644D2E2A" w14:textId="77777777" w:rsidR="00664B80" w:rsidRPr="005373D1" w:rsidRDefault="00664B80" w:rsidP="00664B80">
      <w:pPr>
        <w:pStyle w:val="Heading4"/>
        <w:rPr>
          <w:lang w:val="en-US"/>
        </w:rPr>
      </w:pPr>
      <w:r w:rsidRPr="005373D1">
        <w:rPr>
          <w:lang w:val="en-US"/>
        </w:rPr>
        <w:t>Suy giảm trữ lượng và gia tăng chất ô nhiễm trong môi trường nước</w:t>
      </w:r>
    </w:p>
    <w:p w14:paraId="7FF0FC36" w14:textId="77777777" w:rsidR="00664B80" w:rsidRPr="005373D1" w:rsidRDefault="00664B80" w:rsidP="00664B80">
      <w:pPr>
        <w:rPr>
          <w:lang w:val="en-US" w:eastAsia="x-none"/>
        </w:rPr>
      </w:pPr>
    </w:p>
    <w:p w14:paraId="227BFB0C" w14:textId="77777777" w:rsidR="00CA23EC" w:rsidRPr="005373D1" w:rsidRDefault="00CA23EC" w:rsidP="00CA23EC">
      <w:r w:rsidRPr="005373D1">
        <w:t>Sự thay đổi về phân bố mưa theo mùa đang dẫn đến sự thay đổi về lưu lượng dòng chảy hạ lưu các sông, làm giảm lượng dòng chảy vào mùa khô và tăng lượng dòng chảy vào mùa mưa đồng thời thay đổi trữ lượng nước ngầm trên địa bàn tỉnh. Sự gia tăng lượng mưa vào mùa mưa sẽ gây gia tăng dòng nước chảy tràn, tăng xói mòn đất và mang theo các chất ô nhiễm, rác thải trên mặt đất dồn vào các dòng mặt; ngập đô thị cũng là cơ hội liên thông của nước mặt ô nhiễm nhiều vào các nguồn nước sạch khác làm phân tán chất ô nhiễm, gây ô nhiễm cả nguồn nước ngầm. Sự gia tăng lưu lượng dòng chảy trên sông Trà Bồng, sông Trà Khúc, sông Vệ,... sẽ gây ra ngập lụt đô thị ven sông, ngập vùng canh tác lúa, gây thiệt hại cho nông sản. Nước biển dâng cao sẽ kéo theo việc xâm nhập mặn lấn sâu vào nội địa tại các vùng cửa sông ven biển và vùng đồng bằng các huyện ven biển, Tư Nghĩa, Mộ Đức và Đức Phổ. Trong khi đó, sự sụt giảm lượng mưa vào mùa khô làm gia tăng khả năng thiếu nước cho sinh hoạt, sản xuất và các mục đích khác trong khi nhu cầu sử dụng nước sinh hoạt của người dân được dự đoán sẽ gia tăng do sự gia tăng nhiệt độ. Điều này càng làm tăng áp lực lên công tác cấp nước an toàn của toàn tỉnh.</w:t>
      </w:r>
    </w:p>
    <w:p w14:paraId="75EBDC2C" w14:textId="77777777" w:rsidR="00664B80" w:rsidRPr="005373D1" w:rsidRDefault="00664B80" w:rsidP="00664B80">
      <w:pPr>
        <w:rPr>
          <w:lang w:eastAsia="x-none"/>
        </w:rPr>
      </w:pPr>
      <w:r w:rsidRPr="005373D1">
        <w:rPr>
          <w:lang w:eastAsia="x-none"/>
        </w:rPr>
        <w:tab/>
      </w:r>
    </w:p>
    <w:p w14:paraId="746A84B5" w14:textId="77777777" w:rsidR="00664B80" w:rsidRPr="005373D1" w:rsidRDefault="00664B80" w:rsidP="00664B80">
      <w:pPr>
        <w:rPr>
          <w:lang w:val="en-US" w:eastAsia="x-none"/>
        </w:rPr>
      </w:pPr>
      <w:r w:rsidRPr="005373D1">
        <w:rPr>
          <w:lang w:val="en-US" w:eastAsia="x-none"/>
        </w:rPr>
        <w:t>Khi xảy ra khô hạn, không có mưa thì nguồn nước mặt sẽ suy thoái, cạn kiệt và thiếu nước cho nhu cầu sử dụng của nhân dân; đặc biệt là các vùng ngọt hóa. Nguồn nước mưa, nước mặt chịu tác động trực tiếp bởi các yếu tố khí hậu, cụ thể ở đây là hạn hán; Khi hạn hán xảy ra, nước mưa và nước mặt thiếu hụt, người dân bị mất đi nguồn nước phục vụ đời sống, sản xuất và đương nhiên sẽ gia tăng khai thác nước dưới đất cho các mục đích sử dụng; Điều này càng làm hạ thấp mực nước dưới đất và khi kéo dài theo thời gian tất yếu dẫn đến nguy cơ suy giảm, cạn kiệt nguồn nước dưới đất.</w:t>
      </w:r>
    </w:p>
    <w:p w14:paraId="3572165B" w14:textId="77777777" w:rsidR="00664B80" w:rsidRPr="005373D1" w:rsidRDefault="00664B80" w:rsidP="00664B80">
      <w:pPr>
        <w:rPr>
          <w:lang w:val="en-US" w:eastAsia="x-none"/>
        </w:rPr>
      </w:pPr>
    </w:p>
    <w:p w14:paraId="74D06B9C" w14:textId="77777777" w:rsidR="00664B80" w:rsidRPr="005373D1" w:rsidRDefault="00664B80" w:rsidP="00664B80">
      <w:pPr>
        <w:rPr>
          <w:lang w:val="en-US" w:eastAsia="x-none"/>
        </w:rPr>
      </w:pPr>
      <w:r w:rsidRPr="005373D1">
        <w:rPr>
          <w:lang w:val="en-US" w:eastAsia="x-none"/>
        </w:rPr>
        <w:t>Quá trình xâm nhập mặn tiến sâu vào nội đồng sẽ dẫn đến nguy cơ nguồn nước ngầm bị mặn hóa. Sự thay đổi lượng bốc hơi, nhiệt độ và lượng mưa sẽ làm thay đổi lượng bổ cập cho các tầng chứa nước, và làm thay đổi mực nước trong các tầng chứa nước, bên cạnh đó khai thác nước dưới đất cho các mục đích sử dụng khác nhau cũng tác động tới mực nước dưới đất.</w:t>
      </w:r>
    </w:p>
    <w:p w14:paraId="7ABD359B" w14:textId="77777777" w:rsidR="00664B80" w:rsidRPr="005373D1" w:rsidRDefault="00664B80" w:rsidP="00664B80">
      <w:pPr>
        <w:rPr>
          <w:lang w:eastAsia="x-none"/>
        </w:rPr>
      </w:pPr>
    </w:p>
    <w:p w14:paraId="47BE77EA" w14:textId="77777777" w:rsidR="00664B80" w:rsidRPr="005373D1" w:rsidRDefault="00664B80" w:rsidP="00664B80">
      <w:pPr>
        <w:pStyle w:val="Heading4"/>
        <w:rPr>
          <w:lang w:val="en-US"/>
        </w:rPr>
      </w:pPr>
      <w:r w:rsidRPr="005373D1">
        <w:rPr>
          <w:lang w:val="en-US"/>
        </w:rPr>
        <w:t>Suy giảm chất lượng môi trường do gia tăng chất thải rắn</w:t>
      </w:r>
    </w:p>
    <w:p w14:paraId="710B288B" w14:textId="77777777" w:rsidR="00664B80" w:rsidRPr="005373D1" w:rsidRDefault="00664B80" w:rsidP="00664B80">
      <w:pPr>
        <w:rPr>
          <w:lang w:val="en-US" w:eastAsia="x-none"/>
        </w:rPr>
      </w:pPr>
    </w:p>
    <w:p w14:paraId="541F42D9" w14:textId="77777777" w:rsidR="00664B80" w:rsidRPr="005373D1" w:rsidRDefault="00664B80" w:rsidP="00664B80">
      <w:pPr>
        <w:rPr>
          <w:lang w:val="en-US" w:eastAsia="x-none"/>
        </w:rPr>
      </w:pPr>
      <w:r w:rsidRPr="005373D1">
        <w:rPr>
          <w:lang w:val="en-US" w:eastAsia="x-none"/>
        </w:rPr>
        <w:t>Hoạt động xử lý chất thải nói chung và xử lý chất thải rắn (CTR) nói riêng đóng góp đáng kể phát thải các khí nhà kính, trong đó đáng quan tâm là khí thải từ các bãi chôn lấp và quá trình ủ chất thải rắn. Các khí hình thành trong bãi chôn lấp chất thải rắn chủ yếu là NH</w:t>
      </w:r>
      <w:r w:rsidRPr="005373D1">
        <w:rPr>
          <w:vertAlign w:val="subscript"/>
          <w:lang w:val="en-US" w:eastAsia="x-none"/>
        </w:rPr>
        <w:t>3</w:t>
      </w:r>
      <w:r w:rsidRPr="005373D1">
        <w:rPr>
          <w:lang w:val="en-US" w:eastAsia="x-none"/>
        </w:rPr>
        <w:t>, CO, H</w:t>
      </w:r>
      <w:r w:rsidRPr="005373D1">
        <w:rPr>
          <w:vertAlign w:val="subscript"/>
          <w:lang w:val="en-US" w:eastAsia="x-none"/>
        </w:rPr>
        <w:t>2</w:t>
      </w:r>
      <w:r w:rsidRPr="005373D1">
        <w:rPr>
          <w:lang w:val="en-US" w:eastAsia="x-none"/>
        </w:rPr>
        <w:t>, H</w:t>
      </w:r>
      <w:r w:rsidRPr="005373D1">
        <w:rPr>
          <w:vertAlign w:val="subscript"/>
          <w:lang w:val="en-US" w:eastAsia="x-none"/>
        </w:rPr>
        <w:t>2</w:t>
      </w:r>
      <w:r w:rsidRPr="005373D1">
        <w:rPr>
          <w:lang w:val="en-US" w:eastAsia="x-none"/>
        </w:rPr>
        <w:t>S, CH</w:t>
      </w:r>
      <w:r w:rsidRPr="005373D1">
        <w:rPr>
          <w:vertAlign w:val="subscript"/>
          <w:lang w:val="en-US" w:eastAsia="x-none"/>
        </w:rPr>
        <w:t>4</w:t>
      </w:r>
      <w:r w:rsidRPr="005373D1">
        <w:rPr>
          <w:lang w:val="en-US" w:eastAsia="x-none"/>
        </w:rPr>
        <w:t>, N</w:t>
      </w:r>
      <w:r w:rsidRPr="005373D1">
        <w:rPr>
          <w:vertAlign w:val="subscript"/>
          <w:lang w:val="en-US" w:eastAsia="x-none"/>
        </w:rPr>
        <w:t>2</w:t>
      </w:r>
      <w:r w:rsidRPr="005373D1">
        <w:rPr>
          <w:lang w:val="en-US" w:eastAsia="x-none"/>
        </w:rPr>
        <w:t xml:space="preserve"> và phần lớn hình thành do quá trình phân hủy các chất hữu cơ trong rác thải. Hai khí nhà kính CH</w:t>
      </w:r>
      <w:r w:rsidRPr="005373D1">
        <w:rPr>
          <w:vertAlign w:val="subscript"/>
          <w:lang w:val="en-US" w:eastAsia="x-none"/>
        </w:rPr>
        <w:t>4</w:t>
      </w:r>
      <w:r w:rsidRPr="005373D1">
        <w:rPr>
          <w:lang w:val="en-US" w:eastAsia="x-none"/>
        </w:rPr>
        <w:t xml:space="preserve"> và CO</w:t>
      </w:r>
      <w:r w:rsidRPr="005373D1">
        <w:rPr>
          <w:vertAlign w:val="subscript"/>
          <w:lang w:val="en-US" w:eastAsia="x-none"/>
        </w:rPr>
        <w:t>2</w:t>
      </w:r>
      <w:r w:rsidRPr="005373D1">
        <w:rPr>
          <w:lang w:val="en-US" w:eastAsia="x-none"/>
        </w:rPr>
        <w:t xml:space="preserve"> chiếm gần hầu hết thành phần khí phát sinh từ bãi rác, trong đó CH</w:t>
      </w:r>
      <w:r w:rsidRPr="005373D1">
        <w:rPr>
          <w:vertAlign w:val="subscript"/>
          <w:lang w:val="en-US" w:eastAsia="x-none"/>
        </w:rPr>
        <w:t>4</w:t>
      </w:r>
      <w:r w:rsidRPr="005373D1">
        <w:rPr>
          <w:lang w:val="en-US" w:eastAsia="x-none"/>
        </w:rPr>
        <w:t xml:space="preserve"> từ 45 – 60% và CO</w:t>
      </w:r>
      <w:r w:rsidRPr="005373D1">
        <w:rPr>
          <w:vertAlign w:val="subscript"/>
          <w:lang w:val="en-US" w:eastAsia="x-none"/>
        </w:rPr>
        <w:t>2</w:t>
      </w:r>
      <w:r w:rsidRPr="005373D1">
        <w:rPr>
          <w:lang w:val="en-US" w:eastAsia="x-none"/>
        </w:rPr>
        <w:t xml:space="preserve"> từ 40 – 60%.</w:t>
      </w:r>
    </w:p>
    <w:p w14:paraId="4E545D77" w14:textId="77777777" w:rsidR="00664B80" w:rsidRPr="005373D1" w:rsidRDefault="00664B80" w:rsidP="00664B80">
      <w:pPr>
        <w:rPr>
          <w:lang w:val="en-US" w:eastAsia="x-none"/>
        </w:rPr>
      </w:pPr>
    </w:p>
    <w:p w14:paraId="159287E2" w14:textId="77777777" w:rsidR="00664B80" w:rsidRPr="005373D1" w:rsidRDefault="00664B80" w:rsidP="00664B80">
      <w:pPr>
        <w:rPr>
          <w:lang w:val="en-US" w:eastAsia="x-none"/>
        </w:rPr>
      </w:pPr>
      <w:r w:rsidRPr="005373D1">
        <w:rPr>
          <w:lang w:val="en-US" w:eastAsia="x-none"/>
        </w:rPr>
        <w:t>Mỗi khí nhà kính (CO</w:t>
      </w:r>
      <w:r w:rsidRPr="005373D1">
        <w:rPr>
          <w:vertAlign w:val="subscript"/>
          <w:lang w:val="en-US" w:eastAsia="x-none"/>
        </w:rPr>
        <w:t>2</w:t>
      </w:r>
      <w:r w:rsidRPr="005373D1">
        <w:rPr>
          <w:lang w:val="en-US" w:eastAsia="x-none"/>
        </w:rPr>
        <w:t>, CH</w:t>
      </w:r>
      <w:r w:rsidRPr="005373D1">
        <w:rPr>
          <w:vertAlign w:val="subscript"/>
          <w:lang w:val="en-US" w:eastAsia="x-none"/>
        </w:rPr>
        <w:t>4</w:t>
      </w:r>
      <w:r w:rsidRPr="005373D1">
        <w:rPr>
          <w:lang w:val="en-US" w:eastAsia="x-none"/>
        </w:rPr>
        <w:t>, N</w:t>
      </w:r>
      <w:r w:rsidRPr="005373D1">
        <w:rPr>
          <w:vertAlign w:val="subscript"/>
          <w:lang w:val="en-US" w:eastAsia="x-none"/>
        </w:rPr>
        <w:t>2</w:t>
      </w:r>
      <w:r w:rsidRPr="005373D1">
        <w:rPr>
          <w:lang w:val="en-US" w:eastAsia="x-none"/>
        </w:rPr>
        <w:t>O,...) có khả năng gây ấm lên toàn cầu khác nhau. Do đó, để có thể so sánh giữa các nguồn phát thải, cần phải quy các khí khác nhau về một giá trị tương đương, và hiện nay CO</w:t>
      </w:r>
      <w:r w:rsidRPr="005373D1">
        <w:rPr>
          <w:vertAlign w:val="subscript"/>
          <w:lang w:val="en-US" w:eastAsia="x-none"/>
        </w:rPr>
        <w:t>2</w:t>
      </w:r>
      <w:r w:rsidRPr="005373D1">
        <w:rPr>
          <w:lang w:val="en-US" w:eastAsia="x-none"/>
        </w:rPr>
        <w:t xml:space="preserve"> được chọn làm khí để quy đổi (ký hiệu là CO</w:t>
      </w:r>
      <w:r w:rsidRPr="005373D1">
        <w:rPr>
          <w:vertAlign w:val="subscript"/>
          <w:lang w:val="en-US" w:eastAsia="x-none"/>
        </w:rPr>
        <w:t>2-eq</w:t>
      </w:r>
      <w:r w:rsidRPr="005373D1">
        <w:rPr>
          <w:lang w:val="en-US" w:eastAsia="x-none"/>
        </w:rPr>
        <w:t>). Theo đó, xét trong vòng 100 năm, nếu mức độ gây hiệu ứng nhà kính của CO</w:t>
      </w:r>
      <w:r w:rsidRPr="005373D1">
        <w:rPr>
          <w:vertAlign w:val="subscript"/>
          <w:lang w:val="en-US" w:eastAsia="x-none"/>
        </w:rPr>
        <w:t>2</w:t>
      </w:r>
      <w:r w:rsidRPr="005373D1">
        <w:rPr>
          <w:lang w:val="en-US" w:eastAsia="x-none"/>
        </w:rPr>
        <w:t xml:space="preserve"> là 1 thì của các khí CH</w:t>
      </w:r>
      <w:r w:rsidRPr="005373D1">
        <w:rPr>
          <w:vertAlign w:val="subscript"/>
          <w:lang w:val="en-US" w:eastAsia="x-none"/>
        </w:rPr>
        <w:t>4</w:t>
      </w:r>
      <w:r w:rsidRPr="005373D1">
        <w:rPr>
          <w:lang w:val="en-US" w:eastAsia="x-none"/>
        </w:rPr>
        <w:t>, N</w:t>
      </w:r>
      <w:r w:rsidRPr="005373D1">
        <w:rPr>
          <w:vertAlign w:val="subscript"/>
          <w:lang w:val="en-US" w:eastAsia="x-none"/>
        </w:rPr>
        <w:t>2</w:t>
      </w:r>
      <w:r w:rsidRPr="005373D1">
        <w:rPr>
          <w:lang w:val="en-US" w:eastAsia="x-none"/>
        </w:rPr>
        <w:t>O tương ứng là 25 và 298.</w:t>
      </w:r>
    </w:p>
    <w:p w14:paraId="3173A0ED" w14:textId="77777777" w:rsidR="00664B80" w:rsidRPr="005373D1" w:rsidRDefault="00664B80" w:rsidP="00664B80">
      <w:pPr>
        <w:rPr>
          <w:lang w:val="en-US" w:eastAsia="x-none"/>
        </w:rPr>
      </w:pPr>
    </w:p>
    <w:p w14:paraId="3BF163F0" w14:textId="77777777" w:rsidR="00664B80" w:rsidRPr="005373D1" w:rsidRDefault="00664B80" w:rsidP="00664B80">
      <w:pPr>
        <w:rPr>
          <w:lang w:val="en-US" w:eastAsia="x-none"/>
        </w:rPr>
      </w:pPr>
      <w:r w:rsidRPr="005373D1">
        <w:rPr>
          <w:lang w:val="en-US" w:eastAsia="x-none"/>
        </w:rPr>
        <w:t>Ngoài ra, các tác động tiêu cực của biến đổi khí hậu đến công tác quản lý chất thải được biểu hiện qua: (1) sự gia tăng tốc độ phân hủy sinh học các chất hữu cơ trong chất thải rắn, nước thải và bùn thải trong quá trình thu gom, vận chuyển và xử lý các loại chất thải trên và (2) ngập úng đô thị do sự gia tăng tần suất và cường độ các trận mưa lớn trong thời đoạn ngắn làm tăng khả năng phát tán các chất ô nhiễm từ các khu vực lưu trữ chất thải vào các nguồn tiếp nhận. Do đó để đảm bảo an toàn, công tác quản lý và các chi phí vận hành chắc chắn sẽ tăng lên, đặc biệt khi các biểu hiện của biến đổi khí hậu sẽ ngày càng rõ nét.</w:t>
      </w:r>
    </w:p>
    <w:p w14:paraId="3693BEBC" w14:textId="77777777" w:rsidR="00664B80" w:rsidRPr="005373D1" w:rsidRDefault="00664B80" w:rsidP="00664B80">
      <w:pPr>
        <w:rPr>
          <w:lang w:val="en-US" w:eastAsia="x-none"/>
        </w:rPr>
      </w:pPr>
    </w:p>
    <w:p w14:paraId="5D091640" w14:textId="77777777" w:rsidR="00664B80" w:rsidRPr="005373D1" w:rsidRDefault="00664B80" w:rsidP="00664B80">
      <w:pPr>
        <w:pStyle w:val="Heading4"/>
      </w:pPr>
      <w:r w:rsidRPr="005373D1">
        <w:t>Suy thoái chất lượng không khí</w:t>
      </w:r>
    </w:p>
    <w:p w14:paraId="40A77AEE" w14:textId="77777777" w:rsidR="00664B80" w:rsidRPr="005373D1" w:rsidRDefault="00664B80" w:rsidP="00664B80">
      <w:pPr>
        <w:rPr>
          <w:lang w:eastAsia="x-none"/>
        </w:rPr>
      </w:pPr>
    </w:p>
    <w:p w14:paraId="7423C297" w14:textId="77777777" w:rsidR="00664B80" w:rsidRPr="005373D1" w:rsidRDefault="00664B80" w:rsidP="00664B80">
      <w:pPr>
        <w:rPr>
          <w:lang w:eastAsia="x-none"/>
        </w:rPr>
      </w:pPr>
      <w:r w:rsidRPr="005373D1">
        <w:rPr>
          <w:lang w:eastAsia="x-none"/>
        </w:rPr>
        <w:t>Môi trường không khí được xem là môi trường trung gian tác động trực tiếp hoặc gián tiếp đến các môi trường khác. Nó là nơi chứa các chất độc hại gây nên BĐKH, và chính BĐKH sẽ tác động ngược lại môi trường không khí, làm cho chất lượng không khí ngày càng xấu hơn.</w:t>
      </w:r>
    </w:p>
    <w:p w14:paraId="1AED1BA9" w14:textId="77777777" w:rsidR="00664B80" w:rsidRPr="005373D1" w:rsidRDefault="00664B80" w:rsidP="00664B80">
      <w:pPr>
        <w:rPr>
          <w:lang w:eastAsia="x-none"/>
        </w:rPr>
      </w:pPr>
    </w:p>
    <w:p w14:paraId="154ADF2A" w14:textId="77777777" w:rsidR="00664B80" w:rsidRPr="005373D1" w:rsidRDefault="00664B80" w:rsidP="00664B80">
      <w:pPr>
        <w:rPr>
          <w:lang w:eastAsia="x-none"/>
        </w:rPr>
      </w:pPr>
      <w:r w:rsidRPr="005373D1">
        <w:rPr>
          <w:lang w:eastAsia="x-none"/>
        </w:rPr>
        <w:t>BĐKH không những gây suy giảm chất lượng không khí, đặc biệt ở các vùng đô thị, khu công nghiệp, là những nơi bị ô nhiễm trầm trọng hơn do nó ảnh hưởng đến việc biến đổi và phát tán chất ô nhiễm.</w:t>
      </w:r>
      <w:r w:rsidRPr="005373D1">
        <w:rPr>
          <w:lang w:val="en-US" w:eastAsia="x-none"/>
        </w:rPr>
        <w:t xml:space="preserve"> </w:t>
      </w:r>
      <w:r w:rsidRPr="005373D1">
        <w:rPr>
          <w:lang w:eastAsia="x-none"/>
        </w:rPr>
        <w:t>Đặc biệt BĐKH làm nhiệt độ tăng cao, làm ảnh hưởng đến đời sống sinh vật, ảnh hưởng đến sức sản xuất của rừng, nguy cơ cháy rừng dễ xảy ra hơn. Đồng thời, gây ảnh hưởng đến đời sống sinh hoạt và sản xuất chung của tỉnh</w:t>
      </w:r>
    </w:p>
    <w:p w14:paraId="74600DA5" w14:textId="77777777" w:rsidR="00664B80" w:rsidRPr="005373D1" w:rsidRDefault="00664B80" w:rsidP="00664B80">
      <w:pPr>
        <w:rPr>
          <w:lang w:eastAsia="x-none"/>
        </w:rPr>
      </w:pPr>
      <w:r w:rsidRPr="005373D1">
        <w:rPr>
          <w:lang w:eastAsia="x-none"/>
        </w:rPr>
        <w:t xml:space="preserve">Ngoài sự gia tăng nhiệt độ môi trường, việc thay đổi các yếu tố khí hậu có thể gây ra những ảnh hưởng tiêu cực đến môi trường không khí, thông qua ba con đường gồm: sự ô nhiễm không khí ngoài trời, thúc đẩy sự phát triển của thực vật giải phóng các chất gây dị ứng trong không khí (aeroallergens) và ô nhiễm không khí trong nhà. Khí hậu thay đổi dẫn đến sự thay đổi của thời tiết, do đó đã ảnh hưởng đến mức độ và vị trí của các chất gây ô nhiễm không khí ngoài trời như ozone và vật chất hạt. </w:t>
      </w:r>
    </w:p>
    <w:p w14:paraId="23F86668" w14:textId="77777777" w:rsidR="00664B80" w:rsidRPr="005373D1" w:rsidRDefault="00664B80" w:rsidP="00664B80">
      <w:pPr>
        <w:rPr>
          <w:lang w:eastAsia="x-none"/>
        </w:rPr>
      </w:pPr>
    </w:p>
    <w:p w14:paraId="0B7D7A2D" w14:textId="54231ED1" w:rsidR="00664B80" w:rsidRPr="005373D1" w:rsidRDefault="00664B80" w:rsidP="00664B80">
      <w:pPr>
        <w:rPr>
          <w:lang w:val="en-US" w:eastAsia="x-none"/>
        </w:rPr>
      </w:pPr>
      <w:r w:rsidRPr="005373D1">
        <w:rPr>
          <w:lang w:eastAsia="x-none"/>
        </w:rPr>
        <w:t>Khí hậu ảnh hưởng đến nhiệt độ, mây, độ ẩm, tần suất và cường độ mưa và các kiể</w:t>
      </w:r>
      <w:r w:rsidR="00E3188F">
        <w:rPr>
          <w:lang w:eastAsia="x-none"/>
        </w:rPr>
        <w:t>u gió, </w:t>
      </w:r>
      <w:r w:rsidRPr="005373D1">
        <w:rPr>
          <w:lang w:eastAsia="x-none"/>
        </w:rPr>
        <w:t>trong số đó có thể ảnh hưởng đến chất lượng không khí. Đồng thời, những thay đổi do khí hậu trong khí tượng học cũng có thể dẫn đến những thay đổi xảy ra tự nhiên khí thải ảnh hưởng đến chất lượng không khí (ví dụ như cháy rừng, bụi do gió và khí thải từ thảm thực vật).  BĐKH sẽ lần lượt thay đổi nồng độ khí thải (tùy thuộc vào nguồn nhiên liệu) và do đó ảnh hưởng đến chất lượng không khí.  Một số chất gây ô nhiễm không khí như ozone, sunfat và carbon đen cũng gây ra những thay đổi về khí hậu. Chất lượng không khí kém, dù ở ngoài trời hay trong nhà, có thể ảnh hưởng xấu đến sức khỏe con người, đặc biệt là các bệnh về đường hô hấp và tim mạch hệ thống</w:t>
      </w:r>
      <w:r w:rsidRPr="005373D1">
        <w:rPr>
          <w:lang w:val="en-US" w:eastAsia="x-none"/>
        </w:rPr>
        <w:t>.</w:t>
      </w:r>
    </w:p>
    <w:p w14:paraId="67C4D461" w14:textId="77777777" w:rsidR="00664B80" w:rsidRPr="005373D1" w:rsidRDefault="00664B80" w:rsidP="00664B80">
      <w:pPr>
        <w:rPr>
          <w:lang w:val="en-US" w:eastAsia="x-none"/>
        </w:rPr>
      </w:pPr>
    </w:p>
    <w:p w14:paraId="05148ABF" w14:textId="77777777" w:rsidR="00664B80" w:rsidRPr="005373D1" w:rsidRDefault="00664B80" w:rsidP="00664B80">
      <w:pPr>
        <w:pStyle w:val="Heading4"/>
        <w:rPr>
          <w:lang w:val="en-US"/>
        </w:rPr>
      </w:pPr>
      <w:r w:rsidRPr="005373D1">
        <w:rPr>
          <w:lang w:val="en-US"/>
        </w:rPr>
        <w:t>Suy giảm đa dạng sinh học</w:t>
      </w:r>
    </w:p>
    <w:p w14:paraId="001B7E62" w14:textId="77777777" w:rsidR="00664B80" w:rsidRPr="005373D1" w:rsidRDefault="00664B80" w:rsidP="00664B80">
      <w:pPr>
        <w:rPr>
          <w:lang w:val="en-US" w:eastAsia="x-none"/>
        </w:rPr>
      </w:pPr>
      <w:r w:rsidRPr="005373D1">
        <w:rPr>
          <w:lang w:val="en-US" w:eastAsia="x-none"/>
        </w:rPr>
        <w:t xml:space="preserve"> </w:t>
      </w:r>
    </w:p>
    <w:p w14:paraId="39CC2389" w14:textId="77777777" w:rsidR="00664B80" w:rsidRPr="005373D1" w:rsidRDefault="00664B80" w:rsidP="00664B80">
      <w:pPr>
        <w:rPr>
          <w:lang w:val="en-US" w:eastAsia="x-none"/>
        </w:rPr>
      </w:pPr>
      <w:r w:rsidRPr="005373D1">
        <w:rPr>
          <w:lang w:val="en-US" w:eastAsia="x-none"/>
        </w:rPr>
        <w:t>Việt Nam là nước đặc biệt nhạy cảm với các tác động của biến đổi khí hậu toàn cầu và là 1 trong 10 nước chịu ảnh hưởng nghiêm trọng và đầu tiên của biến đổi khí hậu. Các hệ sinh thái bị chia cắt (điều đã trở nên phổ biến ở Việt Nam) chắc chắn sẽ phản ứng kém cỏi hơn trước những sự thay đổi này và có thể sẽ không tránh khỏi sự mất mát các loài sinh vật với tốc độ rất cao. Các vùng ven biển tỉnh Quảng Ngãi cũng được dự báo là những vùng sẽ bị ảnh hưởng nghiêm trọng nhất của biến đổi khí hậu.</w:t>
      </w:r>
    </w:p>
    <w:p w14:paraId="677BFF82" w14:textId="77777777" w:rsidR="00664B80" w:rsidRPr="005373D1" w:rsidRDefault="00664B80" w:rsidP="00664B80">
      <w:pPr>
        <w:pStyle w:val="Bullet-"/>
        <w:tabs>
          <w:tab w:val="num" w:pos="284"/>
        </w:tabs>
      </w:pPr>
      <w:r w:rsidRPr="005373D1">
        <w:t>Trong những năm gần đây, trước sự tác động của biến đổi khí hậu toàn cầu, đa dạng sinh học đã và đang bị ảnh hưởng ngày càng nghiêm trọng. Nhiệt độ tăng cao sẽ ảnh hưởng ngày càng nghiêm trọng. Nhiệt độ tăng cao sẽ ảnh hưởng đến đặc điểm sinh học của chúng như: sinh trưởng, sinh sản, tăng sự phú dưỡng của nước biển, gây ô nhiễm môi trường vùng nước ven bờ làm cho các đối tượng dễ bị nhiễm bệnh và dễ xuất hiện các bệnh mới.</w:t>
      </w:r>
    </w:p>
    <w:p w14:paraId="1B06040F" w14:textId="77777777" w:rsidR="00664B80" w:rsidRPr="005373D1" w:rsidRDefault="00664B80" w:rsidP="00664B80">
      <w:pPr>
        <w:pStyle w:val="Bullet-"/>
        <w:tabs>
          <w:tab w:val="num" w:pos="284"/>
        </w:tabs>
      </w:pPr>
      <w:r w:rsidRPr="005373D1">
        <w:t>Việc chặt phá rừng để phát triển nông nghiệp, mở rộng chăn nuôi, xây dựng nhà cửa, đô thị. Sự tàn phá rừng không những gây mất cân bằng sinh thái mà còn làm giảm khả năng hấp thu CO</w:t>
      </w:r>
      <w:r w:rsidRPr="005373D1">
        <w:rPr>
          <w:vertAlign w:val="subscript"/>
        </w:rPr>
        <w:t>2</w:t>
      </w:r>
      <w:r w:rsidRPr="005373D1">
        <w:t xml:space="preserve"> và gián tiếp làm tăng thêm lượng khí CO</w:t>
      </w:r>
      <w:r w:rsidRPr="005373D1">
        <w:rPr>
          <w:vertAlign w:val="subscript"/>
        </w:rPr>
        <w:t>2</w:t>
      </w:r>
      <w:r w:rsidRPr="005373D1">
        <w:t xml:space="preserve"> phát thải vào khí quyển, góp phần làm cho biến đổi khí hậu toàn cầu tăng nhanh. Các loài sinh vật muốn phát triển một cách bình thường cần phải có một môi trường sống phù hợp, tương đối ổn định về nhiệt độ, độ ẩm, ánh sáng, đất đai, thức ăn, nguồn nước… và cộng đồng các loài sinh vật trong nơi sống đó. Chỉ một trong những nhân tố của môi trường sống bị biến đổi thì sự phát triển của một loài sinh vật nào đó sẽ bị ảnh hưởng, thậm chí có thể bị diệt vong tùy thuộc vào mức độ biến đổi nhiều hay ít.</w:t>
      </w:r>
    </w:p>
    <w:p w14:paraId="50D66128" w14:textId="77777777" w:rsidR="00664B80" w:rsidRPr="005373D1" w:rsidRDefault="00664B80" w:rsidP="00664B80">
      <w:pPr>
        <w:pStyle w:val="Bullet-"/>
        <w:tabs>
          <w:tab w:val="num" w:pos="284"/>
        </w:tabs>
      </w:pPr>
      <w:r w:rsidRPr="005373D1">
        <w:t>Các dấu hiệu đã cho thấy tác động của biến đổi khí hậu đang ảnh hưởng ngày một sâu, rộng đến các hệ sinh thái. Vùng phân bố của các loài thay đổi: nhiều loại cây, côn trùng, chim và cá đã di chuyển đến nơi khác, nhiều loại thực vật nở hoa sớm hơn, nhiều loại chim đã bắt đầu mùa di cư sớm hơn, nhiều loại động vật đã vào mùa sinh sản sớm hơn.</w:t>
      </w:r>
    </w:p>
    <w:p w14:paraId="4B5A0DBA" w14:textId="77777777" w:rsidR="00664B80" w:rsidRPr="005373D1" w:rsidRDefault="00664B80" w:rsidP="00664B80">
      <w:pPr>
        <w:pStyle w:val="Bullet-"/>
        <w:tabs>
          <w:tab w:val="num" w:pos="284"/>
        </w:tabs>
      </w:pPr>
      <w:r w:rsidRPr="005373D1">
        <w:t>Tại những vùng mà biến đổi khí hậu làm tăng cường độ mưa thì nước mưa sẽ làm tăng xói mòn đất, lũ lụt, sụt lỡ đất đá và có thể gây ảnh hưởng đến cấu trúc, chức năng của các thủy vực làm ô nhiễm nguồn nước. Tất cả những ảnh hưởng đến các loài sinh vật và tài nguyên sinh vật, làm cho nhiều hệ sinh thái bị suy thoái.</w:t>
      </w:r>
    </w:p>
    <w:p w14:paraId="58CD7C60" w14:textId="77777777" w:rsidR="00664B80" w:rsidRPr="005373D1" w:rsidRDefault="00664B80" w:rsidP="00664B80">
      <w:pPr>
        <w:pStyle w:val="Caption"/>
      </w:pPr>
      <w:bookmarkStart w:id="149" w:name="_Toc55899115"/>
      <w:bookmarkStart w:id="150" w:name="_Toc56674103"/>
      <w:bookmarkStart w:id="151" w:name="_Toc62026023"/>
    </w:p>
    <w:p w14:paraId="5E29469D" w14:textId="10E45053" w:rsidR="00664B80" w:rsidRPr="005373D1" w:rsidRDefault="00664B80" w:rsidP="00664B80">
      <w:pPr>
        <w:pStyle w:val="Caption"/>
        <w:rPr>
          <w:iCs/>
          <w:lang w:val="vi-VN"/>
        </w:rPr>
      </w:pPr>
      <w:bookmarkStart w:id="152" w:name="_Toc103957419"/>
      <w:bookmarkStart w:id="153" w:name="_Toc105236203"/>
      <w:r w:rsidRPr="005373D1">
        <w:t xml:space="preserve">Bảng </w:t>
      </w:r>
      <w:r w:rsidR="00F3488C" w:rsidRPr="005373D1">
        <w:fldChar w:fldCharType="begin"/>
      </w:r>
      <w:r w:rsidR="00F3488C" w:rsidRPr="005373D1">
        <w:instrText xml:space="preserve"> STYLEREF 1 \s </w:instrText>
      </w:r>
      <w:r w:rsidR="00F3488C" w:rsidRPr="005373D1">
        <w:fldChar w:fldCharType="separate"/>
      </w:r>
      <w:r w:rsidR="00B03E00" w:rsidRPr="005373D1">
        <w:rPr>
          <w:noProof/>
        </w:rPr>
        <w:t>3</w:t>
      </w:r>
      <w:r w:rsidR="00F3488C" w:rsidRPr="005373D1">
        <w:rPr>
          <w:noProof/>
        </w:rPr>
        <w:fldChar w:fldCharType="end"/>
      </w:r>
      <w:r w:rsidR="00B03E00" w:rsidRPr="005373D1">
        <w:t>.</w:t>
      </w:r>
      <w:r w:rsidR="00F3488C" w:rsidRPr="005373D1">
        <w:fldChar w:fldCharType="begin"/>
      </w:r>
      <w:r w:rsidR="00F3488C" w:rsidRPr="005373D1">
        <w:instrText xml:space="preserve"> SEQ Bảng \* ARABIC \s 1 </w:instrText>
      </w:r>
      <w:r w:rsidR="00F3488C" w:rsidRPr="005373D1">
        <w:fldChar w:fldCharType="separate"/>
      </w:r>
      <w:r w:rsidR="00B03E00" w:rsidRPr="005373D1">
        <w:rPr>
          <w:noProof/>
        </w:rPr>
        <w:t>9</w:t>
      </w:r>
      <w:r w:rsidR="00F3488C" w:rsidRPr="005373D1">
        <w:rPr>
          <w:noProof/>
        </w:rPr>
        <w:fldChar w:fldCharType="end"/>
      </w:r>
      <w:r w:rsidRPr="005373D1">
        <w:rPr>
          <w:lang w:val="en-US"/>
        </w:rPr>
        <w:t xml:space="preserve">. </w:t>
      </w:r>
      <w:r w:rsidRPr="005373D1">
        <w:rPr>
          <w:iCs/>
          <w:lang w:val="vi-VN"/>
        </w:rPr>
        <w:t>Tác động của BĐKH đến ĐDSH</w:t>
      </w:r>
      <w:bookmarkEnd w:id="149"/>
      <w:bookmarkEnd w:id="150"/>
      <w:bookmarkEnd w:id="151"/>
      <w:bookmarkEnd w:id="152"/>
      <w:bookmarkEnd w:id="153"/>
    </w:p>
    <w:p w14:paraId="7086E9C5" w14:textId="77777777" w:rsidR="00664B80" w:rsidRPr="005373D1" w:rsidRDefault="00664B80" w:rsidP="00664B80">
      <w:pPr>
        <w:rPr>
          <w:lang w:eastAsia="x-none"/>
        </w:rPr>
      </w:pPr>
    </w:p>
    <w:tbl>
      <w:tblPr>
        <w:tblStyle w:val="TableGrid"/>
        <w:tblW w:w="5000" w:type="pct"/>
        <w:jc w:val="center"/>
        <w:tblLook w:val="04A0" w:firstRow="1" w:lastRow="0" w:firstColumn="1" w:lastColumn="0" w:noHBand="0" w:noVBand="1"/>
      </w:tblPr>
      <w:tblGrid>
        <w:gridCol w:w="2122"/>
        <w:gridCol w:w="3261"/>
        <w:gridCol w:w="3679"/>
      </w:tblGrid>
      <w:tr w:rsidR="005373D1" w:rsidRPr="005373D1" w14:paraId="4173D9F0" w14:textId="77777777" w:rsidTr="00F14A93">
        <w:trPr>
          <w:trHeight w:val="170"/>
          <w:tblHeader/>
          <w:jc w:val="center"/>
        </w:trPr>
        <w:tc>
          <w:tcPr>
            <w:tcW w:w="1171" w:type="pct"/>
            <w:shd w:val="clear" w:color="auto" w:fill="FFFFFF" w:themeFill="background1"/>
            <w:vAlign w:val="center"/>
          </w:tcPr>
          <w:p w14:paraId="02C32A9F" w14:textId="77777777" w:rsidR="00664B80" w:rsidRPr="005373D1" w:rsidRDefault="00664B80" w:rsidP="00DC5C19">
            <w:pPr>
              <w:ind w:right="57"/>
              <w:jc w:val="center"/>
              <w:rPr>
                <w:b/>
                <w:szCs w:val="26"/>
              </w:rPr>
            </w:pPr>
            <w:r w:rsidRPr="005373D1">
              <w:rPr>
                <w:b/>
                <w:szCs w:val="26"/>
              </w:rPr>
              <w:t>HST/Quần xã</w:t>
            </w:r>
          </w:p>
        </w:tc>
        <w:tc>
          <w:tcPr>
            <w:tcW w:w="1799" w:type="pct"/>
            <w:shd w:val="clear" w:color="auto" w:fill="FFFFFF" w:themeFill="background1"/>
            <w:vAlign w:val="center"/>
          </w:tcPr>
          <w:p w14:paraId="1446D993" w14:textId="77777777" w:rsidR="00664B80" w:rsidRPr="005373D1" w:rsidRDefault="00664B80" w:rsidP="00DC5C19">
            <w:pPr>
              <w:ind w:right="57"/>
              <w:jc w:val="center"/>
              <w:rPr>
                <w:b/>
                <w:szCs w:val="26"/>
              </w:rPr>
            </w:pPr>
            <w:r w:rsidRPr="005373D1">
              <w:rPr>
                <w:b/>
                <w:szCs w:val="26"/>
              </w:rPr>
              <w:t>Hậu quả đến HST</w:t>
            </w:r>
          </w:p>
        </w:tc>
        <w:tc>
          <w:tcPr>
            <w:tcW w:w="2030" w:type="pct"/>
            <w:shd w:val="clear" w:color="auto" w:fill="FFFFFF" w:themeFill="background1"/>
            <w:vAlign w:val="center"/>
          </w:tcPr>
          <w:p w14:paraId="7D159EA3" w14:textId="77777777" w:rsidR="00664B80" w:rsidRPr="005373D1" w:rsidRDefault="00664B80" w:rsidP="00DC5C19">
            <w:pPr>
              <w:ind w:right="57"/>
              <w:jc w:val="center"/>
              <w:rPr>
                <w:b/>
                <w:szCs w:val="26"/>
              </w:rPr>
            </w:pPr>
            <w:r w:rsidRPr="005373D1">
              <w:rPr>
                <w:b/>
                <w:szCs w:val="26"/>
              </w:rPr>
              <w:t>Hậu quả đến loài</w:t>
            </w:r>
          </w:p>
        </w:tc>
      </w:tr>
      <w:tr w:rsidR="005373D1" w:rsidRPr="005373D1" w14:paraId="47ABCECD" w14:textId="77777777" w:rsidTr="00F14A93">
        <w:trPr>
          <w:trHeight w:val="170"/>
          <w:jc w:val="center"/>
        </w:trPr>
        <w:tc>
          <w:tcPr>
            <w:tcW w:w="1171" w:type="pct"/>
            <w:vAlign w:val="center"/>
          </w:tcPr>
          <w:p w14:paraId="147C9672" w14:textId="77777777" w:rsidR="00664B80" w:rsidRPr="005373D1" w:rsidRDefault="00664B80" w:rsidP="00DC5C19">
            <w:pPr>
              <w:ind w:right="57"/>
              <w:rPr>
                <w:szCs w:val="26"/>
              </w:rPr>
            </w:pPr>
            <w:r w:rsidRPr="005373D1">
              <w:rPr>
                <w:szCs w:val="26"/>
              </w:rPr>
              <w:t>HST biển vùng nông và gần bờ</w:t>
            </w:r>
          </w:p>
        </w:tc>
        <w:tc>
          <w:tcPr>
            <w:tcW w:w="1799" w:type="pct"/>
            <w:vAlign w:val="center"/>
          </w:tcPr>
          <w:p w14:paraId="0AA4471E" w14:textId="77777777" w:rsidR="00664B80" w:rsidRPr="005373D1" w:rsidRDefault="00664B80" w:rsidP="00DC5C19">
            <w:pPr>
              <w:ind w:right="57"/>
              <w:rPr>
                <w:szCs w:val="26"/>
              </w:rPr>
            </w:pPr>
            <w:r w:rsidRPr="005373D1">
              <w:rPr>
                <w:szCs w:val="26"/>
              </w:rPr>
              <w:t>- Điều kiện sinh thái thay đổi.</w:t>
            </w:r>
          </w:p>
          <w:p w14:paraId="5B490A1C" w14:textId="77777777" w:rsidR="00664B80" w:rsidRPr="005373D1" w:rsidRDefault="00664B80" w:rsidP="00DC5C19">
            <w:pPr>
              <w:ind w:right="57"/>
              <w:rPr>
                <w:szCs w:val="26"/>
              </w:rPr>
            </w:pPr>
            <w:r w:rsidRPr="005373D1">
              <w:rPr>
                <w:szCs w:val="26"/>
              </w:rPr>
              <w:t>- Phân bố và cấu trúc quần xã thay đổi.</w:t>
            </w:r>
          </w:p>
        </w:tc>
        <w:tc>
          <w:tcPr>
            <w:tcW w:w="2030" w:type="pct"/>
            <w:vAlign w:val="center"/>
          </w:tcPr>
          <w:p w14:paraId="1C15C790" w14:textId="77777777" w:rsidR="00664B80" w:rsidRPr="005373D1" w:rsidRDefault="00664B80" w:rsidP="00DC5C19">
            <w:pPr>
              <w:ind w:right="57"/>
              <w:rPr>
                <w:szCs w:val="26"/>
              </w:rPr>
            </w:pPr>
            <w:r w:rsidRPr="005373D1">
              <w:rPr>
                <w:szCs w:val="26"/>
              </w:rPr>
              <w:t>- Cấu trúc, thành phần và trữ lượng của hải sản/cá thay đổi.</w:t>
            </w:r>
          </w:p>
          <w:p w14:paraId="0A95AEAA" w14:textId="77777777" w:rsidR="00664B80" w:rsidRPr="005373D1" w:rsidRDefault="00664B80" w:rsidP="00DC5C19">
            <w:pPr>
              <w:ind w:right="57"/>
              <w:rPr>
                <w:szCs w:val="26"/>
              </w:rPr>
            </w:pPr>
            <w:r w:rsidRPr="005373D1">
              <w:rPr>
                <w:szCs w:val="26"/>
              </w:rPr>
              <w:t>- Sinh vật thức ăn tầng trên và giữa giảm.</w:t>
            </w:r>
          </w:p>
          <w:p w14:paraId="2B5A70F2" w14:textId="77777777" w:rsidR="00664B80" w:rsidRPr="005373D1" w:rsidRDefault="00664B80" w:rsidP="00DC5C19">
            <w:pPr>
              <w:ind w:right="57"/>
              <w:rPr>
                <w:szCs w:val="26"/>
              </w:rPr>
            </w:pPr>
            <w:r w:rsidRPr="005373D1">
              <w:rPr>
                <w:szCs w:val="26"/>
              </w:rPr>
              <w:t>- Di cư bị động.</w:t>
            </w:r>
          </w:p>
        </w:tc>
      </w:tr>
      <w:tr w:rsidR="005373D1" w:rsidRPr="005373D1" w14:paraId="50CBB76E" w14:textId="77777777" w:rsidTr="00F14A93">
        <w:trPr>
          <w:trHeight w:val="170"/>
          <w:jc w:val="center"/>
        </w:trPr>
        <w:tc>
          <w:tcPr>
            <w:tcW w:w="1171" w:type="pct"/>
            <w:vAlign w:val="center"/>
          </w:tcPr>
          <w:p w14:paraId="252974FA" w14:textId="77777777" w:rsidR="00664B80" w:rsidRPr="005373D1" w:rsidRDefault="00664B80" w:rsidP="00DC5C19">
            <w:pPr>
              <w:ind w:right="57"/>
              <w:rPr>
                <w:szCs w:val="26"/>
              </w:rPr>
            </w:pPr>
            <w:r w:rsidRPr="005373D1">
              <w:rPr>
                <w:szCs w:val="26"/>
              </w:rPr>
              <w:t>HST rừng ngập mặn</w:t>
            </w:r>
          </w:p>
        </w:tc>
        <w:tc>
          <w:tcPr>
            <w:tcW w:w="1799" w:type="pct"/>
            <w:vAlign w:val="center"/>
          </w:tcPr>
          <w:p w14:paraId="427960E1" w14:textId="77777777" w:rsidR="00664B80" w:rsidRPr="005373D1" w:rsidRDefault="00664B80" w:rsidP="00DC5C19">
            <w:pPr>
              <w:ind w:right="57"/>
              <w:rPr>
                <w:szCs w:val="26"/>
              </w:rPr>
            </w:pPr>
            <w:r w:rsidRPr="005373D1">
              <w:rPr>
                <w:szCs w:val="26"/>
              </w:rPr>
              <w:t>- Mất hoặc thu hẹp diện tích.</w:t>
            </w:r>
          </w:p>
        </w:tc>
        <w:tc>
          <w:tcPr>
            <w:tcW w:w="2030" w:type="pct"/>
            <w:vAlign w:val="center"/>
          </w:tcPr>
          <w:p w14:paraId="45866B35" w14:textId="77777777" w:rsidR="00664B80" w:rsidRPr="005373D1" w:rsidRDefault="00664B80" w:rsidP="00DC5C19">
            <w:pPr>
              <w:ind w:right="57"/>
              <w:rPr>
                <w:szCs w:val="26"/>
              </w:rPr>
            </w:pPr>
            <w:r w:rsidRPr="005373D1">
              <w:rPr>
                <w:szCs w:val="26"/>
              </w:rPr>
              <w:t>- Mất nơi sống của các loài, mất loài.</w:t>
            </w:r>
          </w:p>
        </w:tc>
      </w:tr>
      <w:tr w:rsidR="005373D1" w:rsidRPr="005373D1" w14:paraId="32DF93F9" w14:textId="77777777" w:rsidTr="00F14A93">
        <w:trPr>
          <w:trHeight w:val="170"/>
          <w:jc w:val="center"/>
        </w:trPr>
        <w:tc>
          <w:tcPr>
            <w:tcW w:w="1171" w:type="pct"/>
            <w:vAlign w:val="center"/>
          </w:tcPr>
          <w:p w14:paraId="3248D55F" w14:textId="77777777" w:rsidR="00664B80" w:rsidRPr="005373D1" w:rsidRDefault="00664B80" w:rsidP="00DC5C19">
            <w:pPr>
              <w:ind w:right="57"/>
              <w:rPr>
                <w:szCs w:val="26"/>
              </w:rPr>
            </w:pPr>
            <w:r w:rsidRPr="005373D1">
              <w:rPr>
                <w:szCs w:val="26"/>
              </w:rPr>
              <w:t>HST ven biển</w:t>
            </w:r>
          </w:p>
        </w:tc>
        <w:tc>
          <w:tcPr>
            <w:tcW w:w="1799" w:type="pct"/>
            <w:vAlign w:val="center"/>
          </w:tcPr>
          <w:p w14:paraId="2F2E7242" w14:textId="77777777" w:rsidR="00664B80" w:rsidRPr="005373D1" w:rsidRDefault="00664B80" w:rsidP="00DC5C19">
            <w:pPr>
              <w:ind w:right="57"/>
              <w:rPr>
                <w:szCs w:val="26"/>
              </w:rPr>
            </w:pPr>
            <w:r w:rsidRPr="005373D1">
              <w:rPr>
                <w:szCs w:val="26"/>
              </w:rPr>
              <w:t>- Vùng dân cư bị thu hẹp, mất đất ở và canh tác.</w:t>
            </w:r>
          </w:p>
        </w:tc>
        <w:tc>
          <w:tcPr>
            <w:tcW w:w="2030" w:type="pct"/>
            <w:vAlign w:val="center"/>
          </w:tcPr>
          <w:p w14:paraId="23E2122A" w14:textId="77777777" w:rsidR="00664B80" w:rsidRPr="005373D1" w:rsidRDefault="00664B80" w:rsidP="00DC5C19">
            <w:pPr>
              <w:ind w:right="57"/>
              <w:rPr>
                <w:szCs w:val="26"/>
              </w:rPr>
            </w:pPr>
            <w:r w:rsidRPr="005373D1">
              <w:rPr>
                <w:szCs w:val="26"/>
              </w:rPr>
              <w:t>- Mất nơi sống của các loài, mất loài.</w:t>
            </w:r>
          </w:p>
        </w:tc>
      </w:tr>
      <w:tr w:rsidR="005373D1" w:rsidRPr="005373D1" w14:paraId="76A7BB4A" w14:textId="77777777" w:rsidTr="00F14A93">
        <w:trPr>
          <w:trHeight w:val="170"/>
          <w:jc w:val="center"/>
        </w:trPr>
        <w:tc>
          <w:tcPr>
            <w:tcW w:w="1171" w:type="pct"/>
            <w:vAlign w:val="center"/>
          </w:tcPr>
          <w:p w14:paraId="463C9292" w14:textId="77777777" w:rsidR="00664B80" w:rsidRPr="005373D1" w:rsidRDefault="00664B80" w:rsidP="00DC5C19">
            <w:pPr>
              <w:ind w:right="57"/>
              <w:rPr>
                <w:szCs w:val="26"/>
              </w:rPr>
            </w:pPr>
            <w:r w:rsidRPr="005373D1">
              <w:rPr>
                <w:szCs w:val="26"/>
              </w:rPr>
              <w:t>HST nông nghiệp</w:t>
            </w:r>
          </w:p>
        </w:tc>
        <w:tc>
          <w:tcPr>
            <w:tcW w:w="1799" w:type="pct"/>
            <w:vAlign w:val="center"/>
          </w:tcPr>
          <w:p w14:paraId="1CCFC016" w14:textId="77777777" w:rsidR="00664B80" w:rsidRPr="005373D1" w:rsidRDefault="00664B80" w:rsidP="00DC5C19">
            <w:pPr>
              <w:ind w:right="57"/>
              <w:rPr>
                <w:szCs w:val="26"/>
              </w:rPr>
            </w:pPr>
            <w:r w:rsidRPr="005373D1">
              <w:rPr>
                <w:szCs w:val="26"/>
              </w:rPr>
              <w:t>- Diện tích mặn hóa tăng (ven biển).</w:t>
            </w:r>
          </w:p>
          <w:p w14:paraId="6908C5AF" w14:textId="77777777" w:rsidR="00664B80" w:rsidRPr="005373D1" w:rsidRDefault="00664B80" w:rsidP="00DC5C19">
            <w:pPr>
              <w:ind w:right="57"/>
              <w:rPr>
                <w:szCs w:val="26"/>
              </w:rPr>
            </w:pPr>
            <w:r w:rsidRPr="005373D1">
              <w:rPr>
                <w:szCs w:val="26"/>
              </w:rPr>
              <w:t>- Cấu trúc quần  xã cây trồng thay đổi.</w:t>
            </w:r>
          </w:p>
        </w:tc>
        <w:tc>
          <w:tcPr>
            <w:tcW w:w="2030" w:type="pct"/>
            <w:vAlign w:val="center"/>
          </w:tcPr>
          <w:p w14:paraId="1094C589" w14:textId="77777777" w:rsidR="00664B80" w:rsidRPr="005373D1" w:rsidRDefault="00664B80" w:rsidP="00DC5C19">
            <w:pPr>
              <w:ind w:right="57"/>
              <w:rPr>
                <w:szCs w:val="26"/>
              </w:rPr>
            </w:pPr>
            <w:r w:rsidRPr="005373D1">
              <w:rPr>
                <w:szCs w:val="26"/>
              </w:rPr>
              <w:t>- Sinh vật nước ngọt thu hẹp.</w:t>
            </w:r>
          </w:p>
          <w:p w14:paraId="366ACF05" w14:textId="77777777" w:rsidR="00664B80" w:rsidRPr="005373D1" w:rsidRDefault="00664B80" w:rsidP="00DC5C19">
            <w:pPr>
              <w:ind w:right="57"/>
              <w:rPr>
                <w:szCs w:val="26"/>
              </w:rPr>
            </w:pPr>
            <w:r w:rsidRPr="005373D1">
              <w:rPr>
                <w:szCs w:val="26"/>
              </w:rPr>
              <w:t>- Cây trồng nhiệt đới mở rộng.</w:t>
            </w:r>
          </w:p>
          <w:p w14:paraId="3A94B9C6" w14:textId="77777777" w:rsidR="00664B80" w:rsidRPr="005373D1" w:rsidRDefault="00664B80" w:rsidP="00DC5C19">
            <w:pPr>
              <w:ind w:right="57"/>
              <w:rPr>
                <w:szCs w:val="26"/>
              </w:rPr>
            </w:pPr>
            <w:r w:rsidRPr="005373D1">
              <w:rPr>
                <w:szCs w:val="26"/>
              </w:rPr>
              <w:t>- Cây trồng ôn đới thu hẹp.</w:t>
            </w:r>
          </w:p>
        </w:tc>
      </w:tr>
      <w:tr w:rsidR="00664B80" w:rsidRPr="005373D1" w14:paraId="0585CB57" w14:textId="77777777" w:rsidTr="00F14A93">
        <w:trPr>
          <w:trHeight w:val="170"/>
          <w:jc w:val="center"/>
        </w:trPr>
        <w:tc>
          <w:tcPr>
            <w:tcW w:w="1171" w:type="pct"/>
            <w:vAlign w:val="center"/>
          </w:tcPr>
          <w:p w14:paraId="1BC90856" w14:textId="77777777" w:rsidR="00664B80" w:rsidRPr="005373D1" w:rsidRDefault="00664B80" w:rsidP="00DC5C19">
            <w:pPr>
              <w:ind w:right="57"/>
              <w:rPr>
                <w:szCs w:val="26"/>
              </w:rPr>
            </w:pPr>
            <w:r w:rsidRPr="005373D1">
              <w:rPr>
                <w:szCs w:val="26"/>
              </w:rPr>
              <w:t>HST rừng</w:t>
            </w:r>
          </w:p>
        </w:tc>
        <w:tc>
          <w:tcPr>
            <w:tcW w:w="1799" w:type="pct"/>
            <w:vAlign w:val="center"/>
          </w:tcPr>
          <w:p w14:paraId="0A5187DD" w14:textId="77777777" w:rsidR="00664B80" w:rsidRPr="005373D1" w:rsidRDefault="00664B80" w:rsidP="00DC5C19">
            <w:pPr>
              <w:ind w:right="57"/>
              <w:rPr>
                <w:szCs w:val="26"/>
              </w:rPr>
            </w:pPr>
            <w:r w:rsidRPr="005373D1">
              <w:rPr>
                <w:szCs w:val="26"/>
              </w:rPr>
              <w:t>- Ranh giới các kiểu thảm thực vật thay đổi.</w:t>
            </w:r>
          </w:p>
          <w:p w14:paraId="74D5DABC" w14:textId="77777777" w:rsidR="00664B80" w:rsidRPr="005373D1" w:rsidRDefault="00664B80" w:rsidP="00DC5C19">
            <w:pPr>
              <w:ind w:right="57"/>
              <w:rPr>
                <w:szCs w:val="26"/>
              </w:rPr>
            </w:pPr>
            <w:r w:rsidRPr="005373D1">
              <w:rPr>
                <w:szCs w:val="26"/>
              </w:rPr>
              <w:t>- Chỉ số tăng trưởng sinh khối giảm.</w:t>
            </w:r>
          </w:p>
          <w:p w14:paraId="4B355A01" w14:textId="77777777" w:rsidR="00664B80" w:rsidRPr="005373D1" w:rsidRDefault="00664B80" w:rsidP="00DC5C19">
            <w:pPr>
              <w:ind w:right="57"/>
              <w:rPr>
                <w:spacing w:val="-2"/>
                <w:szCs w:val="26"/>
              </w:rPr>
            </w:pPr>
            <w:r w:rsidRPr="005373D1">
              <w:rPr>
                <w:spacing w:val="-2"/>
                <w:szCs w:val="26"/>
              </w:rPr>
              <w:t>- Nguy cơ cháy rừng tăng.</w:t>
            </w:r>
          </w:p>
          <w:p w14:paraId="58CAAE01" w14:textId="77777777" w:rsidR="00664B80" w:rsidRPr="005373D1" w:rsidRDefault="00664B80" w:rsidP="00DC5C19">
            <w:pPr>
              <w:ind w:right="13"/>
              <w:rPr>
                <w:szCs w:val="26"/>
              </w:rPr>
            </w:pPr>
            <w:r w:rsidRPr="005373D1">
              <w:rPr>
                <w:szCs w:val="26"/>
              </w:rPr>
              <w:t>- Dịch và sâu bệnh thay đổi, tăng và khó phòng chống.</w:t>
            </w:r>
          </w:p>
        </w:tc>
        <w:tc>
          <w:tcPr>
            <w:tcW w:w="2030" w:type="pct"/>
            <w:vAlign w:val="center"/>
          </w:tcPr>
          <w:p w14:paraId="72824DCD" w14:textId="77777777" w:rsidR="00664B80" w:rsidRPr="005373D1" w:rsidRDefault="00664B80" w:rsidP="00DC5C19">
            <w:pPr>
              <w:ind w:right="57"/>
              <w:rPr>
                <w:szCs w:val="26"/>
              </w:rPr>
            </w:pPr>
            <w:r w:rsidRPr="005373D1">
              <w:rPr>
                <w:szCs w:val="26"/>
              </w:rPr>
              <w:t>- Cấu trúc thành phần loài thay đổi.</w:t>
            </w:r>
          </w:p>
          <w:p w14:paraId="0BEFB1D4" w14:textId="77777777" w:rsidR="00664B80" w:rsidRPr="005373D1" w:rsidRDefault="00664B80" w:rsidP="00DC5C19">
            <w:pPr>
              <w:ind w:right="57"/>
              <w:rPr>
                <w:szCs w:val="26"/>
              </w:rPr>
            </w:pPr>
            <w:r w:rsidRPr="005373D1">
              <w:rPr>
                <w:szCs w:val="26"/>
              </w:rPr>
              <w:t>- Nguy cơ diệt chủng gia tăng.</w:t>
            </w:r>
          </w:p>
        </w:tc>
      </w:tr>
    </w:tbl>
    <w:p w14:paraId="78D67A5B" w14:textId="77777777" w:rsidR="00664B80" w:rsidRPr="005373D1" w:rsidRDefault="00664B80" w:rsidP="00664B80">
      <w:pPr>
        <w:rPr>
          <w:b/>
          <w:lang w:val="en-US" w:eastAsia="x-none"/>
        </w:rPr>
      </w:pPr>
    </w:p>
    <w:p w14:paraId="5720E646" w14:textId="77777777" w:rsidR="00664B80" w:rsidRPr="005373D1" w:rsidRDefault="00664B80" w:rsidP="00664B80">
      <w:pPr>
        <w:pStyle w:val="Heading4"/>
        <w:rPr>
          <w:lang w:val="en-US"/>
        </w:rPr>
      </w:pPr>
      <w:r w:rsidRPr="005373D1">
        <w:rPr>
          <w:lang w:val="en-US"/>
        </w:rPr>
        <w:t xml:space="preserve">Suy thoái đất </w:t>
      </w:r>
    </w:p>
    <w:p w14:paraId="242EF6F4" w14:textId="77777777" w:rsidR="00664B80" w:rsidRPr="005373D1" w:rsidRDefault="00664B80" w:rsidP="00664B80">
      <w:pPr>
        <w:rPr>
          <w:lang w:val="x-none" w:eastAsia="x-none"/>
        </w:rPr>
      </w:pPr>
    </w:p>
    <w:p w14:paraId="38C4BB38" w14:textId="77777777" w:rsidR="00664B80" w:rsidRPr="005373D1" w:rsidRDefault="00664B80" w:rsidP="00664B80">
      <w:pPr>
        <w:rPr>
          <w:lang w:eastAsia="x-none"/>
        </w:rPr>
      </w:pPr>
      <w:r w:rsidRPr="005373D1">
        <w:rPr>
          <w:lang w:eastAsia="x-none"/>
        </w:rPr>
        <w:t xml:space="preserve">Những nguy cơ thu hẹp diện tích đất canh tác và những biến đổi bất thường của khí hậu mà tỉnh có thể phải đối mặt là: Nước biển dâng cao sẽ khiến đất có nguy cơ nhiễm mặn cục bộ; hạn hán sẽ xuất hiện nhiều hơn; nước lũ sẽ cao hơn; việc tiêu thoát nước mùa mưa lũ cũng khó khăn, diện tích đất sẽ ngập trong thời gian dài, nhiều địa phương sẽ bị chìm trong nước… Và do ảnh hưởng của biến đổi khí hậu, tỉnh </w:t>
      </w:r>
      <w:r w:rsidRPr="005373D1">
        <w:rPr>
          <w:lang w:val="en-US" w:eastAsia="x-none"/>
        </w:rPr>
        <w:t>Quảng Ngãi</w:t>
      </w:r>
      <w:r w:rsidRPr="005373D1">
        <w:rPr>
          <w:lang w:eastAsia="x-none"/>
        </w:rPr>
        <w:t xml:space="preserve"> bị ảnh hưởng, tác động đến tài nguyên đất dưới các dạng: Xói mòn, rửa trôi, mặn hóa, khô hạn, đất ngập úng, lũ quét, sạt lở, đất bị ô nhiễm và các hiện tượng thời tiết xấu. Cụ thể như: Hiện tượng triều cường, mực nước biển dâng cao gây sạt lở bờ sông, ngập lụt, nhiễm mặn nguồn nước. Mực nước biển dâng lên có thể nhấn chìm nhiều vùng rộng lớn. Số cơn bão có cường độ mạnh nhiều, mùa bão kết thúc muộn hơn và nhiều cơn bão có quỹ đạo di chuyển khác thường. Sau bão thường là mưa lũ, sạt lở đất, lũ quét, lũ ống. Đất vốn đã bị thoái hóa do quá lạm dụng phân vô cơ, hiện tượng khô hạn, rửa trôi do mưa tăng sẽ dẫn tới tình trạng thoái hóa đất trầm trọng hơn. Nhiệt độ nóng lên làm quá trình bay hơi diễn ra nhanh hơn, đất bị mất nước trở nên khô cằn, các quá trình chuyển hóa trong đất khó xảy ra. Mưa axit rửa trôi hoàn toàn chất dinh dưỡng và vi sinh vật tồn tại trong đất. Hiện tượng các hợp chất trong đất phóng thích các ion có thể gây độc cho cây. Nước biển rút xa làm tụt giảm mạch nước ngầm, làm khô các dòng chảy và vùng đầm lầy. Gây ra hiện tượng bồi lắng, đất chiếm chỗ các vùng ẩm ướt. Các hiện tượng thời tiết xấu có xu hướng xảy ra nhiều hơn như: Ảnh hưởng của bão, áp thấp nhiệt đới, giông lốc, xâm nhập mặn và hạn hán.</w:t>
      </w:r>
    </w:p>
    <w:p w14:paraId="6E4F1F3E" w14:textId="77777777" w:rsidR="00664B80" w:rsidRPr="005373D1" w:rsidRDefault="00664B80" w:rsidP="00664B80">
      <w:pPr>
        <w:rPr>
          <w:lang w:eastAsia="x-none"/>
        </w:rPr>
      </w:pPr>
    </w:p>
    <w:p w14:paraId="6C6E8DCC" w14:textId="77777777" w:rsidR="00664B80" w:rsidRPr="005373D1" w:rsidRDefault="00664B80" w:rsidP="00664B80">
      <w:pPr>
        <w:rPr>
          <w:lang w:eastAsia="x-none"/>
        </w:rPr>
      </w:pPr>
      <w:r w:rsidRPr="005373D1">
        <w:rPr>
          <w:lang w:eastAsia="x-none"/>
        </w:rPr>
        <w:t>Từ những hiện tượng của BĐKH nêu trên sẽ gây áp lực đến diện tích sản xuất nông nghiệp của tỉnh một cách đáng kể, có thể sẽ bị thu hẹp diện tích trên diện rộng, gây ảnh hưởng đến năng suất và hiệu quả cây trồng vật nuôi, đồng thời làm gia tăng sức ép lên sự phát triển của các vùng lân cận. Việc gia tăng diện tích bề mặt bị bê tông hóa không chỉ làm gia tăng lượng nước mưa chảy trên bề mặt vì không thể thấm xuống lòng đất, làm giảm lượng nước ngầm và gây lún cho đô thị, mà còn tạo ra hiệu ứng đảo nhiệt. Sự thay đổi về nhiệt độ bề mặt, và do đó nhiệt độ không khí, làm gia tăng cả về số lượng và quy mô những cơn mưa nhiệt đới trong khu vực. Những thay đổi về khí hậu đang khiến con người phải sử dụng thêm nhiều biện pháp hóa lý khác nhau để tăng hiệu suất sử dụng đất. Đó chính là nguyên nhân làm mất dần độ phì nhiêu, tăng nhiều độc tố trong đất. Hậu quả cuối cùng là sản sinh ra những vùng đất không thể canh tác - vùng đất chết.</w:t>
      </w:r>
    </w:p>
    <w:p w14:paraId="6842CA1C" w14:textId="77777777" w:rsidR="00664B80" w:rsidRPr="005373D1" w:rsidRDefault="00664B80" w:rsidP="00664B80">
      <w:pPr>
        <w:rPr>
          <w:lang w:eastAsia="x-none"/>
        </w:rPr>
      </w:pPr>
    </w:p>
    <w:p w14:paraId="65508FE0" w14:textId="77777777" w:rsidR="00664B80" w:rsidRPr="005373D1" w:rsidRDefault="00664B80" w:rsidP="00664B80">
      <w:pPr>
        <w:rPr>
          <w:lang w:eastAsia="x-none"/>
        </w:rPr>
      </w:pPr>
      <w:r w:rsidRPr="005373D1">
        <w:rPr>
          <w:lang w:eastAsia="x-none"/>
        </w:rPr>
        <w:t>Từ những điều trên về lâu dài sẽ dẫn tới tình trạng cấu trúc dinh dưỡng trong đất bị phá hủy, các kết quả nghiên cứu nhiều năm về sử dụng đất trên các triền đất dốc cho thấy, cùng với tác động của rửa trôi, đất đang bị cằn cỗi, các cấu trúc đất bị phá hủy nghiêm trọng. Nhiều nơi hình thành kết vón, đá ong chặt (tập trung ở những vùng đất gần đồi núi, có mực nước ngầm gần mặt đất). Đa số đất đồi núi trở nên nghèo, khô, chua, rắn. Mùn ít, không đủ để bảo vệ keo đất nên bị phá hủy, tiếp tục giải phóng nhôm di động làm cho đất ngày càng chua. Lân dễ tiêu đã ít lại bị giữ chặt. Kali dễ tiêu rất nghèo. Điển hình như đất đỏ vàng sau một chu kỳ nương rẫy, lượng Al đạt tới 50 - 60 mg/100g đất, phải bỏ hóa vì không trồng trọt được. Khi mà các chỉ tiêu dinh dưỡng trong đất ngày càng giảm (với các biểu hiện như: Đất ngày càng chua hơn; độ kiềm, độ no bazơ, dung tích hấp thu giảm; hàm lượng mùn, các chất dinh dưỡng tổng số và dễ tiêu, đa lượng và vi lượng trong đất ngày cảng giảm…), thì các cân bằng dinh dưỡng trong hệ thống đất - cây - môi trường bị phá vỡ. Kéo theo, hàng loạt các độc tố trong đất gia tăng như Fe, Mn, H</w:t>
      </w:r>
      <w:r w:rsidRPr="005373D1">
        <w:rPr>
          <w:vertAlign w:val="subscript"/>
          <w:lang w:eastAsia="x-none"/>
        </w:rPr>
        <w:t>2</w:t>
      </w:r>
      <w:r w:rsidRPr="005373D1">
        <w:rPr>
          <w:lang w:eastAsia="x-none"/>
        </w:rPr>
        <w:t>S, SO</w:t>
      </w:r>
      <w:r w:rsidRPr="005373D1">
        <w:rPr>
          <w:vertAlign w:val="subscript"/>
          <w:lang w:eastAsia="x-none"/>
        </w:rPr>
        <w:t>4</w:t>
      </w:r>
      <w:r w:rsidRPr="005373D1">
        <w:rPr>
          <w:lang w:eastAsia="x-none"/>
        </w:rPr>
        <w:t>, lân cố định. Ngày càng thêm nhiều chất độc thải vào đất dẫn tới môi trường đất ngày một thoái hóa. Trong khi đó, nhu cầu về sử dụng và khai thác từ đất phục vụ cho nhu cầu sinh tồn của con người ngày một tăng. Các hình thức sử dụng, biện pháp làm tăng độ phì nhiêu của đất đã tác động trực tiếp lên chất lượng đất.</w:t>
      </w:r>
    </w:p>
    <w:p w14:paraId="5EAC804E" w14:textId="77777777" w:rsidR="00664B80" w:rsidRPr="005373D1" w:rsidRDefault="00664B80" w:rsidP="00664B80">
      <w:pPr>
        <w:rPr>
          <w:lang w:val="en-US" w:eastAsia="x-none"/>
        </w:rPr>
      </w:pPr>
    </w:p>
    <w:p w14:paraId="1AC31AD0" w14:textId="77777777" w:rsidR="00664B80" w:rsidRPr="005373D1" w:rsidRDefault="00664B80" w:rsidP="00664B80">
      <w:pPr>
        <w:pStyle w:val="Heading2"/>
      </w:pPr>
      <w:bookmarkStart w:id="154" w:name="_Toc103956699"/>
      <w:bookmarkStart w:id="155" w:name="_Toc105236171"/>
      <w:r w:rsidRPr="005373D1">
        <w:t>ĐÁNH GIÁ, DỰ BÁO XU HƯỚNG CỦA CÁC VẤN ĐỀ MÔI TRƯỜNG CHÍNH TRONG TRƯỜNG HỢP THỰC HIỆN QUY HOẠCH</w:t>
      </w:r>
      <w:bookmarkEnd w:id="154"/>
      <w:bookmarkEnd w:id="155"/>
      <w:r w:rsidRPr="005373D1">
        <w:rPr>
          <w:lang w:val="en-US"/>
        </w:rPr>
        <w:t xml:space="preserve"> </w:t>
      </w:r>
    </w:p>
    <w:p w14:paraId="49E8554F" w14:textId="77777777" w:rsidR="00664B80" w:rsidRPr="005373D1" w:rsidRDefault="00664B80" w:rsidP="00664B80">
      <w:pPr>
        <w:rPr>
          <w:lang w:val="x-none" w:eastAsia="x-none"/>
        </w:rPr>
      </w:pPr>
    </w:p>
    <w:p w14:paraId="711D96EE" w14:textId="77777777" w:rsidR="00664B80" w:rsidRPr="005373D1" w:rsidRDefault="00664B80" w:rsidP="00664B80">
      <w:pPr>
        <w:pStyle w:val="Heading3"/>
      </w:pPr>
      <w:bookmarkStart w:id="156" w:name="_Toc103956700"/>
      <w:bookmarkStart w:id="157" w:name="_Toc105236172"/>
      <w:r w:rsidRPr="005373D1">
        <w:t>Đánh giá, dự báo xu hướng tích cực và tiêu cực của các vấn đề môi trường chính</w:t>
      </w:r>
      <w:bookmarkEnd w:id="156"/>
      <w:bookmarkEnd w:id="157"/>
      <w:r w:rsidRPr="005373D1">
        <w:rPr>
          <w:lang w:val="en-US"/>
        </w:rPr>
        <w:t xml:space="preserve"> </w:t>
      </w:r>
    </w:p>
    <w:p w14:paraId="1734237F" w14:textId="77777777" w:rsidR="00664B80" w:rsidRPr="005373D1" w:rsidRDefault="00664B80" w:rsidP="00664B80">
      <w:pPr>
        <w:rPr>
          <w:lang w:eastAsia="vi-VN"/>
        </w:rPr>
      </w:pPr>
    </w:p>
    <w:p w14:paraId="46427C81" w14:textId="77777777" w:rsidR="00664B80" w:rsidRPr="005373D1" w:rsidRDefault="00664B80" w:rsidP="00664B80">
      <w:pPr>
        <w:pStyle w:val="Heading4"/>
      </w:pPr>
      <w:r w:rsidRPr="005373D1">
        <w:t>Xác định các tác động của quy hoạch đến môi trường</w:t>
      </w:r>
    </w:p>
    <w:p w14:paraId="7FAF31A2" w14:textId="77777777" w:rsidR="00664B80" w:rsidRPr="005373D1" w:rsidRDefault="00664B80" w:rsidP="00664B80">
      <w:pPr>
        <w:rPr>
          <w:lang w:eastAsia="vi-VN"/>
        </w:rPr>
      </w:pPr>
    </w:p>
    <w:p w14:paraId="7F100CB5" w14:textId="77777777" w:rsidR="00664B80" w:rsidRPr="005373D1" w:rsidRDefault="00664B80" w:rsidP="00664B80">
      <w:pPr>
        <w:rPr>
          <w:lang w:eastAsia="vi-VN"/>
        </w:rPr>
        <w:sectPr w:rsidR="00664B80" w:rsidRPr="005373D1" w:rsidSect="007260B6">
          <w:pgSz w:w="11907" w:h="16840" w:code="9"/>
          <w:pgMar w:top="1134" w:right="1134" w:bottom="1134" w:left="1701" w:header="567" w:footer="454" w:gutter="0"/>
          <w:cols w:space="720"/>
          <w:docGrid w:linePitch="360"/>
        </w:sectPr>
      </w:pPr>
      <w:r w:rsidRPr="005373D1">
        <w:rPr>
          <w:lang w:eastAsia="vi-VN"/>
        </w:rPr>
        <w:t xml:space="preserve">Căn cứ vào các định hướng, mục tiêu và chỉ tiêu quy hoạch với các chỉ tiêu kinh tế vĩ mô, phương hướng phát triển ngành, định hướng phát triển theo không gian lãnh thổ và định hướng xây dựng hệ thống hạ tầng kỹ thuật theo phương án được QH lựa chọn. Xem xét các tiềm năng tác động của quy hoạch môi trường như sau:  </w:t>
      </w:r>
    </w:p>
    <w:p w14:paraId="25C47B82" w14:textId="0D9C80C5" w:rsidR="00664B80" w:rsidRPr="005373D1" w:rsidRDefault="00664B80" w:rsidP="00664B80">
      <w:pPr>
        <w:pStyle w:val="Caption"/>
        <w:rPr>
          <w:lang w:val="vi-VN"/>
        </w:rPr>
      </w:pPr>
      <w:bookmarkStart w:id="158" w:name="_Toc450145921"/>
      <w:bookmarkStart w:id="159" w:name="_Toc460099661"/>
      <w:bookmarkStart w:id="160" w:name="_Toc98918988"/>
      <w:bookmarkStart w:id="161" w:name="_Toc103957420"/>
      <w:bookmarkStart w:id="162" w:name="_Toc105236204"/>
      <w:r w:rsidRPr="005373D1">
        <w:rPr>
          <w:lang w:val="vi-VN"/>
        </w:rPr>
        <w:t xml:space="preserve">Bảng </w:t>
      </w:r>
      <w:r w:rsidR="00B03E00" w:rsidRPr="005373D1">
        <w:rPr>
          <w:lang w:val="vi-VN"/>
        </w:rPr>
        <w:fldChar w:fldCharType="begin"/>
      </w:r>
      <w:r w:rsidR="00B03E00" w:rsidRPr="005373D1">
        <w:rPr>
          <w:lang w:val="vi-VN"/>
        </w:rPr>
        <w:instrText xml:space="preserve"> STYLEREF 1 \s </w:instrText>
      </w:r>
      <w:r w:rsidR="00B03E00" w:rsidRPr="005373D1">
        <w:rPr>
          <w:lang w:val="vi-VN"/>
        </w:rPr>
        <w:fldChar w:fldCharType="separate"/>
      </w:r>
      <w:r w:rsidR="00B03E00" w:rsidRPr="005373D1">
        <w:rPr>
          <w:noProof/>
          <w:lang w:val="vi-VN"/>
        </w:rPr>
        <w:t>3</w:t>
      </w:r>
      <w:r w:rsidR="00B03E00" w:rsidRPr="005373D1">
        <w:rPr>
          <w:lang w:val="vi-VN"/>
        </w:rPr>
        <w:fldChar w:fldCharType="end"/>
      </w:r>
      <w:r w:rsidR="00B03E00" w:rsidRPr="005373D1">
        <w:rPr>
          <w:lang w:val="vi-VN"/>
        </w:rPr>
        <w:t>.</w:t>
      </w:r>
      <w:r w:rsidR="00B03E00" w:rsidRPr="005373D1">
        <w:rPr>
          <w:lang w:val="vi-VN"/>
        </w:rPr>
        <w:fldChar w:fldCharType="begin"/>
      </w:r>
      <w:r w:rsidR="00B03E00" w:rsidRPr="005373D1">
        <w:rPr>
          <w:lang w:val="vi-VN"/>
        </w:rPr>
        <w:instrText xml:space="preserve"> SEQ Bảng \* ARABIC \s 1 </w:instrText>
      </w:r>
      <w:r w:rsidR="00B03E00" w:rsidRPr="005373D1">
        <w:rPr>
          <w:lang w:val="vi-VN"/>
        </w:rPr>
        <w:fldChar w:fldCharType="separate"/>
      </w:r>
      <w:r w:rsidR="00B03E00" w:rsidRPr="005373D1">
        <w:rPr>
          <w:noProof/>
          <w:lang w:val="vi-VN"/>
        </w:rPr>
        <w:t>10</w:t>
      </w:r>
      <w:r w:rsidR="00B03E00" w:rsidRPr="005373D1">
        <w:rPr>
          <w:lang w:val="vi-VN"/>
        </w:rPr>
        <w:fldChar w:fldCharType="end"/>
      </w:r>
      <w:r w:rsidRPr="005373D1">
        <w:rPr>
          <w:lang w:val="vi-VN"/>
        </w:rPr>
        <w:t>. Xác định tiềm năng tác động đến môi trường của định hướng phát triển các ngành, lĩnh vực trong quy hoạch</w:t>
      </w:r>
      <w:bookmarkEnd w:id="158"/>
      <w:bookmarkEnd w:id="159"/>
      <w:bookmarkEnd w:id="160"/>
      <w:bookmarkEnd w:id="161"/>
      <w:bookmarkEnd w:id="162"/>
    </w:p>
    <w:p w14:paraId="7DC2F886" w14:textId="77777777" w:rsidR="00664B80" w:rsidRPr="005373D1" w:rsidRDefault="00664B80" w:rsidP="00664B80">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6"/>
        <w:gridCol w:w="5385"/>
        <w:gridCol w:w="6489"/>
      </w:tblGrid>
      <w:tr w:rsidR="005373D1" w:rsidRPr="005373D1" w14:paraId="37F33A19" w14:textId="77777777" w:rsidTr="00E3188F">
        <w:trPr>
          <w:trHeight w:val="20"/>
          <w:tblHeader/>
        </w:trPr>
        <w:tc>
          <w:tcPr>
            <w:tcW w:w="193" w:type="pct"/>
            <w:shd w:val="clear" w:color="auto" w:fill="auto"/>
            <w:vAlign w:val="center"/>
          </w:tcPr>
          <w:p w14:paraId="617C9CEB" w14:textId="77777777" w:rsidR="00C6341D" w:rsidRPr="005373D1" w:rsidRDefault="00C6341D" w:rsidP="00E3188F">
            <w:pPr>
              <w:ind w:firstLine="23"/>
              <w:jc w:val="center"/>
              <w:rPr>
                <w:b/>
                <w:szCs w:val="26"/>
              </w:rPr>
            </w:pPr>
            <w:r w:rsidRPr="005373D1">
              <w:rPr>
                <w:b/>
                <w:szCs w:val="26"/>
              </w:rPr>
              <w:t>Stt</w:t>
            </w:r>
          </w:p>
        </w:tc>
        <w:tc>
          <w:tcPr>
            <w:tcW w:w="730" w:type="pct"/>
            <w:shd w:val="clear" w:color="auto" w:fill="auto"/>
            <w:vAlign w:val="center"/>
          </w:tcPr>
          <w:p w14:paraId="049CD976" w14:textId="77777777" w:rsidR="00C6341D" w:rsidRPr="005373D1" w:rsidRDefault="00C6341D" w:rsidP="00E3188F">
            <w:pPr>
              <w:ind w:firstLine="23"/>
              <w:jc w:val="center"/>
              <w:rPr>
                <w:b/>
                <w:szCs w:val="26"/>
              </w:rPr>
            </w:pPr>
            <w:r w:rsidRPr="005373D1">
              <w:rPr>
                <w:b/>
                <w:szCs w:val="26"/>
              </w:rPr>
              <w:t>Chỉ tiêu QH</w:t>
            </w:r>
          </w:p>
        </w:tc>
        <w:tc>
          <w:tcPr>
            <w:tcW w:w="1849" w:type="pct"/>
            <w:shd w:val="clear" w:color="auto" w:fill="auto"/>
            <w:vAlign w:val="center"/>
          </w:tcPr>
          <w:p w14:paraId="104F4189" w14:textId="77777777" w:rsidR="00C6341D" w:rsidRPr="005373D1" w:rsidRDefault="00C6341D" w:rsidP="00E3188F">
            <w:pPr>
              <w:ind w:firstLine="23"/>
              <w:jc w:val="center"/>
              <w:rPr>
                <w:b/>
                <w:szCs w:val="26"/>
              </w:rPr>
            </w:pPr>
            <w:r w:rsidRPr="005373D1">
              <w:rPr>
                <w:b/>
                <w:szCs w:val="26"/>
              </w:rPr>
              <w:t>Quy mô tăng trưởng, định hướng phát triển</w:t>
            </w:r>
          </w:p>
        </w:tc>
        <w:tc>
          <w:tcPr>
            <w:tcW w:w="2227" w:type="pct"/>
            <w:shd w:val="clear" w:color="auto" w:fill="auto"/>
            <w:vAlign w:val="center"/>
          </w:tcPr>
          <w:p w14:paraId="4B91EB0D" w14:textId="77777777" w:rsidR="00C6341D" w:rsidRPr="005373D1" w:rsidRDefault="00C6341D" w:rsidP="00E3188F">
            <w:pPr>
              <w:ind w:firstLine="23"/>
              <w:jc w:val="center"/>
              <w:rPr>
                <w:b/>
                <w:szCs w:val="26"/>
              </w:rPr>
            </w:pPr>
            <w:r w:rsidRPr="005373D1">
              <w:rPr>
                <w:b/>
                <w:szCs w:val="26"/>
              </w:rPr>
              <w:t>Tiềm năng tác động (tích cực, tiêu cực) đến môi trường</w:t>
            </w:r>
          </w:p>
        </w:tc>
      </w:tr>
      <w:tr w:rsidR="005373D1" w:rsidRPr="005373D1" w14:paraId="0F7A5CC1" w14:textId="77777777" w:rsidTr="00E3188F">
        <w:trPr>
          <w:trHeight w:val="20"/>
        </w:trPr>
        <w:tc>
          <w:tcPr>
            <w:tcW w:w="193" w:type="pct"/>
            <w:shd w:val="clear" w:color="auto" w:fill="auto"/>
            <w:vAlign w:val="center"/>
          </w:tcPr>
          <w:p w14:paraId="0908ABE6" w14:textId="77777777" w:rsidR="00C6341D" w:rsidRPr="005373D1" w:rsidRDefault="00C6341D" w:rsidP="00E3188F">
            <w:pPr>
              <w:spacing w:before="60" w:after="60"/>
              <w:ind w:firstLine="22"/>
              <w:jc w:val="center"/>
              <w:rPr>
                <w:b/>
                <w:szCs w:val="26"/>
              </w:rPr>
            </w:pPr>
            <w:r w:rsidRPr="005373D1">
              <w:rPr>
                <w:b/>
                <w:szCs w:val="26"/>
              </w:rPr>
              <w:t>A</w:t>
            </w:r>
          </w:p>
        </w:tc>
        <w:tc>
          <w:tcPr>
            <w:tcW w:w="4807" w:type="pct"/>
            <w:gridSpan w:val="3"/>
            <w:shd w:val="clear" w:color="auto" w:fill="auto"/>
            <w:vAlign w:val="center"/>
          </w:tcPr>
          <w:p w14:paraId="2CB74FBA" w14:textId="77777777" w:rsidR="00C6341D" w:rsidRPr="005373D1" w:rsidRDefault="00C6341D" w:rsidP="00E3188F">
            <w:pPr>
              <w:spacing w:before="60" w:after="60"/>
              <w:ind w:firstLine="22"/>
              <w:rPr>
                <w:b/>
                <w:szCs w:val="26"/>
              </w:rPr>
            </w:pPr>
            <w:r w:rsidRPr="005373D1">
              <w:rPr>
                <w:b/>
                <w:szCs w:val="26"/>
              </w:rPr>
              <w:t>NHÓM CÁC CHỈ TIÊU KINH TẾ VĨ MÔ</w:t>
            </w:r>
          </w:p>
        </w:tc>
      </w:tr>
      <w:tr w:rsidR="005373D1" w:rsidRPr="005373D1" w14:paraId="572DC2B1" w14:textId="77777777" w:rsidTr="00E3188F">
        <w:trPr>
          <w:trHeight w:val="20"/>
        </w:trPr>
        <w:tc>
          <w:tcPr>
            <w:tcW w:w="193" w:type="pct"/>
            <w:shd w:val="clear" w:color="auto" w:fill="auto"/>
            <w:vAlign w:val="center"/>
          </w:tcPr>
          <w:p w14:paraId="644504D8" w14:textId="77777777" w:rsidR="00C6341D" w:rsidRPr="005373D1" w:rsidRDefault="00C6341D" w:rsidP="00E3188F">
            <w:pPr>
              <w:ind w:firstLine="22"/>
              <w:jc w:val="center"/>
              <w:rPr>
                <w:b/>
                <w:szCs w:val="26"/>
              </w:rPr>
            </w:pPr>
            <w:r w:rsidRPr="005373D1">
              <w:rPr>
                <w:b/>
                <w:szCs w:val="26"/>
              </w:rPr>
              <w:t>1</w:t>
            </w:r>
          </w:p>
        </w:tc>
        <w:tc>
          <w:tcPr>
            <w:tcW w:w="730" w:type="pct"/>
            <w:shd w:val="clear" w:color="auto" w:fill="auto"/>
            <w:vAlign w:val="center"/>
          </w:tcPr>
          <w:p w14:paraId="46D7BD2B" w14:textId="77777777" w:rsidR="00C6341D" w:rsidRPr="005373D1" w:rsidRDefault="00C6341D" w:rsidP="00E3188F">
            <w:pPr>
              <w:tabs>
                <w:tab w:val="left" w:pos="284"/>
              </w:tabs>
              <w:ind w:firstLine="22"/>
              <w:rPr>
                <w:b/>
                <w:szCs w:val="26"/>
              </w:rPr>
            </w:pPr>
            <w:r w:rsidRPr="005373D1">
              <w:rPr>
                <w:b/>
                <w:szCs w:val="26"/>
              </w:rPr>
              <w:t>Qui mô và tăng trưởng kinh tế</w:t>
            </w:r>
          </w:p>
        </w:tc>
        <w:tc>
          <w:tcPr>
            <w:tcW w:w="1849" w:type="pct"/>
            <w:shd w:val="clear" w:color="auto" w:fill="auto"/>
            <w:vAlign w:val="center"/>
          </w:tcPr>
          <w:p w14:paraId="5D80E745" w14:textId="77777777" w:rsidR="00C6341D" w:rsidRPr="005373D1" w:rsidRDefault="00C6341D" w:rsidP="00E3188F">
            <w:pPr>
              <w:ind w:firstLine="22"/>
              <w:rPr>
                <w:szCs w:val="26"/>
              </w:rPr>
            </w:pPr>
            <w:r w:rsidRPr="005373D1">
              <w:rPr>
                <w:szCs w:val="26"/>
              </w:rPr>
              <w:t>Tốc độ tăng trưởng GRDP bình quân thời kỳ 2021-2025 đạt 7,0%/năm, trong đó: Tốc độ tăng trưởng trung bình của Nông, lâm nghiệp và thuỷ sản (NLTS) &gt; 3%/năm, của Công nghiệp (CN) &gt; 8%/năm, của Dịch vụ (DV) &gt; 8%/năm.</w:t>
            </w:r>
          </w:p>
          <w:p w14:paraId="35353B4D" w14:textId="77777777" w:rsidR="00C6341D" w:rsidRPr="005373D1" w:rsidRDefault="00C6341D" w:rsidP="00E3188F">
            <w:pPr>
              <w:ind w:firstLine="22"/>
              <w:rPr>
                <w:szCs w:val="26"/>
              </w:rPr>
            </w:pPr>
          </w:p>
          <w:p w14:paraId="5630CEC4" w14:textId="77777777" w:rsidR="00C6341D" w:rsidRPr="005373D1" w:rsidRDefault="00C6341D" w:rsidP="00E3188F">
            <w:pPr>
              <w:ind w:firstLine="22"/>
              <w:rPr>
                <w:szCs w:val="26"/>
              </w:rPr>
            </w:pPr>
            <w:r w:rsidRPr="005373D1">
              <w:rPr>
                <w:szCs w:val="26"/>
              </w:rPr>
              <w:t>Tốc độ tăng trưởng GRDP bình quân thời kỳ 2021-2025 đạt 7,0%/năm, trong đó: Tốc độ tăng trưởng trung bình của Nông, lâm nghiệp và thuỷ sản (NLTS) &gt; 5%/năm, của Công nghiệp (CN) &gt; 10%/năm, của Dịch vụ (DV) &gt; 12%/năm.</w:t>
            </w:r>
          </w:p>
        </w:tc>
        <w:tc>
          <w:tcPr>
            <w:tcW w:w="2227" w:type="pct"/>
            <w:shd w:val="clear" w:color="auto" w:fill="auto"/>
            <w:vAlign w:val="center"/>
          </w:tcPr>
          <w:p w14:paraId="29790E38" w14:textId="77777777" w:rsidR="00C6341D" w:rsidRPr="005373D1" w:rsidRDefault="00C6341D" w:rsidP="00E3188F">
            <w:pPr>
              <w:rPr>
                <w:szCs w:val="26"/>
              </w:rPr>
            </w:pPr>
            <w:r w:rsidRPr="005373D1">
              <w:rPr>
                <w:szCs w:val="26"/>
              </w:rPr>
              <w:t>- Trách nhiệm về BVMT được phổ biến và nâng cao.</w:t>
            </w:r>
          </w:p>
          <w:p w14:paraId="24234C18" w14:textId="77777777" w:rsidR="00C6341D" w:rsidRPr="005373D1" w:rsidRDefault="00C6341D" w:rsidP="00E3188F">
            <w:pPr>
              <w:rPr>
                <w:szCs w:val="26"/>
              </w:rPr>
            </w:pPr>
            <w:r w:rsidRPr="005373D1">
              <w:rPr>
                <w:szCs w:val="26"/>
              </w:rPr>
              <w:t>- Ngân sách dành cho công tác quản lý và bảo vệ môi trường được gia tăng về tỷ lệ lẫn giá trị.</w:t>
            </w:r>
          </w:p>
          <w:p w14:paraId="792AEEB6" w14:textId="77777777" w:rsidR="00C6341D" w:rsidRPr="005373D1" w:rsidRDefault="00C6341D" w:rsidP="00E3188F">
            <w:pPr>
              <w:ind w:firstLine="22"/>
              <w:rPr>
                <w:szCs w:val="26"/>
              </w:rPr>
            </w:pPr>
            <w:r w:rsidRPr="005373D1">
              <w:rPr>
                <w:szCs w:val="26"/>
              </w:rPr>
              <w:t>- Sức ép của tăng trưởng, nhu cầu tiêu thụ các nhiên liệu và năng lượng làm gia tăng khai thác tài nguyên thiên nhiên, gây ô nhiễm môi trường và biến đổi khí hậu.</w:t>
            </w:r>
          </w:p>
          <w:p w14:paraId="7F14AC95" w14:textId="77777777" w:rsidR="00C6341D" w:rsidRPr="005373D1" w:rsidRDefault="00C6341D" w:rsidP="00E3188F">
            <w:pPr>
              <w:rPr>
                <w:szCs w:val="26"/>
              </w:rPr>
            </w:pPr>
            <w:r w:rsidRPr="005373D1">
              <w:rPr>
                <w:szCs w:val="26"/>
              </w:rPr>
              <w:t>- Nhu cầu sử dụng tài nguyên sẽ tăng nhiều lần so với hiện nay,lượng chất thải sẽ vượt giới hạn sức chịu tải của môi trường</w:t>
            </w:r>
          </w:p>
        </w:tc>
      </w:tr>
      <w:tr w:rsidR="005373D1" w:rsidRPr="005373D1" w14:paraId="5600F20E" w14:textId="77777777" w:rsidTr="00E3188F">
        <w:trPr>
          <w:trHeight w:val="20"/>
        </w:trPr>
        <w:tc>
          <w:tcPr>
            <w:tcW w:w="193" w:type="pct"/>
            <w:shd w:val="clear" w:color="auto" w:fill="auto"/>
            <w:vAlign w:val="center"/>
          </w:tcPr>
          <w:p w14:paraId="1192F62B" w14:textId="77777777" w:rsidR="00C6341D" w:rsidRPr="005373D1" w:rsidRDefault="00C6341D" w:rsidP="00E3188F">
            <w:pPr>
              <w:ind w:firstLine="22"/>
              <w:jc w:val="center"/>
              <w:rPr>
                <w:b/>
                <w:szCs w:val="26"/>
              </w:rPr>
            </w:pPr>
            <w:r w:rsidRPr="005373D1">
              <w:rPr>
                <w:b/>
                <w:szCs w:val="26"/>
              </w:rPr>
              <w:t>2</w:t>
            </w:r>
          </w:p>
        </w:tc>
        <w:tc>
          <w:tcPr>
            <w:tcW w:w="730" w:type="pct"/>
            <w:shd w:val="clear" w:color="auto" w:fill="auto"/>
            <w:vAlign w:val="center"/>
          </w:tcPr>
          <w:p w14:paraId="4DFA7862" w14:textId="77777777" w:rsidR="00C6341D" w:rsidRPr="005373D1" w:rsidRDefault="00C6341D" w:rsidP="00E3188F">
            <w:pPr>
              <w:tabs>
                <w:tab w:val="left" w:pos="284"/>
              </w:tabs>
              <w:ind w:firstLine="22"/>
              <w:rPr>
                <w:b/>
                <w:szCs w:val="26"/>
              </w:rPr>
            </w:pPr>
            <w:r w:rsidRPr="005373D1">
              <w:rPr>
                <w:b/>
                <w:szCs w:val="26"/>
              </w:rPr>
              <w:t>Chuyển dịch cơ cấu kinh tế VA</w:t>
            </w:r>
          </w:p>
        </w:tc>
        <w:tc>
          <w:tcPr>
            <w:tcW w:w="1849" w:type="pct"/>
            <w:shd w:val="clear" w:color="auto" w:fill="auto"/>
            <w:vAlign w:val="center"/>
          </w:tcPr>
          <w:p w14:paraId="1CE91A40" w14:textId="77777777" w:rsidR="00C6341D" w:rsidRPr="005373D1" w:rsidRDefault="00C6341D" w:rsidP="00E3188F">
            <w:pPr>
              <w:spacing w:after="120"/>
              <w:ind w:firstLine="23"/>
              <w:rPr>
                <w:szCs w:val="26"/>
              </w:rPr>
            </w:pPr>
            <w:r w:rsidRPr="005373D1">
              <w:rPr>
                <w:szCs w:val="26"/>
              </w:rPr>
              <w:t>Đến năm 2025, tỷ trọng ngành công nghiệp và dịch vụ trong GRDP chiếm khoảng 69-70%, trong đó ngành công nghiệp chiếm 40-41%.</w:t>
            </w:r>
          </w:p>
          <w:p w14:paraId="35A0CA24" w14:textId="77777777" w:rsidR="00C6341D" w:rsidRPr="005373D1" w:rsidRDefault="00C6341D" w:rsidP="00E3188F">
            <w:pPr>
              <w:spacing w:after="120"/>
              <w:ind w:firstLine="23"/>
              <w:rPr>
                <w:szCs w:val="26"/>
                <w:highlight w:val="yellow"/>
              </w:rPr>
            </w:pPr>
            <w:r w:rsidRPr="005373D1">
              <w:rPr>
                <w:szCs w:val="26"/>
              </w:rPr>
              <w:t>Đến năm 2030, tỷ trọng ngành công nghiệp và dịch vụ trong GRDP chiếm khoảng 75-76%, trong đó ngành công nghiệp chiếm 40-41%.</w:t>
            </w:r>
          </w:p>
        </w:tc>
        <w:tc>
          <w:tcPr>
            <w:tcW w:w="2227" w:type="pct"/>
            <w:shd w:val="clear" w:color="auto" w:fill="auto"/>
            <w:vAlign w:val="center"/>
          </w:tcPr>
          <w:p w14:paraId="74778617" w14:textId="77777777" w:rsidR="00C6341D" w:rsidRPr="005373D1" w:rsidRDefault="00C6341D" w:rsidP="00E3188F">
            <w:pPr>
              <w:ind w:firstLine="22"/>
              <w:rPr>
                <w:szCs w:val="26"/>
              </w:rPr>
            </w:pPr>
            <w:r w:rsidRPr="005373D1">
              <w:rPr>
                <w:szCs w:val="26"/>
              </w:rPr>
              <w:t>- Giảm chất thải lĩnh vực nông – lâm – ngư nghiệp,</w:t>
            </w:r>
          </w:p>
          <w:p w14:paraId="28601758" w14:textId="77777777" w:rsidR="00C6341D" w:rsidRPr="005373D1" w:rsidRDefault="00C6341D" w:rsidP="00E3188F">
            <w:pPr>
              <w:ind w:firstLine="22"/>
              <w:rPr>
                <w:szCs w:val="26"/>
              </w:rPr>
            </w:pPr>
            <w:r w:rsidRPr="005373D1">
              <w:rPr>
                <w:szCs w:val="26"/>
              </w:rPr>
              <w:t>- Dễ dàng quản lý chất thải công nghiệp, dịch vụ hơn nông nghiệp,</w:t>
            </w:r>
          </w:p>
          <w:p w14:paraId="096C4F88" w14:textId="77777777" w:rsidR="00C6341D" w:rsidRPr="005373D1" w:rsidRDefault="00C6341D" w:rsidP="00E3188F">
            <w:pPr>
              <w:ind w:firstLine="22"/>
              <w:rPr>
                <w:szCs w:val="26"/>
              </w:rPr>
            </w:pPr>
            <w:r w:rsidRPr="005373D1">
              <w:rPr>
                <w:szCs w:val="26"/>
              </w:rPr>
              <w:t>- Đi đôi với phát triển hạ tầng công nghiệp, dịch vụ là hạ tầng BVMT cũng được cải thiện,</w:t>
            </w:r>
          </w:p>
          <w:p w14:paraId="1B33CF9A" w14:textId="77777777" w:rsidR="00C6341D" w:rsidRPr="005373D1" w:rsidRDefault="00C6341D" w:rsidP="00E3188F">
            <w:pPr>
              <w:ind w:firstLine="22"/>
              <w:rPr>
                <w:szCs w:val="26"/>
              </w:rPr>
            </w:pPr>
            <w:r w:rsidRPr="005373D1">
              <w:rPr>
                <w:szCs w:val="26"/>
              </w:rPr>
              <w:t>- Chất thải từ các hoạt động thương mại dịch vụ, công nghiệp tăng tương ứng</w:t>
            </w:r>
          </w:p>
          <w:p w14:paraId="2DB00D74" w14:textId="77777777" w:rsidR="00C6341D" w:rsidRPr="005373D1" w:rsidRDefault="00C6341D" w:rsidP="00E3188F">
            <w:pPr>
              <w:ind w:firstLine="22"/>
              <w:rPr>
                <w:szCs w:val="26"/>
              </w:rPr>
            </w:pPr>
            <w:r w:rsidRPr="005373D1">
              <w:rPr>
                <w:szCs w:val="26"/>
              </w:rPr>
              <w:t>- Khai thác tài nguyên thiên nhiên tăng, vấn đề xử lý chất thải do hoạt động công nghiệp, rủi ro ô nhiễm môi trường do công nghiệp cao hơn</w:t>
            </w:r>
          </w:p>
        </w:tc>
      </w:tr>
      <w:tr w:rsidR="005373D1" w:rsidRPr="005373D1" w14:paraId="581688E6" w14:textId="77777777" w:rsidTr="00E3188F">
        <w:trPr>
          <w:trHeight w:val="20"/>
        </w:trPr>
        <w:tc>
          <w:tcPr>
            <w:tcW w:w="193" w:type="pct"/>
            <w:shd w:val="clear" w:color="auto" w:fill="auto"/>
            <w:vAlign w:val="center"/>
          </w:tcPr>
          <w:p w14:paraId="7D52F7E5" w14:textId="77777777" w:rsidR="00C6341D" w:rsidRPr="005373D1" w:rsidRDefault="00C6341D" w:rsidP="00E3188F">
            <w:pPr>
              <w:ind w:firstLine="22"/>
              <w:jc w:val="center"/>
              <w:rPr>
                <w:b/>
                <w:szCs w:val="26"/>
              </w:rPr>
            </w:pPr>
            <w:r w:rsidRPr="005373D1">
              <w:rPr>
                <w:b/>
                <w:szCs w:val="26"/>
              </w:rPr>
              <w:t>3</w:t>
            </w:r>
          </w:p>
        </w:tc>
        <w:tc>
          <w:tcPr>
            <w:tcW w:w="730" w:type="pct"/>
            <w:shd w:val="clear" w:color="auto" w:fill="auto"/>
            <w:vAlign w:val="center"/>
          </w:tcPr>
          <w:p w14:paraId="72FD1336" w14:textId="77777777" w:rsidR="00C6341D" w:rsidRPr="005373D1" w:rsidRDefault="00C6341D" w:rsidP="00E3188F">
            <w:pPr>
              <w:tabs>
                <w:tab w:val="left" w:pos="284"/>
              </w:tabs>
              <w:ind w:firstLine="22"/>
              <w:rPr>
                <w:b/>
                <w:szCs w:val="26"/>
              </w:rPr>
            </w:pPr>
            <w:r w:rsidRPr="005373D1">
              <w:rPr>
                <w:b/>
                <w:szCs w:val="26"/>
              </w:rPr>
              <w:t>Cơ cấu kinh tế theo lãnh thổ</w:t>
            </w:r>
          </w:p>
        </w:tc>
        <w:tc>
          <w:tcPr>
            <w:tcW w:w="1849" w:type="pct"/>
            <w:shd w:val="clear" w:color="auto" w:fill="auto"/>
            <w:vAlign w:val="center"/>
          </w:tcPr>
          <w:p w14:paraId="71D6E4BE" w14:textId="77777777" w:rsidR="00C6341D" w:rsidRPr="005373D1" w:rsidRDefault="00C6341D" w:rsidP="00E3188F">
            <w:pPr>
              <w:ind w:firstLine="22"/>
              <w:rPr>
                <w:szCs w:val="26"/>
              </w:rPr>
            </w:pPr>
            <w:r w:rsidRPr="005373D1">
              <w:rPr>
                <w:szCs w:val="26"/>
              </w:rPr>
              <w:t>Chia Quảng Ngãi thành 05 vùng liên huyện: (1). Trung tâm thành phố Quảng Ngãi và vùng phụ cận, (2). Vùng liên huyện, hành lang kinh tế phía bắc, (3). Vùng liên huyện kinh tế sinh thái biển phía Nam, (4). Vùng liên huyện miền núi phía tây, (5). Đảo Lý Sơn - “ngọc lớn – ngọc bé” của Biển Đông.</w:t>
            </w:r>
          </w:p>
        </w:tc>
        <w:tc>
          <w:tcPr>
            <w:tcW w:w="2227" w:type="pct"/>
            <w:shd w:val="clear" w:color="auto" w:fill="auto"/>
            <w:vAlign w:val="center"/>
          </w:tcPr>
          <w:p w14:paraId="5C123D0A" w14:textId="77777777" w:rsidR="00C6341D" w:rsidRPr="005373D1" w:rsidRDefault="00C6341D" w:rsidP="00E3188F">
            <w:pPr>
              <w:ind w:firstLine="22"/>
              <w:rPr>
                <w:szCs w:val="26"/>
              </w:rPr>
            </w:pPr>
            <w:r w:rsidRPr="005373D1">
              <w:rPr>
                <w:szCs w:val="26"/>
              </w:rPr>
              <w:t>- Lượng chất thải tập trung theo khu vực nhất định, giảm khả năng phân tán</w:t>
            </w:r>
          </w:p>
          <w:p w14:paraId="42BC97C0" w14:textId="77777777" w:rsidR="00C6341D" w:rsidRPr="005373D1" w:rsidRDefault="00C6341D" w:rsidP="00E3188F">
            <w:pPr>
              <w:ind w:firstLine="22"/>
              <w:rPr>
                <w:szCs w:val="26"/>
              </w:rPr>
            </w:pPr>
            <w:r w:rsidRPr="005373D1">
              <w:rPr>
                <w:szCs w:val="26"/>
              </w:rPr>
              <w:t>- Quỹ đất tự nhiên bị thu hẹp dần để nhường chỗ cho các KCN, cơ sở sản xuất, cơ sở hạ tầng,…; lượng chất thải công nghiệp và xây dựng tăng lên tương ứng; tài nguyên khoáng sản bị khai thác nhiều hơn</w:t>
            </w:r>
          </w:p>
        </w:tc>
      </w:tr>
      <w:tr w:rsidR="005373D1" w:rsidRPr="005373D1" w14:paraId="32C86F47" w14:textId="77777777" w:rsidTr="00E3188F">
        <w:trPr>
          <w:trHeight w:val="20"/>
        </w:trPr>
        <w:tc>
          <w:tcPr>
            <w:tcW w:w="193" w:type="pct"/>
            <w:shd w:val="clear" w:color="auto" w:fill="auto"/>
            <w:vAlign w:val="center"/>
          </w:tcPr>
          <w:p w14:paraId="738ECBD3" w14:textId="77777777" w:rsidR="00C6341D" w:rsidRPr="005373D1" w:rsidRDefault="00C6341D" w:rsidP="00E3188F">
            <w:pPr>
              <w:spacing w:before="60" w:after="60"/>
              <w:ind w:firstLine="22"/>
              <w:jc w:val="center"/>
              <w:rPr>
                <w:b/>
                <w:szCs w:val="26"/>
              </w:rPr>
            </w:pPr>
            <w:r w:rsidRPr="005373D1">
              <w:rPr>
                <w:b/>
                <w:szCs w:val="26"/>
              </w:rPr>
              <w:t>B</w:t>
            </w:r>
          </w:p>
        </w:tc>
        <w:tc>
          <w:tcPr>
            <w:tcW w:w="4807" w:type="pct"/>
            <w:gridSpan w:val="3"/>
            <w:shd w:val="clear" w:color="auto" w:fill="auto"/>
            <w:vAlign w:val="center"/>
          </w:tcPr>
          <w:p w14:paraId="482E498D" w14:textId="77777777" w:rsidR="00C6341D" w:rsidRPr="005373D1" w:rsidRDefault="00C6341D" w:rsidP="00E3188F">
            <w:pPr>
              <w:spacing w:before="60" w:after="60"/>
              <w:ind w:firstLine="22"/>
              <w:rPr>
                <w:b/>
                <w:szCs w:val="26"/>
              </w:rPr>
            </w:pPr>
            <w:r w:rsidRPr="005373D1">
              <w:rPr>
                <w:b/>
                <w:szCs w:val="26"/>
              </w:rPr>
              <w:t>NHÓM PHƯƠNG HƯỚNG PHÁT TRIỂN CÁC NGÀNH LĨNH VỰC QUAN TRỌNG</w:t>
            </w:r>
          </w:p>
        </w:tc>
      </w:tr>
      <w:tr w:rsidR="005373D1" w:rsidRPr="005373D1" w14:paraId="49041267" w14:textId="77777777" w:rsidTr="00E3188F">
        <w:trPr>
          <w:trHeight w:val="20"/>
        </w:trPr>
        <w:tc>
          <w:tcPr>
            <w:tcW w:w="193" w:type="pct"/>
            <w:shd w:val="clear" w:color="auto" w:fill="auto"/>
            <w:vAlign w:val="center"/>
          </w:tcPr>
          <w:p w14:paraId="4E61D474" w14:textId="77777777" w:rsidR="00C6341D" w:rsidRPr="005373D1" w:rsidRDefault="00C6341D" w:rsidP="00E3188F">
            <w:pPr>
              <w:ind w:firstLine="22"/>
              <w:jc w:val="center"/>
              <w:rPr>
                <w:b/>
                <w:szCs w:val="26"/>
              </w:rPr>
            </w:pPr>
            <w:r w:rsidRPr="005373D1">
              <w:rPr>
                <w:b/>
                <w:szCs w:val="26"/>
              </w:rPr>
              <w:t>1</w:t>
            </w:r>
          </w:p>
        </w:tc>
        <w:tc>
          <w:tcPr>
            <w:tcW w:w="730" w:type="pct"/>
            <w:shd w:val="clear" w:color="auto" w:fill="auto"/>
            <w:vAlign w:val="center"/>
          </w:tcPr>
          <w:p w14:paraId="1A2041EE" w14:textId="77777777" w:rsidR="00C6341D" w:rsidRPr="005373D1" w:rsidRDefault="00C6341D" w:rsidP="00E3188F">
            <w:pPr>
              <w:tabs>
                <w:tab w:val="left" w:pos="284"/>
              </w:tabs>
              <w:ind w:firstLine="22"/>
              <w:rPr>
                <w:b/>
                <w:szCs w:val="26"/>
              </w:rPr>
            </w:pPr>
            <w:r w:rsidRPr="005373D1">
              <w:rPr>
                <w:b/>
                <w:szCs w:val="26"/>
              </w:rPr>
              <w:t>Khu vực nông – lâm – ngư nghiệp</w:t>
            </w:r>
          </w:p>
        </w:tc>
        <w:tc>
          <w:tcPr>
            <w:tcW w:w="1849" w:type="pct"/>
            <w:shd w:val="clear" w:color="auto" w:fill="auto"/>
            <w:vAlign w:val="center"/>
          </w:tcPr>
          <w:p w14:paraId="628E0E7E" w14:textId="77777777" w:rsidR="00C6341D" w:rsidRPr="005373D1" w:rsidRDefault="00C6341D" w:rsidP="00E3188F">
            <w:pPr>
              <w:ind w:firstLine="22"/>
              <w:rPr>
                <w:szCs w:val="26"/>
              </w:rPr>
            </w:pPr>
            <w:r w:rsidRPr="005373D1">
              <w:rPr>
                <w:szCs w:val="26"/>
              </w:rPr>
              <w:t>Phấn đấu tốc độ tăng trưởng giá trị gia tăng nông, lâm nghiệp và thuỷ sản (giá so sánh 2010) đạt ≥4%/năm trong cả thời kỳ 2021-2030, trong đó giai đoạn 2021-2025 tăng khoảng 3,0%/năm, giai đoạn 2026-2030 tăng khoảng 5%/năm.</w:t>
            </w:r>
          </w:p>
        </w:tc>
        <w:tc>
          <w:tcPr>
            <w:tcW w:w="2227" w:type="pct"/>
            <w:shd w:val="clear" w:color="auto" w:fill="auto"/>
            <w:vAlign w:val="center"/>
          </w:tcPr>
          <w:p w14:paraId="7ECED91A" w14:textId="77777777" w:rsidR="00C6341D" w:rsidRPr="005373D1" w:rsidRDefault="00C6341D" w:rsidP="00E3188F">
            <w:pPr>
              <w:rPr>
                <w:szCs w:val="26"/>
              </w:rPr>
            </w:pPr>
            <w:r w:rsidRPr="005373D1">
              <w:rPr>
                <w:szCs w:val="26"/>
              </w:rPr>
              <w:t>- Khả năng hấp thu khí nhà kính và giảm thiểu BĐKH.</w:t>
            </w:r>
          </w:p>
          <w:p w14:paraId="606BB8C6" w14:textId="77777777" w:rsidR="00C6341D" w:rsidRPr="005373D1" w:rsidRDefault="00C6341D" w:rsidP="00E3188F">
            <w:pPr>
              <w:rPr>
                <w:szCs w:val="26"/>
              </w:rPr>
            </w:pPr>
            <w:r w:rsidRPr="005373D1">
              <w:rPr>
                <w:szCs w:val="26"/>
              </w:rPr>
              <w:t>- Nuôi trồng thủy sản ven biển làm giảm sức ép lên nhu cầu sử dụng nước ngọt.</w:t>
            </w:r>
          </w:p>
          <w:p w14:paraId="1F9C675D" w14:textId="77777777" w:rsidR="00C6341D" w:rsidRPr="005373D1" w:rsidRDefault="00C6341D" w:rsidP="00E3188F">
            <w:pPr>
              <w:ind w:firstLine="22"/>
              <w:rPr>
                <w:szCs w:val="26"/>
              </w:rPr>
            </w:pPr>
            <w:r w:rsidRPr="005373D1">
              <w:rPr>
                <w:szCs w:val="26"/>
              </w:rPr>
              <w:t>- Dư lượng phân bón và TBVTV trong môi trường do thâm canh có thể tăng; các loại bao bì thuốc BVTV, chất thải chăn nuôi,...</w:t>
            </w:r>
          </w:p>
          <w:p w14:paraId="4E360FAF" w14:textId="77777777" w:rsidR="00C6341D" w:rsidRPr="005373D1" w:rsidRDefault="00C6341D" w:rsidP="00E3188F">
            <w:pPr>
              <w:ind w:firstLine="22"/>
              <w:rPr>
                <w:szCs w:val="26"/>
              </w:rPr>
            </w:pPr>
            <w:r w:rsidRPr="005373D1">
              <w:rPr>
                <w:szCs w:val="26"/>
              </w:rPr>
              <w:t>- Gia tăng rủi ro, sự cố môi trường, khan hiếm nguồn nước, giảm ĐDSH.</w:t>
            </w:r>
          </w:p>
          <w:p w14:paraId="0B048F8F" w14:textId="77777777" w:rsidR="00C6341D" w:rsidRPr="005373D1" w:rsidRDefault="00C6341D" w:rsidP="00E3188F">
            <w:pPr>
              <w:rPr>
                <w:szCs w:val="26"/>
              </w:rPr>
            </w:pPr>
            <w:r w:rsidRPr="005373D1">
              <w:rPr>
                <w:szCs w:val="26"/>
              </w:rPr>
              <w:t>- Gia tăng ô nhiễm môi trường khu vực ven biển do hoạt động nuôi trồng thủy sản</w:t>
            </w:r>
          </w:p>
        </w:tc>
      </w:tr>
      <w:tr w:rsidR="005373D1" w:rsidRPr="005373D1" w14:paraId="707D750F" w14:textId="77777777" w:rsidTr="00E3188F">
        <w:trPr>
          <w:trHeight w:val="20"/>
        </w:trPr>
        <w:tc>
          <w:tcPr>
            <w:tcW w:w="193" w:type="pct"/>
            <w:shd w:val="clear" w:color="auto" w:fill="auto"/>
            <w:vAlign w:val="center"/>
          </w:tcPr>
          <w:p w14:paraId="3C42CEC3" w14:textId="77777777" w:rsidR="00C6341D" w:rsidRPr="005373D1" w:rsidRDefault="00C6341D" w:rsidP="00E3188F">
            <w:pPr>
              <w:ind w:firstLine="22"/>
              <w:jc w:val="center"/>
              <w:rPr>
                <w:b/>
                <w:szCs w:val="26"/>
              </w:rPr>
            </w:pPr>
            <w:r w:rsidRPr="005373D1">
              <w:rPr>
                <w:b/>
                <w:szCs w:val="26"/>
              </w:rPr>
              <w:t>2</w:t>
            </w:r>
          </w:p>
        </w:tc>
        <w:tc>
          <w:tcPr>
            <w:tcW w:w="730" w:type="pct"/>
            <w:shd w:val="clear" w:color="auto" w:fill="auto"/>
            <w:vAlign w:val="center"/>
          </w:tcPr>
          <w:p w14:paraId="6A02E468" w14:textId="77777777" w:rsidR="00C6341D" w:rsidRPr="005373D1" w:rsidRDefault="00C6341D" w:rsidP="00E3188F">
            <w:pPr>
              <w:tabs>
                <w:tab w:val="left" w:pos="284"/>
              </w:tabs>
              <w:ind w:firstLine="22"/>
              <w:rPr>
                <w:b/>
                <w:szCs w:val="26"/>
              </w:rPr>
            </w:pPr>
            <w:r w:rsidRPr="005373D1">
              <w:rPr>
                <w:b/>
                <w:szCs w:val="26"/>
              </w:rPr>
              <w:t xml:space="preserve">Công nghiệp </w:t>
            </w:r>
          </w:p>
        </w:tc>
        <w:tc>
          <w:tcPr>
            <w:tcW w:w="1849" w:type="pct"/>
            <w:shd w:val="clear" w:color="auto" w:fill="auto"/>
            <w:vAlign w:val="center"/>
          </w:tcPr>
          <w:p w14:paraId="0C015442" w14:textId="77777777" w:rsidR="00C6341D" w:rsidRPr="005373D1" w:rsidRDefault="00C6341D" w:rsidP="00E3188F">
            <w:pPr>
              <w:rPr>
                <w:szCs w:val="26"/>
              </w:rPr>
            </w:pPr>
            <w:r w:rsidRPr="005373D1">
              <w:rPr>
                <w:szCs w:val="26"/>
              </w:rPr>
              <w:t>Giai đoạn 2021-2025, tốc độ tăng trưởng: từ 8 – 9%/ năm, trong đó chế biến, chế tạo đạt bình quân từ 7-8%/năm. Tỷ trọng CN – DV trong GRDP: 69 – 70%, trong đó tỷ trọng công nghiệp: 36 – 37%, tỷ trọng CN chế biến, chế tạo: trên 30%, cụ thể công nghiệp chế tạo: trên 12%, và tỷ trọng giá trị sản phẩm công nghiệp công nghệ cao trong các ngành chế biến, chế tạo đạt tối thiểu 10%.</w:t>
            </w:r>
          </w:p>
          <w:p w14:paraId="2A0A1FBA" w14:textId="77777777" w:rsidR="00C6341D" w:rsidRPr="005373D1" w:rsidRDefault="00C6341D" w:rsidP="00E3188F">
            <w:pPr>
              <w:rPr>
                <w:szCs w:val="26"/>
              </w:rPr>
            </w:pPr>
          </w:p>
          <w:p w14:paraId="616FDB70" w14:textId="77777777" w:rsidR="00C6341D" w:rsidRPr="005373D1" w:rsidRDefault="00C6341D" w:rsidP="00E3188F">
            <w:pPr>
              <w:rPr>
                <w:szCs w:val="26"/>
              </w:rPr>
            </w:pPr>
            <w:r w:rsidRPr="005373D1">
              <w:rPr>
                <w:szCs w:val="26"/>
              </w:rPr>
              <w:t>Giai đoạn 2025-2030, tỷ trọng công nghiệp trong GRDP đạt khoảng 45%; trong đó: tỷ trọng công nghiệp chế biến đạt khoảng: 40%, công nghiệp chế tạo đạt trên: 20%, giá trị công nghiệp công nghệ cao trong các ngành chế biến, chế tạo đạt tối thiểu: 25%.</w:t>
            </w:r>
          </w:p>
        </w:tc>
        <w:tc>
          <w:tcPr>
            <w:tcW w:w="2227" w:type="pct"/>
            <w:shd w:val="clear" w:color="auto" w:fill="auto"/>
            <w:vAlign w:val="center"/>
          </w:tcPr>
          <w:p w14:paraId="1B4252B9" w14:textId="77777777" w:rsidR="00C6341D" w:rsidRPr="005373D1" w:rsidRDefault="00C6341D" w:rsidP="00E3188F">
            <w:pPr>
              <w:ind w:firstLine="22"/>
              <w:rPr>
                <w:szCs w:val="26"/>
              </w:rPr>
            </w:pPr>
            <w:r w:rsidRPr="005373D1">
              <w:rPr>
                <w:szCs w:val="26"/>
              </w:rPr>
              <w:t>- Lượng chất thải tập trung theo khu vực nhất định, giảm khả năng phân tán.</w:t>
            </w:r>
          </w:p>
          <w:p w14:paraId="5A6C406C" w14:textId="77777777" w:rsidR="00C6341D" w:rsidRPr="005373D1" w:rsidRDefault="00C6341D" w:rsidP="00E3188F">
            <w:pPr>
              <w:ind w:firstLine="22"/>
              <w:rPr>
                <w:szCs w:val="26"/>
              </w:rPr>
            </w:pPr>
          </w:p>
          <w:p w14:paraId="05F05870" w14:textId="77777777" w:rsidR="00C6341D" w:rsidRPr="005373D1" w:rsidRDefault="00C6341D" w:rsidP="00E3188F">
            <w:pPr>
              <w:ind w:firstLine="22"/>
              <w:rPr>
                <w:szCs w:val="26"/>
              </w:rPr>
            </w:pPr>
            <w:r w:rsidRPr="005373D1">
              <w:rPr>
                <w:szCs w:val="26"/>
              </w:rPr>
              <w:t>- Quỹ đất tự nhiên bị thu hẹp dần để nhường chỗ cho các KCN, cơ sở sản xuất, cơ sở hạ tầng,…; lượng chất thải công nghiệp và xây dựng tăng lên tương ứng; tài nguyên khoáng sản bị khai thác nhiều hơn</w:t>
            </w:r>
          </w:p>
        </w:tc>
      </w:tr>
      <w:tr w:rsidR="005373D1" w:rsidRPr="005373D1" w14:paraId="3634EC26" w14:textId="77777777" w:rsidTr="00E3188F">
        <w:trPr>
          <w:trHeight w:val="20"/>
        </w:trPr>
        <w:tc>
          <w:tcPr>
            <w:tcW w:w="193" w:type="pct"/>
            <w:shd w:val="clear" w:color="auto" w:fill="auto"/>
            <w:vAlign w:val="center"/>
          </w:tcPr>
          <w:p w14:paraId="1800BF61" w14:textId="77777777" w:rsidR="00C6341D" w:rsidRPr="005373D1" w:rsidRDefault="00C6341D" w:rsidP="00E3188F">
            <w:pPr>
              <w:ind w:firstLine="22"/>
              <w:jc w:val="center"/>
              <w:rPr>
                <w:b/>
                <w:szCs w:val="26"/>
              </w:rPr>
            </w:pPr>
            <w:r w:rsidRPr="005373D1">
              <w:rPr>
                <w:b/>
                <w:szCs w:val="26"/>
              </w:rPr>
              <w:t>3</w:t>
            </w:r>
          </w:p>
        </w:tc>
        <w:tc>
          <w:tcPr>
            <w:tcW w:w="730" w:type="pct"/>
            <w:shd w:val="clear" w:color="auto" w:fill="auto"/>
            <w:vAlign w:val="center"/>
          </w:tcPr>
          <w:p w14:paraId="6FBABAB0" w14:textId="77777777" w:rsidR="00C6341D" w:rsidRPr="005373D1" w:rsidRDefault="00C6341D" w:rsidP="00E3188F">
            <w:pPr>
              <w:tabs>
                <w:tab w:val="left" w:pos="284"/>
              </w:tabs>
              <w:ind w:firstLine="22"/>
              <w:rPr>
                <w:b/>
                <w:szCs w:val="26"/>
              </w:rPr>
            </w:pPr>
            <w:r w:rsidRPr="005373D1">
              <w:rPr>
                <w:b/>
                <w:szCs w:val="26"/>
              </w:rPr>
              <w:t xml:space="preserve">Thương mại </w:t>
            </w:r>
          </w:p>
        </w:tc>
        <w:tc>
          <w:tcPr>
            <w:tcW w:w="1849" w:type="pct"/>
            <w:shd w:val="clear" w:color="auto" w:fill="auto"/>
            <w:vAlign w:val="center"/>
          </w:tcPr>
          <w:p w14:paraId="6998D298" w14:textId="77777777" w:rsidR="00C6341D" w:rsidRPr="005373D1" w:rsidRDefault="00C6341D" w:rsidP="00E3188F">
            <w:r w:rsidRPr="005373D1">
              <w:t>Phấn đấu đến năm 2050, tăng trưởng giá trị gia tăng ngành thương mại đạt bình quân 8-9%/năm. Kim ngạch xuất khẩu đạt tốc độ tăng trưởng bình quân năm đạt 7-8%/năm.</w:t>
            </w:r>
          </w:p>
          <w:p w14:paraId="26D3F759" w14:textId="77777777" w:rsidR="00C6341D" w:rsidRPr="005373D1" w:rsidRDefault="00C6341D" w:rsidP="00E3188F">
            <w:pPr>
              <w:ind w:firstLine="22"/>
              <w:rPr>
                <w:szCs w:val="26"/>
              </w:rPr>
            </w:pPr>
          </w:p>
        </w:tc>
        <w:tc>
          <w:tcPr>
            <w:tcW w:w="2227" w:type="pct"/>
            <w:shd w:val="clear" w:color="auto" w:fill="auto"/>
            <w:vAlign w:val="center"/>
          </w:tcPr>
          <w:p w14:paraId="2CC4DAEA" w14:textId="77777777" w:rsidR="00C6341D" w:rsidRPr="005373D1" w:rsidRDefault="00C6341D" w:rsidP="00E3188F">
            <w:pPr>
              <w:ind w:firstLine="22"/>
              <w:rPr>
                <w:szCs w:val="26"/>
              </w:rPr>
            </w:pPr>
            <w:r w:rsidRPr="005373D1">
              <w:rPr>
                <w:szCs w:val="26"/>
              </w:rPr>
              <w:t>- Nhu cầu sử dụng và độ đang dạng về các sản phẩm thân thiện với môi trường càng tăng</w:t>
            </w:r>
          </w:p>
          <w:p w14:paraId="170F04B9" w14:textId="77777777" w:rsidR="00C6341D" w:rsidRPr="005373D1" w:rsidRDefault="00C6341D" w:rsidP="00E3188F">
            <w:pPr>
              <w:ind w:firstLine="22"/>
              <w:rPr>
                <w:szCs w:val="26"/>
              </w:rPr>
            </w:pPr>
            <w:r w:rsidRPr="005373D1">
              <w:rPr>
                <w:szCs w:val="26"/>
              </w:rPr>
              <w:t>- Tăng lượng CTR và nước thải từ chợ, TTTM, siêu thị,...; tình hình vệ sinh môi trường có thể bị xấu đi nếu không có sự đầu tư về cơ sở hạ tầng BVMT.</w:t>
            </w:r>
          </w:p>
        </w:tc>
      </w:tr>
      <w:tr w:rsidR="005373D1" w:rsidRPr="005373D1" w14:paraId="1EC67711" w14:textId="77777777" w:rsidTr="00E3188F">
        <w:trPr>
          <w:trHeight w:val="20"/>
        </w:trPr>
        <w:tc>
          <w:tcPr>
            <w:tcW w:w="193" w:type="pct"/>
            <w:shd w:val="clear" w:color="auto" w:fill="auto"/>
            <w:vAlign w:val="center"/>
          </w:tcPr>
          <w:p w14:paraId="27543776" w14:textId="77777777" w:rsidR="00C6341D" w:rsidRPr="005373D1" w:rsidRDefault="00C6341D" w:rsidP="00E3188F">
            <w:pPr>
              <w:ind w:firstLine="22"/>
              <w:jc w:val="center"/>
              <w:rPr>
                <w:b/>
                <w:szCs w:val="26"/>
              </w:rPr>
            </w:pPr>
            <w:r w:rsidRPr="005373D1">
              <w:rPr>
                <w:b/>
                <w:szCs w:val="26"/>
              </w:rPr>
              <w:t>4</w:t>
            </w:r>
          </w:p>
        </w:tc>
        <w:tc>
          <w:tcPr>
            <w:tcW w:w="730" w:type="pct"/>
            <w:shd w:val="clear" w:color="auto" w:fill="auto"/>
            <w:vAlign w:val="center"/>
          </w:tcPr>
          <w:p w14:paraId="64E0728C" w14:textId="77777777" w:rsidR="00C6341D" w:rsidRPr="005373D1" w:rsidRDefault="00C6341D" w:rsidP="00E3188F">
            <w:pPr>
              <w:tabs>
                <w:tab w:val="left" w:pos="284"/>
              </w:tabs>
              <w:ind w:firstLine="22"/>
              <w:rPr>
                <w:b/>
                <w:szCs w:val="26"/>
              </w:rPr>
            </w:pPr>
            <w:r w:rsidRPr="005373D1">
              <w:rPr>
                <w:b/>
                <w:szCs w:val="26"/>
              </w:rPr>
              <w:t>Dịch vụ du lịch</w:t>
            </w:r>
          </w:p>
        </w:tc>
        <w:tc>
          <w:tcPr>
            <w:tcW w:w="1849" w:type="pct"/>
            <w:shd w:val="clear" w:color="auto" w:fill="auto"/>
            <w:vAlign w:val="center"/>
          </w:tcPr>
          <w:p w14:paraId="1197460B" w14:textId="77777777" w:rsidR="00C6341D" w:rsidRPr="005373D1" w:rsidRDefault="00C6341D" w:rsidP="00E3188F">
            <w:r w:rsidRPr="005373D1">
              <w:t>Tăng trưởng bình quân giai đoạn 2020 - 2025: tổng lượt khách đạt khoảng 24,6%/năm; khách quốc tế đạt khoảng 77,6%/năm; khách nội địa đạt khoảng 22%/năm. Đóng góp của du lịch vào GRDP đạt khoảng 1,7%.</w:t>
            </w:r>
          </w:p>
          <w:p w14:paraId="7366DE06" w14:textId="77777777" w:rsidR="00C6341D" w:rsidRPr="005373D1" w:rsidRDefault="00C6341D" w:rsidP="00E3188F">
            <w:r w:rsidRPr="005373D1">
              <w:t>Tăng trưởng bình quân giai đoạn 2025 - 2030: tổng lượt khách đạt khoảng 13,4%/năm; khách quốc tế đạt khoảng 9,3%/năm; khách nội địa đạt khoảng 14%/năm. Đóng góp của du lịch vào GRDP đạt khoảng 5,7%.</w:t>
            </w:r>
          </w:p>
        </w:tc>
        <w:tc>
          <w:tcPr>
            <w:tcW w:w="2227" w:type="pct"/>
            <w:shd w:val="clear" w:color="auto" w:fill="auto"/>
            <w:vAlign w:val="center"/>
          </w:tcPr>
          <w:p w14:paraId="4C6077B4" w14:textId="77777777" w:rsidR="00C6341D" w:rsidRPr="005373D1" w:rsidRDefault="00C6341D" w:rsidP="00E3188F">
            <w:pPr>
              <w:ind w:firstLine="22"/>
              <w:rPr>
                <w:szCs w:val="26"/>
              </w:rPr>
            </w:pPr>
            <w:r w:rsidRPr="005373D1">
              <w:rPr>
                <w:szCs w:val="26"/>
              </w:rPr>
              <w:t>- Bảo tồn thiên nhiên, du lịch sinh thái đề cao môi trường – tăng cường chất lượng môi trường (các chương trình quy hoạch cảnh quan, thiết kế xây dựng và tu dưỡng)</w:t>
            </w:r>
          </w:p>
          <w:p w14:paraId="2BDD010B" w14:textId="77777777" w:rsidR="00C6341D" w:rsidRPr="005373D1" w:rsidRDefault="00C6341D" w:rsidP="00E3188F">
            <w:pPr>
              <w:ind w:firstLine="22"/>
              <w:rPr>
                <w:szCs w:val="26"/>
              </w:rPr>
            </w:pPr>
            <w:r w:rsidRPr="005373D1">
              <w:rPr>
                <w:szCs w:val="26"/>
              </w:rPr>
              <w:t>- Tăng cường hiểu biết về môi trường của cộng đồng địa phương thông qua các giá trị văn hóa và thiên nhiên mang lại.</w:t>
            </w:r>
          </w:p>
          <w:p w14:paraId="587DD5DE" w14:textId="77777777" w:rsidR="00C6341D" w:rsidRPr="005373D1" w:rsidRDefault="00C6341D" w:rsidP="00E3188F">
            <w:pPr>
              <w:ind w:firstLine="22"/>
              <w:rPr>
                <w:szCs w:val="26"/>
              </w:rPr>
            </w:pPr>
            <w:r w:rsidRPr="005373D1">
              <w:rPr>
                <w:szCs w:val="26"/>
              </w:rPr>
              <w:t xml:space="preserve">- Ảnh hưởng tới tài nguyên thiên nhiên, nhu cầu và chất lượng nước,  làm giảm tính đa dạng sinh học, </w:t>
            </w:r>
          </w:p>
          <w:p w14:paraId="6E827B70" w14:textId="77777777" w:rsidR="00C6341D" w:rsidRPr="005373D1" w:rsidRDefault="00C6341D" w:rsidP="00E3188F">
            <w:pPr>
              <w:ind w:firstLine="22"/>
              <w:rPr>
                <w:szCs w:val="26"/>
              </w:rPr>
            </w:pPr>
            <w:r w:rsidRPr="005373D1">
              <w:rPr>
                <w:szCs w:val="26"/>
              </w:rPr>
              <w:t>- Nước thải và rác thải phát sinh gây áp lực lên môi trường.</w:t>
            </w:r>
          </w:p>
        </w:tc>
      </w:tr>
      <w:tr w:rsidR="005373D1" w:rsidRPr="005373D1" w14:paraId="5A5C40D2" w14:textId="77777777" w:rsidTr="00E3188F">
        <w:trPr>
          <w:trHeight w:val="20"/>
        </w:trPr>
        <w:tc>
          <w:tcPr>
            <w:tcW w:w="193" w:type="pct"/>
            <w:shd w:val="clear" w:color="auto" w:fill="auto"/>
            <w:vAlign w:val="center"/>
          </w:tcPr>
          <w:p w14:paraId="3ED298EC" w14:textId="77777777" w:rsidR="00C6341D" w:rsidRPr="005373D1" w:rsidRDefault="00C6341D" w:rsidP="00E3188F">
            <w:pPr>
              <w:ind w:firstLine="22"/>
              <w:jc w:val="center"/>
              <w:rPr>
                <w:b/>
                <w:szCs w:val="26"/>
              </w:rPr>
            </w:pPr>
            <w:r w:rsidRPr="005373D1">
              <w:rPr>
                <w:b/>
                <w:szCs w:val="26"/>
              </w:rPr>
              <w:t>C</w:t>
            </w:r>
          </w:p>
        </w:tc>
        <w:tc>
          <w:tcPr>
            <w:tcW w:w="4807" w:type="pct"/>
            <w:gridSpan w:val="3"/>
            <w:shd w:val="clear" w:color="auto" w:fill="auto"/>
            <w:vAlign w:val="center"/>
          </w:tcPr>
          <w:p w14:paraId="30417618" w14:textId="77777777" w:rsidR="00C6341D" w:rsidRPr="005373D1" w:rsidRDefault="00C6341D" w:rsidP="00E3188F">
            <w:pPr>
              <w:tabs>
                <w:tab w:val="left" w:pos="284"/>
              </w:tabs>
              <w:ind w:firstLine="22"/>
              <w:rPr>
                <w:b/>
                <w:szCs w:val="26"/>
              </w:rPr>
            </w:pPr>
            <w:r w:rsidRPr="005373D1">
              <w:rPr>
                <w:b/>
                <w:szCs w:val="26"/>
              </w:rPr>
              <w:t>NHÓM ĐỊNH HƯỚNG PHÁT TRIỂN KHÔNG GIAN THEO LÃNH THỔ</w:t>
            </w:r>
          </w:p>
        </w:tc>
      </w:tr>
      <w:tr w:rsidR="005373D1" w:rsidRPr="005373D1" w14:paraId="7C4AAB09" w14:textId="77777777" w:rsidTr="00E3188F">
        <w:trPr>
          <w:trHeight w:val="20"/>
        </w:trPr>
        <w:tc>
          <w:tcPr>
            <w:tcW w:w="193" w:type="pct"/>
            <w:shd w:val="clear" w:color="auto" w:fill="auto"/>
            <w:vAlign w:val="center"/>
          </w:tcPr>
          <w:p w14:paraId="202FAAC8" w14:textId="77777777" w:rsidR="00C6341D" w:rsidRPr="005373D1" w:rsidRDefault="00C6341D" w:rsidP="00E3188F">
            <w:pPr>
              <w:ind w:firstLine="22"/>
              <w:jc w:val="center"/>
              <w:rPr>
                <w:b/>
                <w:szCs w:val="26"/>
              </w:rPr>
            </w:pPr>
            <w:r w:rsidRPr="005373D1">
              <w:rPr>
                <w:b/>
                <w:szCs w:val="26"/>
              </w:rPr>
              <w:t>1</w:t>
            </w:r>
          </w:p>
        </w:tc>
        <w:tc>
          <w:tcPr>
            <w:tcW w:w="730" w:type="pct"/>
            <w:shd w:val="clear" w:color="auto" w:fill="auto"/>
            <w:vAlign w:val="center"/>
          </w:tcPr>
          <w:p w14:paraId="5FB7831C" w14:textId="77777777" w:rsidR="00C6341D" w:rsidRPr="005373D1" w:rsidRDefault="00C6341D" w:rsidP="00E3188F">
            <w:pPr>
              <w:tabs>
                <w:tab w:val="left" w:pos="284"/>
              </w:tabs>
              <w:ind w:firstLine="22"/>
              <w:rPr>
                <w:b/>
                <w:szCs w:val="26"/>
              </w:rPr>
            </w:pPr>
            <w:r w:rsidRPr="005373D1">
              <w:rPr>
                <w:b/>
                <w:szCs w:val="26"/>
              </w:rPr>
              <w:t>Quy hoạch sử dụng đất</w:t>
            </w:r>
          </w:p>
        </w:tc>
        <w:tc>
          <w:tcPr>
            <w:tcW w:w="1849" w:type="pct"/>
            <w:shd w:val="clear" w:color="auto" w:fill="auto"/>
            <w:vAlign w:val="center"/>
          </w:tcPr>
          <w:p w14:paraId="1E2DBBD1" w14:textId="77777777" w:rsidR="00C6341D" w:rsidRPr="005373D1" w:rsidRDefault="00C6341D" w:rsidP="00E3188F">
            <w:pPr>
              <w:ind w:firstLine="22"/>
              <w:rPr>
                <w:szCs w:val="26"/>
              </w:rPr>
            </w:pPr>
            <w:r w:rsidRPr="005373D1">
              <w:t>Diện tích đất nông nghiệp đến năm 2030 là 426.909 ha</w:t>
            </w:r>
            <w:r w:rsidRPr="005373D1">
              <w:rPr>
                <w:szCs w:val="26"/>
              </w:rPr>
              <w:t>, chiếm 82,8 % diện tích tự nhiên; có 86.318,63 ha đất phi nông nghiệp, chiếm 16,74% diện tích tự nhiên.</w:t>
            </w:r>
          </w:p>
        </w:tc>
        <w:tc>
          <w:tcPr>
            <w:tcW w:w="2227" w:type="pct"/>
            <w:shd w:val="clear" w:color="auto" w:fill="auto"/>
            <w:vAlign w:val="center"/>
          </w:tcPr>
          <w:p w14:paraId="5B8AF0F4" w14:textId="77777777" w:rsidR="00C6341D" w:rsidRPr="005373D1" w:rsidRDefault="00C6341D" w:rsidP="00E3188F">
            <w:pPr>
              <w:ind w:firstLine="22"/>
              <w:rPr>
                <w:szCs w:val="26"/>
              </w:rPr>
            </w:pPr>
            <w:r w:rsidRPr="005373D1">
              <w:rPr>
                <w:szCs w:val="26"/>
              </w:rPr>
              <w:t>Có giải pháp quản lý, BVMT theo Quy hoạch từng lĩnh vực, từng khu vực, vùng,...</w:t>
            </w:r>
          </w:p>
        </w:tc>
      </w:tr>
      <w:tr w:rsidR="005373D1" w:rsidRPr="005373D1" w14:paraId="5340B3F6" w14:textId="77777777" w:rsidTr="00E3188F">
        <w:trPr>
          <w:trHeight w:val="20"/>
        </w:trPr>
        <w:tc>
          <w:tcPr>
            <w:tcW w:w="193" w:type="pct"/>
            <w:shd w:val="clear" w:color="auto" w:fill="auto"/>
            <w:vAlign w:val="center"/>
          </w:tcPr>
          <w:p w14:paraId="579075C6" w14:textId="77777777" w:rsidR="00C6341D" w:rsidRPr="005373D1" w:rsidRDefault="00C6341D" w:rsidP="00E3188F">
            <w:pPr>
              <w:ind w:firstLine="22"/>
              <w:jc w:val="center"/>
              <w:rPr>
                <w:b/>
                <w:szCs w:val="26"/>
              </w:rPr>
            </w:pPr>
            <w:r w:rsidRPr="005373D1">
              <w:rPr>
                <w:b/>
                <w:szCs w:val="26"/>
              </w:rPr>
              <w:t>2</w:t>
            </w:r>
          </w:p>
        </w:tc>
        <w:tc>
          <w:tcPr>
            <w:tcW w:w="730" w:type="pct"/>
            <w:shd w:val="clear" w:color="auto" w:fill="auto"/>
            <w:vAlign w:val="center"/>
          </w:tcPr>
          <w:p w14:paraId="5C03105C" w14:textId="77777777" w:rsidR="00C6341D" w:rsidRPr="005373D1" w:rsidRDefault="00C6341D" w:rsidP="00E3188F">
            <w:pPr>
              <w:tabs>
                <w:tab w:val="left" w:pos="284"/>
              </w:tabs>
              <w:ind w:firstLine="22"/>
              <w:rPr>
                <w:b/>
                <w:szCs w:val="26"/>
              </w:rPr>
            </w:pPr>
            <w:r w:rsidRPr="005373D1">
              <w:rPr>
                <w:b/>
                <w:szCs w:val="26"/>
              </w:rPr>
              <w:t>Định hướng phát triển hệ thống đô thị</w:t>
            </w:r>
          </w:p>
        </w:tc>
        <w:tc>
          <w:tcPr>
            <w:tcW w:w="1849" w:type="pct"/>
            <w:shd w:val="clear" w:color="auto" w:fill="auto"/>
            <w:vAlign w:val="center"/>
          </w:tcPr>
          <w:p w14:paraId="7C9774AE" w14:textId="77777777" w:rsidR="00C6341D" w:rsidRPr="005373D1" w:rsidRDefault="00C6341D" w:rsidP="00E3188F">
            <w:pPr>
              <w:ind w:firstLine="22"/>
              <w:rPr>
                <w:szCs w:val="26"/>
              </w:rPr>
            </w:pPr>
            <w:r w:rsidRPr="005373D1">
              <w:rPr>
                <w:szCs w:val="26"/>
              </w:rPr>
              <w:t>Đến năm 2030, tỷ lệ đô thị hóa toàn tỉnh đạt trên mức trung bình cả nước, từ 50 – 60%. Tỉnh Quảng Ngãi có 1 đô thị loại I là thành phố Quảng Ngãi; Bình Sơn và Đức Phổ là hoàn thiện tiêu chí đô thị loại IV hướng đến một số tiêu chí đô thị loại III; Lý Sơn đạt đô thị loại III; 03 đô thị Di Lăng (mở rộng), Trà Xuân (mở rộng), Ba Tơ (mở rộng), La Hà – Sông Vệ đạt đô thị loại IV; 21 đô thị loại V.</w:t>
            </w:r>
          </w:p>
        </w:tc>
        <w:tc>
          <w:tcPr>
            <w:tcW w:w="2227" w:type="pct"/>
            <w:shd w:val="clear" w:color="auto" w:fill="auto"/>
            <w:vAlign w:val="center"/>
          </w:tcPr>
          <w:p w14:paraId="5964408E" w14:textId="77777777" w:rsidR="00C6341D" w:rsidRPr="005373D1" w:rsidRDefault="00C6341D" w:rsidP="00E3188F">
            <w:pPr>
              <w:ind w:firstLine="22"/>
              <w:rPr>
                <w:szCs w:val="26"/>
              </w:rPr>
            </w:pPr>
            <w:r w:rsidRPr="005373D1">
              <w:rPr>
                <w:szCs w:val="26"/>
              </w:rPr>
              <w:t>- Hạ tầng BVMT được cải thiện và nâng cấp,</w:t>
            </w:r>
          </w:p>
          <w:p w14:paraId="760D5F79" w14:textId="77777777" w:rsidR="00C6341D" w:rsidRPr="005373D1" w:rsidRDefault="00C6341D" w:rsidP="00E3188F">
            <w:pPr>
              <w:ind w:firstLine="22"/>
              <w:rPr>
                <w:szCs w:val="26"/>
              </w:rPr>
            </w:pPr>
            <w:r w:rsidRPr="005373D1">
              <w:rPr>
                <w:szCs w:val="26"/>
              </w:rPr>
              <w:t>- Nhận thức về môi trường tại khu vực đô thị cũng sẽ được nâng cao,</w:t>
            </w:r>
          </w:p>
          <w:p w14:paraId="7A14A7A1" w14:textId="77777777" w:rsidR="00C6341D" w:rsidRPr="005373D1" w:rsidRDefault="00C6341D" w:rsidP="00E3188F">
            <w:pPr>
              <w:ind w:firstLine="22"/>
              <w:rPr>
                <w:szCs w:val="26"/>
              </w:rPr>
            </w:pPr>
            <w:r w:rsidRPr="005373D1">
              <w:rPr>
                <w:szCs w:val="26"/>
              </w:rPr>
              <w:t>- Chất thải sinh hoạt đô thị tăng, gia tăng sức ép về đất ở, gia tăng nhu cầu khai thác sử dụng các tài nguyên thiên nhiên</w:t>
            </w:r>
          </w:p>
          <w:p w14:paraId="056FC34D" w14:textId="77777777" w:rsidR="00C6341D" w:rsidRPr="005373D1" w:rsidRDefault="00C6341D" w:rsidP="00E3188F">
            <w:pPr>
              <w:ind w:firstLine="22"/>
              <w:rPr>
                <w:szCs w:val="26"/>
              </w:rPr>
            </w:pPr>
            <w:r w:rsidRPr="005373D1">
              <w:rPr>
                <w:szCs w:val="26"/>
              </w:rPr>
              <w:t>- Chất thải đô thị có khả năng ảnh hưởng đến môi trường sông, chất lượng nước ven biển;</w:t>
            </w:r>
          </w:p>
          <w:p w14:paraId="2BA42589" w14:textId="77777777" w:rsidR="00C6341D" w:rsidRPr="005373D1" w:rsidRDefault="00C6341D" w:rsidP="00E3188F">
            <w:pPr>
              <w:ind w:firstLine="22"/>
              <w:rPr>
                <w:szCs w:val="26"/>
              </w:rPr>
            </w:pPr>
            <w:r w:rsidRPr="005373D1">
              <w:rPr>
                <w:szCs w:val="26"/>
              </w:rPr>
              <w:t>- Ô nhiễm không khí do giao thông và công nghiệp.</w:t>
            </w:r>
          </w:p>
        </w:tc>
      </w:tr>
      <w:tr w:rsidR="005373D1" w:rsidRPr="005373D1" w14:paraId="0F2B5A4F" w14:textId="77777777" w:rsidTr="00E3188F">
        <w:trPr>
          <w:trHeight w:val="20"/>
        </w:trPr>
        <w:tc>
          <w:tcPr>
            <w:tcW w:w="193" w:type="pct"/>
            <w:tcBorders>
              <w:bottom w:val="single" w:sz="4" w:space="0" w:color="auto"/>
            </w:tcBorders>
            <w:shd w:val="clear" w:color="auto" w:fill="FFFFFF" w:themeFill="background1"/>
            <w:vAlign w:val="center"/>
          </w:tcPr>
          <w:p w14:paraId="7444D13C" w14:textId="77777777" w:rsidR="00C6341D" w:rsidRPr="005373D1" w:rsidRDefault="00C6341D" w:rsidP="00E3188F">
            <w:pPr>
              <w:ind w:firstLine="22"/>
              <w:jc w:val="center"/>
              <w:rPr>
                <w:b/>
                <w:szCs w:val="26"/>
              </w:rPr>
            </w:pPr>
            <w:r w:rsidRPr="005373D1">
              <w:rPr>
                <w:b/>
                <w:szCs w:val="26"/>
              </w:rPr>
              <w:t>3</w:t>
            </w:r>
          </w:p>
        </w:tc>
        <w:tc>
          <w:tcPr>
            <w:tcW w:w="730" w:type="pct"/>
            <w:tcBorders>
              <w:bottom w:val="single" w:sz="4" w:space="0" w:color="auto"/>
            </w:tcBorders>
            <w:shd w:val="clear" w:color="auto" w:fill="FFFFFF" w:themeFill="background1"/>
            <w:vAlign w:val="center"/>
          </w:tcPr>
          <w:p w14:paraId="0F1BE815" w14:textId="77777777" w:rsidR="00C6341D" w:rsidRPr="005373D1" w:rsidRDefault="00C6341D" w:rsidP="00E3188F">
            <w:pPr>
              <w:tabs>
                <w:tab w:val="left" w:pos="284"/>
              </w:tabs>
              <w:ind w:firstLine="22"/>
              <w:rPr>
                <w:b/>
                <w:szCs w:val="26"/>
              </w:rPr>
            </w:pPr>
            <w:r w:rsidRPr="005373D1">
              <w:rPr>
                <w:b/>
                <w:szCs w:val="26"/>
              </w:rPr>
              <w:t>Định hướng phân bố dân cư nông thôn</w:t>
            </w:r>
          </w:p>
        </w:tc>
        <w:tc>
          <w:tcPr>
            <w:tcW w:w="1849" w:type="pct"/>
            <w:tcBorders>
              <w:bottom w:val="single" w:sz="4" w:space="0" w:color="auto"/>
            </w:tcBorders>
            <w:shd w:val="clear" w:color="auto" w:fill="FFFFFF" w:themeFill="background1"/>
            <w:vAlign w:val="center"/>
          </w:tcPr>
          <w:p w14:paraId="3CA315B7" w14:textId="77777777" w:rsidR="00C6341D" w:rsidRPr="005373D1" w:rsidRDefault="00C6341D" w:rsidP="00E3188F">
            <w:pPr>
              <w:tabs>
                <w:tab w:val="left" w:pos="284"/>
              </w:tabs>
              <w:ind w:firstLine="22"/>
              <w:rPr>
                <w:szCs w:val="26"/>
              </w:rPr>
            </w:pPr>
            <w:r w:rsidRPr="005373D1">
              <w:rPr>
                <w:szCs w:val="26"/>
              </w:rPr>
              <w:t>Phấn đấu đến năm 2025, có ít nhất 36 xã, 01 huyện đạt chuẩn nông thôn mới nâng cao, 12 xã đạt chuẩn nông thôn mới kiểu mẫu.</w:t>
            </w:r>
          </w:p>
        </w:tc>
        <w:tc>
          <w:tcPr>
            <w:tcW w:w="2227" w:type="pct"/>
            <w:tcBorders>
              <w:bottom w:val="single" w:sz="4" w:space="0" w:color="auto"/>
            </w:tcBorders>
            <w:shd w:val="clear" w:color="auto" w:fill="FFFFFF" w:themeFill="background1"/>
            <w:vAlign w:val="center"/>
          </w:tcPr>
          <w:p w14:paraId="5784EE23" w14:textId="77777777" w:rsidR="00C6341D" w:rsidRPr="005373D1" w:rsidRDefault="00C6341D" w:rsidP="00E3188F">
            <w:pPr>
              <w:ind w:firstLine="22"/>
              <w:rPr>
                <w:szCs w:val="26"/>
              </w:rPr>
            </w:pPr>
            <w:r w:rsidRPr="005373D1">
              <w:rPr>
                <w:szCs w:val="26"/>
              </w:rPr>
              <w:t>- Áp lực môi trường do sinh hoạt dân cư nông thôn giảm, đời sống vật chất và tinh thần được nâng cao</w:t>
            </w:r>
          </w:p>
          <w:p w14:paraId="21B09AB2" w14:textId="77777777" w:rsidR="00C6341D" w:rsidRPr="005373D1" w:rsidRDefault="00C6341D" w:rsidP="00E3188F">
            <w:pPr>
              <w:ind w:firstLine="22"/>
              <w:rPr>
                <w:szCs w:val="26"/>
              </w:rPr>
            </w:pPr>
            <w:r w:rsidRPr="005373D1">
              <w:rPr>
                <w:szCs w:val="26"/>
              </w:rPr>
              <w:t>- Vấn đề chất thải phát sinh tiếp tục gây áp lực lên môi trường nếu không có phương pháp thu gom, xử lý phù hợp.</w:t>
            </w:r>
          </w:p>
        </w:tc>
      </w:tr>
      <w:tr w:rsidR="005373D1" w:rsidRPr="005373D1" w14:paraId="13F0C97A" w14:textId="77777777" w:rsidTr="00E3188F">
        <w:trPr>
          <w:trHeight w:val="20"/>
        </w:trPr>
        <w:tc>
          <w:tcPr>
            <w:tcW w:w="193" w:type="pct"/>
            <w:shd w:val="clear" w:color="auto" w:fill="auto"/>
            <w:vAlign w:val="center"/>
          </w:tcPr>
          <w:p w14:paraId="0D3452A8" w14:textId="77777777" w:rsidR="00C6341D" w:rsidRPr="005373D1" w:rsidRDefault="00C6341D" w:rsidP="00E3188F">
            <w:pPr>
              <w:ind w:firstLine="22"/>
              <w:jc w:val="center"/>
              <w:rPr>
                <w:b/>
                <w:szCs w:val="26"/>
              </w:rPr>
            </w:pPr>
            <w:r w:rsidRPr="005373D1">
              <w:rPr>
                <w:b/>
                <w:szCs w:val="26"/>
              </w:rPr>
              <w:t>4</w:t>
            </w:r>
          </w:p>
        </w:tc>
        <w:tc>
          <w:tcPr>
            <w:tcW w:w="730" w:type="pct"/>
            <w:shd w:val="clear" w:color="auto" w:fill="auto"/>
            <w:vAlign w:val="center"/>
          </w:tcPr>
          <w:p w14:paraId="2B53B539" w14:textId="77777777" w:rsidR="00C6341D" w:rsidRPr="005373D1" w:rsidRDefault="00C6341D" w:rsidP="00E3188F">
            <w:pPr>
              <w:tabs>
                <w:tab w:val="left" w:pos="284"/>
              </w:tabs>
              <w:ind w:firstLine="22"/>
              <w:rPr>
                <w:b/>
                <w:szCs w:val="26"/>
              </w:rPr>
            </w:pPr>
            <w:r w:rsidRPr="005373D1">
              <w:rPr>
                <w:b/>
                <w:szCs w:val="26"/>
              </w:rPr>
              <w:t>Định hướng phát triển kinh tế - xã hội theo không gian</w:t>
            </w:r>
          </w:p>
        </w:tc>
        <w:tc>
          <w:tcPr>
            <w:tcW w:w="1849" w:type="pct"/>
            <w:shd w:val="clear" w:color="auto" w:fill="auto"/>
            <w:vAlign w:val="center"/>
          </w:tcPr>
          <w:p w14:paraId="455C1C68" w14:textId="77777777" w:rsidR="00C6341D" w:rsidRPr="005373D1" w:rsidRDefault="00C6341D" w:rsidP="00E3188F">
            <w:pPr>
              <w:tabs>
                <w:tab w:val="left" w:pos="284"/>
              </w:tabs>
              <w:ind w:firstLine="22"/>
              <w:rPr>
                <w:szCs w:val="26"/>
              </w:rPr>
            </w:pPr>
            <w:r w:rsidRPr="005373D1">
              <w:rPr>
                <w:szCs w:val="26"/>
              </w:rPr>
              <w:t>Tỉnh Quảng Ngãi dự kiến bao gồm 06 không gian phát triển kinh tế, trong đó:</w:t>
            </w:r>
          </w:p>
          <w:p w14:paraId="79BA8D4E" w14:textId="77777777" w:rsidR="00C6341D" w:rsidRPr="005373D1" w:rsidRDefault="00C6341D" w:rsidP="00C6341D">
            <w:pPr>
              <w:pStyle w:val="Bullet-"/>
              <w:tabs>
                <w:tab w:val="num" w:pos="284"/>
              </w:tabs>
              <w:rPr>
                <w:lang w:val="vi-VN"/>
              </w:rPr>
            </w:pPr>
            <w:r w:rsidRPr="005373D1">
              <w:rPr>
                <w:lang w:val="vi-VN"/>
              </w:rPr>
              <w:t>Khu vực A: Thành phố Quảng Ngãi và vùng phụ cận;</w:t>
            </w:r>
          </w:p>
          <w:p w14:paraId="04CBED24" w14:textId="77777777" w:rsidR="00C6341D" w:rsidRPr="005373D1" w:rsidRDefault="00C6341D" w:rsidP="00C6341D">
            <w:pPr>
              <w:pStyle w:val="Bullet-"/>
              <w:tabs>
                <w:tab w:val="num" w:pos="284"/>
              </w:tabs>
              <w:rPr>
                <w:lang w:val="vi-VN"/>
              </w:rPr>
            </w:pPr>
            <w:r w:rsidRPr="005373D1">
              <w:rPr>
                <w:lang w:val="vi-VN"/>
              </w:rPr>
              <w:t>Khu vực B: Bao gồm huyện Bình Sơn và một phần huyện Trà Bồng, Sơn Tịnh;</w:t>
            </w:r>
          </w:p>
          <w:p w14:paraId="1E551EAD" w14:textId="77777777" w:rsidR="00C6341D" w:rsidRPr="005373D1" w:rsidRDefault="00C6341D" w:rsidP="00C6341D">
            <w:pPr>
              <w:pStyle w:val="Bullet-"/>
              <w:tabs>
                <w:tab w:val="num" w:pos="284"/>
              </w:tabs>
              <w:rPr>
                <w:lang w:val="vi-VN"/>
              </w:rPr>
            </w:pPr>
            <w:r w:rsidRPr="005373D1">
              <w:rPr>
                <w:lang w:val="vi-VN"/>
              </w:rPr>
              <w:t>Khu vực C: Khu vực kinh tế sinh thái biển, bao gồm tx Đức Phổ và Huyện Mộ Đức;</w:t>
            </w:r>
          </w:p>
          <w:p w14:paraId="428686D9" w14:textId="77777777" w:rsidR="00C6341D" w:rsidRPr="005373D1" w:rsidRDefault="00C6341D" w:rsidP="00C6341D">
            <w:pPr>
              <w:pStyle w:val="Bullet-"/>
              <w:tabs>
                <w:tab w:val="num" w:pos="284"/>
              </w:tabs>
              <w:rPr>
                <w:lang w:val="vi-VN"/>
              </w:rPr>
            </w:pPr>
            <w:r w:rsidRPr="005373D1">
              <w:rPr>
                <w:lang w:val="vi-VN"/>
              </w:rPr>
              <w:t>Khu vực D: Khu vực kinh tế rừng xanh;</w:t>
            </w:r>
          </w:p>
          <w:p w14:paraId="3DF00EEB" w14:textId="77777777" w:rsidR="00C6341D" w:rsidRPr="005373D1" w:rsidRDefault="00C6341D" w:rsidP="00C6341D">
            <w:pPr>
              <w:pStyle w:val="Bullet-"/>
              <w:tabs>
                <w:tab w:val="num" w:pos="284"/>
              </w:tabs>
              <w:rPr>
                <w:lang w:val="vi-VN"/>
              </w:rPr>
            </w:pPr>
            <w:r w:rsidRPr="005373D1">
              <w:rPr>
                <w:lang w:val="vi-VN"/>
              </w:rPr>
              <w:t>Khu vực E: Hành lang nông nghiệp bền vững, bao gồm các khu vực có địa hình tương đối bằng phẳng xen giữa các khu vực đồi núi;</w:t>
            </w:r>
          </w:p>
          <w:p w14:paraId="3D793047" w14:textId="77777777" w:rsidR="00C6341D" w:rsidRPr="005373D1" w:rsidRDefault="00C6341D" w:rsidP="00C6341D">
            <w:pPr>
              <w:pStyle w:val="Bullet-"/>
              <w:tabs>
                <w:tab w:val="num" w:pos="284"/>
              </w:tabs>
              <w:rPr>
                <w:lang w:val="vi-VN"/>
              </w:rPr>
            </w:pPr>
            <w:r w:rsidRPr="005373D1">
              <w:rPr>
                <w:lang w:val="vi-VN"/>
              </w:rPr>
              <w:t>Khu vực F: Đảo Lý Sơn - “ngọc lớn – ngọc bé” của Biển Đông.</w:t>
            </w:r>
          </w:p>
        </w:tc>
        <w:tc>
          <w:tcPr>
            <w:tcW w:w="2227" w:type="pct"/>
            <w:shd w:val="clear" w:color="auto" w:fill="auto"/>
            <w:vAlign w:val="center"/>
          </w:tcPr>
          <w:p w14:paraId="6D3DE4A3" w14:textId="77777777" w:rsidR="00C6341D" w:rsidRPr="005373D1" w:rsidRDefault="00C6341D" w:rsidP="00E3188F">
            <w:pPr>
              <w:ind w:firstLine="22"/>
              <w:rPr>
                <w:szCs w:val="26"/>
              </w:rPr>
            </w:pPr>
            <w:r w:rsidRPr="005373D1">
              <w:rPr>
                <w:szCs w:val="26"/>
              </w:rPr>
              <w:t>- Hạ tầng BVMT được cải thiện và nâng cấp</w:t>
            </w:r>
          </w:p>
          <w:p w14:paraId="7A79410A" w14:textId="77777777" w:rsidR="00C6341D" w:rsidRPr="005373D1" w:rsidRDefault="00C6341D" w:rsidP="00E3188F">
            <w:pPr>
              <w:ind w:firstLine="22"/>
              <w:rPr>
                <w:szCs w:val="26"/>
              </w:rPr>
            </w:pPr>
            <w:r w:rsidRPr="005373D1">
              <w:rPr>
                <w:szCs w:val="26"/>
              </w:rPr>
              <w:t>- Công tác BVMT từng không gian vùng cũng được xem xét, có hướng quản lý phù hợp đối với từng vùng/lĩnh vực.</w:t>
            </w:r>
          </w:p>
          <w:p w14:paraId="18C11858" w14:textId="77777777" w:rsidR="00C6341D" w:rsidRPr="005373D1" w:rsidRDefault="00C6341D" w:rsidP="00E3188F">
            <w:pPr>
              <w:ind w:firstLine="22"/>
              <w:rPr>
                <w:szCs w:val="26"/>
              </w:rPr>
            </w:pPr>
            <w:r w:rsidRPr="005373D1">
              <w:rPr>
                <w:szCs w:val="26"/>
              </w:rPr>
              <w:t>- Nhận thức về môi trường tại từng khu vực cũng sẽ được nâng cao</w:t>
            </w:r>
          </w:p>
          <w:p w14:paraId="42CF9740" w14:textId="77777777" w:rsidR="00C6341D" w:rsidRPr="005373D1" w:rsidRDefault="00C6341D" w:rsidP="00E3188F">
            <w:pPr>
              <w:rPr>
                <w:szCs w:val="26"/>
              </w:rPr>
            </w:pPr>
            <w:r w:rsidRPr="005373D1">
              <w:rPr>
                <w:szCs w:val="26"/>
              </w:rPr>
              <w:t>- Chất thải công nghiệp gia tăng,  suy giảm tài nguyên thiên nhiên, đa dạng sinh học.</w:t>
            </w:r>
          </w:p>
          <w:p w14:paraId="30EA3D54" w14:textId="77777777" w:rsidR="00C6341D" w:rsidRPr="005373D1" w:rsidRDefault="00C6341D" w:rsidP="00E3188F">
            <w:pPr>
              <w:rPr>
                <w:szCs w:val="26"/>
              </w:rPr>
            </w:pPr>
            <w:r w:rsidRPr="005373D1">
              <w:rPr>
                <w:szCs w:val="26"/>
              </w:rPr>
              <w:t>- Vấn đề chất thải sinh hoạt đô thị là nguồn thải lớn gây áp lực đến môi trường đô thị.</w:t>
            </w:r>
          </w:p>
          <w:p w14:paraId="253F9982" w14:textId="77777777" w:rsidR="00C6341D" w:rsidRPr="005373D1" w:rsidRDefault="00C6341D" w:rsidP="00E3188F">
            <w:pPr>
              <w:ind w:firstLine="22"/>
              <w:rPr>
                <w:szCs w:val="26"/>
              </w:rPr>
            </w:pPr>
            <w:r w:rsidRPr="005373D1">
              <w:rPr>
                <w:szCs w:val="26"/>
              </w:rPr>
              <w:t>- Sử dụng phân bón, thuốc BVTV trong nông nghiệp, gây khan hiếm nguồn nước mặt, ô nhiễm nguồn nước dưới đất</w:t>
            </w:r>
          </w:p>
        </w:tc>
      </w:tr>
      <w:tr w:rsidR="005373D1" w:rsidRPr="005373D1" w14:paraId="0E15CDBB" w14:textId="77777777" w:rsidTr="00E3188F">
        <w:trPr>
          <w:trHeight w:val="20"/>
        </w:trPr>
        <w:tc>
          <w:tcPr>
            <w:tcW w:w="193" w:type="pct"/>
            <w:shd w:val="clear" w:color="auto" w:fill="auto"/>
            <w:vAlign w:val="center"/>
          </w:tcPr>
          <w:p w14:paraId="176DF81B" w14:textId="77777777" w:rsidR="00C6341D" w:rsidRPr="005373D1" w:rsidRDefault="00C6341D" w:rsidP="00E3188F">
            <w:pPr>
              <w:ind w:firstLine="22"/>
              <w:jc w:val="center"/>
              <w:rPr>
                <w:b/>
                <w:szCs w:val="26"/>
              </w:rPr>
            </w:pPr>
            <w:r w:rsidRPr="005373D1">
              <w:rPr>
                <w:b/>
                <w:szCs w:val="26"/>
              </w:rPr>
              <w:t>D</w:t>
            </w:r>
          </w:p>
        </w:tc>
        <w:tc>
          <w:tcPr>
            <w:tcW w:w="4807" w:type="pct"/>
            <w:gridSpan w:val="3"/>
            <w:shd w:val="clear" w:color="auto" w:fill="auto"/>
            <w:vAlign w:val="center"/>
          </w:tcPr>
          <w:p w14:paraId="70D3F2C8" w14:textId="77777777" w:rsidR="00C6341D" w:rsidRPr="005373D1" w:rsidRDefault="00C6341D" w:rsidP="00E3188F">
            <w:pPr>
              <w:tabs>
                <w:tab w:val="left" w:pos="284"/>
              </w:tabs>
              <w:ind w:firstLine="22"/>
              <w:rPr>
                <w:b/>
                <w:szCs w:val="26"/>
              </w:rPr>
            </w:pPr>
            <w:r w:rsidRPr="005373D1">
              <w:rPr>
                <w:b/>
                <w:szCs w:val="26"/>
              </w:rPr>
              <w:t>ĐỊNH HƯỚNG PHÁT TRIỂN KẾT CẤU HẠ TẦNG KỸ THUẬT</w:t>
            </w:r>
          </w:p>
        </w:tc>
      </w:tr>
      <w:tr w:rsidR="005373D1" w:rsidRPr="005373D1" w14:paraId="17E3F589" w14:textId="77777777" w:rsidTr="00E3188F">
        <w:trPr>
          <w:trHeight w:val="20"/>
        </w:trPr>
        <w:tc>
          <w:tcPr>
            <w:tcW w:w="193" w:type="pct"/>
            <w:shd w:val="clear" w:color="auto" w:fill="auto"/>
            <w:vAlign w:val="center"/>
          </w:tcPr>
          <w:p w14:paraId="75824823" w14:textId="77777777" w:rsidR="00C6341D" w:rsidRPr="005373D1" w:rsidRDefault="00C6341D" w:rsidP="00E3188F">
            <w:pPr>
              <w:ind w:firstLine="22"/>
              <w:jc w:val="center"/>
              <w:rPr>
                <w:b/>
                <w:szCs w:val="26"/>
              </w:rPr>
            </w:pPr>
            <w:r w:rsidRPr="005373D1">
              <w:rPr>
                <w:b/>
                <w:szCs w:val="26"/>
              </w:rPr>
              <w:t>1</w:t>
            </w:r>
          </w:p>
        </w:tc>
        <w:tc>
          <w:tcPr>
            <w:tcW w:w="730" w:type="pct"/>
            <w:shd w:val="clear" w:color="auto" w:fill="auto"/>
            <w:vAlign w:val="center"/>
          </w:tcPr>
          <w:p w14:paraId="22165250" w14:textId="77777777" w:rsidR="00C6341D" w:rsidRPr="005373D1" w:rsidRDefault="00C6341D" w:rsidP="00E3188F">
            <w:pPr>
              <w:tabs>
                <w:tab w:val="left" w:pos="284"/>
              </w:tabs>
              <w:ind w:firstLine="22"/>
              <w:rPr>
                <w:b/>
                <w:szCs w:val="26"/>
              </w:rPr>
            </w:pPr>
            <w:r w:rsidRPr="005373D1">
              <w:rPr>
                <w:b/>
                <w:szCs w:val="26"/>
              </w:rPr>
              <w:t>Phát triển hạ tầng giao thông vận tải</w:t>
            </w:r>
          </w:p>
          <w:p w14:paraId="4D609A9B" w14:textId="77777777" w:rsidR="00C6341D" w:rsidRPr="005373D1" w:rsidRDefault="00C6341D" w:rsidP="00E3188F">
            <w:pPr>
              <w:tabs>
                <w:tab w:val="left" w:pos="284"/>
              </w:tabs>
              <w:ind w:firstLine="22"/>
              <w:rPr>
                <w:b/>
                <w:szCs w:val="26"/>
              </w:rPr>
            </w:pPr>
          </w:p>
        </w:tc>
        <w:tc>
          <w:tcPr>
            <w:tcW w:w="1849" w:type="pct"/>
            <w:shd w:val="clear" w:color="auto" w:fill="auto"/>
            <w:vAlign w:val="center"/>
          </w:tcPr>
          <w:p w14:paraId="0E181A75" w14:textId="77777777" w:rsidR="00C6341D" w:rsidRPr="005373D1" w:rsidRDefault="00C6341D" w:rsidP="00E3188F">
            <w:pPr>
              <w:tabs>
                <w:tab w:val="left" w:pos="284"/>
              </w:tabs>
              <w:rPr>
                <w:szCs w:val="26"/>
              </w:rPr>
            </w:pPr>
            <w:r w:rsidRPr="005373D1">
              <w:rPr>
                <w:szCs w:val="26"/>
              </w:rPr>
              <w:t>Phấn đấu đến năm 2030 sản lượng vận chuyển hàng hóa đạt hơn 38 triệu tấn và vận chuyển hành khách đạt 12 triệu hành khách.</w:t>
            </w:r>
          </w:p>
          <w:p w14:paraId="4DBBAE6E" w14:textId="77777777" w:rsidR="00C6341D" w:rsidRPr="005373D1" w:rsidRDefault="00C6341D" w:rsidP="00E3188F">
            <w:pPr>
              <w:tabs>
                <w:tab w:val="left" w:pos="284"/>
              </w:tabs>
              <w:rPr>
                <w:szCs w:val="26"/>
              </w:rPr>
            </w:pPr>
          </w:p>
          <w:p w14:paraId="341F8715" w14:textId="77777777" w:rsidR="00C6341D" w:rsidRPr="005373D1" w:rsidRDefault="00C6341D" w:rsidP="00E3188F">
            <w:pPr>
              <w:tabs>
                <w:tab w:val="left" w:pos="284"/>
              </w:tabs>
              <w:rPr>
                <w:szCs w:val="26"/>
              </w:rPr>
            </w:pPr>
            <w:r w:rsidRPr="005373D1">
              <w:rPr>
                <w:szCs w:val="26"/>
              </w:rPr>
              <w:t xml:space="preserve">Năm 2050, Hệ thống đường bộ địa phương với những tuyến đường tỉnh đạt quy mô tối thiểu cấp III, mặt BTN hoặc thảm nhựa; đường huyện đạt quy mô tối thiểu cấp IV, mặt BTN hoặc BTXM.. </w:t>
            </w:r>
          </w:p>
        </w:tc>
        <w:tc>
          <w:tcPr>
            <w:tcW w:w="2227" w:type="pct"/>
            <w:shd w:val="clear" w:color="auto" w:fill="auto"/>
            <w:vAlign w:val="center"/>
          </w:tcPr>
          <w:p w14:paraId="388DF14B" w14:textId="77777777" w:rsidR="00C6341D" w:rsidRPr="005373D1" w:rsidRDefault="00C6341D" w:rsidP="00E3188F">
            <w:pPr>
              <w:ind w:firstLine="22"/>
              <w:rPr>
                <w:szCs w:val="26"/>
              </w:rPr>
            </w:pPr>
            <w:r w:rsidRPr="005373D1">
              <w:rPr>
                <w:szCs w:val="26"/>
              </w:rPr>
              <w:t>- Tạo động lực liên kết vùng.</w:t>
            </w:r>
          </w:p>
          <w:p w14:paraId="386E9AB8" w14:textId="77777777" w:rsidR="00C6341D" w:rsidRPr="005373D1" w:rsidRDefault="00C6341D" w:rsidP="00E3188F">
            <w:pPr>
              <w:ind w:firstLine="22"/>
              <w:rPr>
                <w:szCs w:val="26"/>
              </w:rPr>
            </w:pPr>
            <w:r w:rsidRPr="005373D1">
              <w:rPr>
                <w:szCs w:val="26"/>
              </w:rPr>
              <w:t>- Định hướng sử dụng xăng sinh học giảm nguy cơ gây ô nhiễm không khí,</w:t>
            </w:r>
          </w:p>
          <w:p w14:paraId="063261D5" w14:textId="77777777" w:rsidR="00C6341D" w:rsidRPr="005373D1" w:rsidRDefault="00C6341D" w:rsidP="00E3188F">
            <w:pPr>
              <w:ind w:firstLine="22"/>
              <w:rPr>
                <w:szCs w:val="26"/>
              </w:rPr>
            </w:pPr>
            <w:r w:rsidRPr="005373D1">
              <w:rPr>
                <w:szCs w:val="26"/>
              </w:rPr>
              <w:t>- Nâng cao năng lực giao thông, tiềm năng thực hiện giao thông xanh trong ưu tiên phát triển giao thông công cộng, sử dụng những loại phương tiện ít gây ô nhiễm, có lợi cho môi trường đô thị qua đó góp phần thúc đẩy các hoạt động kinh tế - xã hội.</w:t>
            </w:r>
          </w:p>
          <w:p w14:paraId="55DFEBD0" w14:textId="77777777" w:rsidR="00C6341D" w:rsidRPr="005373D1" w:rsidRDefault="00C6341D" w:rsidP="00E3188F">
            <w:pPr>
              <w:ind w:firstLine="22"/>
              <w:rPr>
                <w:szCs w:val="26"/>
              </w:rPr>
            </w:pPr>
            <w:r w:rsidRPr="005373D1">
              <w:rPr>
                <w:szCs w:val="26"/>
              </w:rPr>
              <w:t>- Nguy cơ ô nhiễm ven biển khi quy hoạch xây dựng các công trình giao thông phục vụ du lịch – vận tải – thương mại, vận hành trung tâm nhiệt điện.</w:t>
            </w:r>
          </w:p>
          <w:p w14:paraId="0A6676B0" w14:textId="77777777" w:rsidR="00C6341D" w:rsidRPr="005373D1" w:rsidRDefault="00C6341D" w:rsidP="00E3188F">
            <w:pPr>
              <w:ind w:firstLine="22"/>
              <w:rPr>
                <w:szCs w:val="26"/>
              </w:rPr>
            </w:pPr>
            <w:r w:rsidRPr="005373D1">
              <w:rPr>
                <w:szCs w:val="26"/>
              </w:rPr>
              <w:t>- Tăng tải lượng, nồng độ các thành phần gây ô nhiễm môi trường không khí do đốt nhiên liệu; tiếng ồn do động cơ.</w:t>
            </w:r>
          </w:p>
        </w:tc>
      </w:tr>
      <w:tr w:rsidR="005373D1" w:rsidRPr="005373D1" w14:paraId="1046CC65" w14:textId="77777777" w:rsidTr="00E3188F">
        <w:trPr>
          <w:trHeight w:val="20"/>
        </w:trPr>
        <w:tc>
          <w:tcPr>
            <w:tcW w:w="193" w:type="pct"/>
            <w:shd w:val="clear" w:color="auto" w:fill="auto"/>
            <w:vAlign w:val="center"/>
          </w:tcPr>
          <w:p w14:paraId="1F4F5A12" w14:textId="77777777" w:rsidR="00C6341D" w:rsidRPr="005373D1" w:rsidRDefault="00C6341D" w:rsidP="00E3188F">
            <w:pPr>
              <w:ind w:firstLine="22"/>
              <w:jc w:val="center"/>
              <w:rPr>
                <w:b/>
                <w:szCs w:val="26"/>
              </w:rPr>
            </w:pPr>
            <w:r w:rsidRPr="005373D1">
              <w:rPr>
                <w:b/>
                <w:szCs w:val="26"/>
              </w:rPr>
              <w:t>2</w:t>
            </w:r>
          </w:p>
        </w:tc>
        <w:tc>
          <w:tcPr>
            <w:tcW w:w="730" w:type="pct"/>
            <w:shd w:val="clear" w:color="auto" w:fill="auto"/>
            <w:vAlign w:val="center"/>
          </w:tcPr>
          <w:p w14:paraId="423F1B16" w14:textId="77777777" w:rsidR="00C6341D" w:rsidRPr="005373D1" w:rsidRDefault="00C6341D" w:rsidP="00E3188F">
            <w:pPr>
              <w:tabs>
                <w:tab w:val="left" w:pos="284"/>
              </w:tabs>
              <w:ind w:firstLine="22"/>
              <w:rPr>
                <w:b/>
                <w:szCs w:val="26"/>
              </w:rPr>
            </w:pPr>
            <w:r w:rsidRPr="005373D1">
              <w:rPr>
                <w:b/>
                <w:szCs w:val="26"/>
              </w:rPr>
              <w:t>Phát triển hạ tầng cấp nước, thoát nước, xử lý môi trường</w:t>
            </w:r>
          </w:p>
          <w:p w14:paraId="09FEFDD4" w14:textId="77777777" w:rsidR="00C6341D" w:rsidRPr="005373D1" w:rsidRDefault="00C6341D" w:rsidP="00E3188F">
            <w:pPr>
              <w:tabs>
                <w:tab w:val="left" w:pos="284"/>
              </w:tabs>
              <w:ind w:firstLine="22"/>
              <w:rPr>
                <w:b/>
                <w:szCs w:val="26"/>
              </w:rPr>
            </w:pPr>
          </w:p>
        </w:tc>
        <w:tc>
          <w:tcPr>
            <w:tcW w:w="1849" w:type="pct"/>
            <w:shd w:val="clear" w:color="auto" w:fill="auto"/>
            <w:vAlign w:val="center"/>
          </w:tcPr>
          <w:p w14:paraId="165C5189" w14:textId="77777777" w:rsidR="00C6341D" w:rsidRPr="005373D1" w:rsidRDefault="00C6341D" w:rsidP="00E3188F">
            <w:pPr>
              <w:tabs>
                <w:tab w:val="left" w:pos="284"/>
              </w:tabs>
              <w:ind w:firstLine="22"/>
              <w:rPr>
                <w:szCs w:val="26"/>
              </w:rPr>
            </w:pPr>
            <w:r w:rsidRPr="005373D1">
              <w:rPr>
                <w:szCs w:val="26"/>
              </w:rPr>
              <w:t>Giai đoạn 2021 – 2030, tầm nhìn đến 2050: Từng bước nâng dần mức đảm bảo cấp nước cho nông nghiệp từ 75% lên 85%; cấp nước cho sinh hoạt, công nghiệp đảm bảo 90%. Ưu tiên sử dụng hệ thống thu gom và xử lý tập trung.  100% các khu, cụm công nghiệp; đô thị có hệ thống xử lý nước thải tập trung; các cơ sở sản xuất kinh doanh đạt quy chuẩn về môi trường.</w:t>
            </w:r>
          </w:p>
        </w:tc>
        <w:tc>
          <w:tcPr>
            <w:tcW w:w="2227" w:type="pct"/>
            <w:shd w:val="clear" w:color="auto" w:fill="auto"/>
            <w:vAlign w:val="center"/>
          </w:tcPr>
          <w:p w14:paraId="6EB0ABFD" w14:textId="77777777" w:rsidR="00C6341D" w:rsidRPr="005373D1" w:rsidRDefault="00C6341D" w:rsidP="00E3188F">
            <w:pPr>
              <w:tabs>
                <w:tab w:val="left" w:pos="284"/>
              </w:tabs>
              <w:ind w:firstLine="22"/>
              <w:rPr>
                <w:szCs w:val="26"/>
              </w:rPr>
            </w:pPr>
            <w:r w:rsidRPr="005373D1">
              <w:rPr>
                <w:szCs w:val="26"/>
              </w:rPr>
              <w:t>- Giải quyết nhu cầu sử dụng nước cho các đô thị, hoạt động công nghiệp, dịch vụ.</w:t>
            </w:r>
          </w:p>
          <w:p w14:paraId="0AC30419" w14:textId="77777777" w:rsidR="00C6341D" w:rsidRPr="005373D1" w:rsidRDefault="00C6341D" w:rsidP="00E3188F">
            <w:pPr>
              <w:tabs>
                <w:tab w:val="left" w:pos="284"/>
              </w:tabs>
              <w:ind w:firstLine="22"/>
              <w:rPr>
                <w:szCs w:val="26"/>
              </w:rPr>
            </w:pPr>
            <w:r w:rsidRPr="005373D1">
              <w:rPr>
                <w:szCs w:val="26"/>
              </w:rPr>
              <w:t>- Tăng hiệu quả thu gom và xử lý nước thải, hạn chế tối đa tác động nước thải đến môi trường.</w:t>
            </w:r>
          </w:p>
          <w:p w14:paraId="7680D7DE" w14:textId="77777777" w:rsidR="00C6341D" w:rsidRPr="005373D1" w:rsidRDefault="00C6341D" w:rsidP="00E3188F">
            <w:pPr>
              <w:tabs>
                <w:tab w:val="left" w:pos="284"/>
              </w:tabs>
              <w:ind w:firstLine="22"/>
              <w:rPr>
                <w:szCs w:val="26"/>
              </w:rPr>
            </w:pPr>
            <w:r w:rsidRPr="005373D1">
              <w:rPr>
                <w:szCs w:val="26"/>
              </w:rPr>
              <w:t>- Hạn chế ô nhiễm nước thải từ hoạt động công nghiệp, sản xuất nhỏ lẻ ngoài KCN.</w:t>
            </w:r>
          </w:p>
          <w:p w14:paraId="47E666F8" w14:textId="77777777" w:rsidR="00C6341D" w:rsidRPr="005373D1" w:rsidRDefault="00C6341D" w:rsidP="00E3188F">
            <w:pPr>
              <w:tabs>
                <w:tab w:val="left" w:pos="284"/>
              </w:tabs>
              <w:ind w:firstLine="22"/>
              <w:rPr>
                <w:szCs w:val="26"/>
              </w:rPr>
            </w:pPr>
            <w:r w:rsidRPr="005373D1">
              <w:rPr>
                <w:szCs w:val="26"/>
              </w:rPr>
              <w:t>- Giai đoạn xây dựng phát sinh chất thải,</w:t>
            </w:r>
          </w:p>
          <w:p w14:paraId="6D0913BB" w14:textId="77777777" w:rsidR="00C6341D" w:rsidRPr="005373D1" w:rsidRDefault="00C6341D" w:rsidP="00E3188F">
            <w:pPr>
              <w:tabs>
                <w:tab w:val="left" w:pos="284"/>
              </w:tabs>
              <w:ind w:firstLine="22"/>
              <w:rPr>
                <w:szCs w:val="26"/>
              </w:rPr>
            </w:pPr>
            <w:r w:rsidRPr="005373D1">
              <w:rPr>
                <w:szCs w:val="26"/>
              </w:rPr>
              <w:t>- Tiêu hao nhiên liệu trong quá trình vận hành, bảo trì, bảo dưỡng làm phát sinh chất thải.</w:t>
            </w:r>
          </w:p>
        </w:tc>
      </w:tr>
      <w:tr w:rsidR="005373D1" w:rsidRPr="005373D1" w14:paraId="0DD6867B" w14:textId="77777777" w:rsidTr="00E3188F">
        <w:trPr>
          <w:trHeight w:val="20"/>
        </w:trPr>
        <w:tc>
          <w:tcPr>
            <w:tcW w:w="193" w:type="pct"/>
            <w:shd w:val="clear" w:color="auto" w:fill="auto"/>
            <w:vAlign w:val="center"/>
          </w:tcPr>
          <w:p w14:paraId="071C020E" w14:textId="77777777" w:rsidR="00C6341D" w:rsidRPr="005373D1" w:rsidRDefault="00C6341D" w:rsidP="00E3188F">
            <w:pPr>
              <w:ind w:firstLine="22"/>
              <w:jc w:val="center"/>
              <w:rPr>
                <w:b/>
                <w:szCs w:val="26"/>
              </w:rPr>
            </w:pPr>
            <w:r w:rsidRPr="005373D1">
              <w:rPr>
                <w:b/>
                <w:szCs w:val="26"/>
              </w:rPr>
              <w:t>3</w:t>
            </w:r>
          </w:p>
        </w:tc>
        <w:tc>
          <w:tcPr>
            <w:tcW w:w="730" w:type="pct"/>
            <w:shd w:val="clear" w:color="auto" w:fill="auto"/>
            <w:vAlign w:val="center"/>
          </w:tcPr>
          <w:p w14:paraId="588791E0" w14:textId="77777777" w:rsidR="00C6341D" w:rsidRPr="005373D1" w:rsidRDefault="00C6341D" w:rsidP="00E3188F">
            <w:pPr>
              <w:tabs>
                <w:tab w:val="left" w:pos="284"/>
              </w:tabs>
              <w:ind w:firstLine="22"/>
              <w:rPr>
                <w:b/>
                <w:szCs w:val="26"/>
              </w:rPr>
            </w:pPr>
            <w:r w:rsidRPr="005373D1">
              <w:rPr>
                <w:b/>
                <w:szCs w:val="26"/>
              </w:rPr>
              <w:t>Phát triển hạ tầng điện lực</w:t>
            </w:r>
          </w:p>
        </w:tc>
        <w:tc>
          <w:tcPr>
            <w:tcW w:w="1849" w:type="pct"/>
            <w:shd w:val="clear" w:color="auto" w:fill="auto"/>
            <w:vAlign w:val="center"/>
          </w:tcPr>
          <w:p w14:paraId="63F42074" w14:textId="77777777" w:rsidR="00C6341D" w:rsidRPr="005373D1" w:rsidRDefault="00C6341D" w:rsidP="00E3188F">
            <w:pPr>
              <w:tabs>
                <w:tab w:val="left" w:pos="284"/>
              </w:tabs>
              <w:ind w:firstLine="22"/>
              <w:rPr>
                <w:szCs w:val="26"/>
              </w:rPr>
            </w:pPr>
            <w:r w:rsidRPr="005373D1">
              <w:rPr>
                <w:szCs w:val="26"/>
              </w:rPr>
              <w:t>Giai đoạn 2021-2025: Trạm 500kV Dốc Sỏi nâng công suất 1x450MVA lên 1200MVA; Dốc Sỏi 500kV - Quảng Ngãi 220kV treo dây mạch 2 sẽ tăng cường khả năng cấp điện cho tỉnh và khu vực.</w:t>
            </w:r>
            <w:r w:rsidRPr="005373D1">
              <w:t xml:space="preserve"> </w:t>
            </w:r>
            <w:r w:rsidRPr="005373D1">
              <w:rPr>
                <w:szCs w:val="26"/>
              </w:rPr>
              <w:t>02 nhà máy thủy điện nhỏ với tổng công suất thiết kế 41MW bao gồm: Trà Khúc 1- 36MW, Thạch Nham 5MW, đấu nối vào hệ thống điện 110kV; 22kV cấp điện cho tỉnh.</w:t>
            </w:r>
          </w:p>
          <w:p w14:paraId="278DF96E" w14:textId="77777777" w:rsidR="00C6341D" w:rsidRPr="005373D1" w:rsidRDefault="00C6341D" w:rsidP="00E3188F">
            <w:pPr>
              <w:tabs>
                <w:tab w:val="left" w:pos="284"/>
              </w:tabs>
              <w:ind w:firstLine="22"/>
              <w:rPr>
                <w:szCs w:val="26"/>
              </w:rPr>
            </w:pPr>
          </w:p>
          <w:p w14:paraId="0CA6AB09" w14:textId="77777777" w:rsidR="00C6341D" w:rsidRPr="005373D1" w:rsidRDefault="00C6341D" w:rsidP="00E3188F">
            <w:pPr>
              <w:tabs>
                <w:tab w:val="left" w:pos="284"/>
              </w:tabs>
              <w:ind w:firstLine="22"/>
              <w:rPr>
                <w:szCs w:val="26"/>
              </w:rPr>
            </w:pPr>
            <w:r w:rsidRPr="005373D1">
              <w:rPr>
                <w:szCs w:val="26"/>
              </w:rPr>
              <w:t>Giai đoạn 2026-2030: Trạm 500kV Đà Nẵng cải tạo lên 1800MVA; Cùng với 6 nhà máy thủy điện vừa và nhỏ hiện đang vận hành trên địa bàn tỉnh Quảng Ngãi với tổng công suất là 159,8 MW, 08 nhà máy thủy điện dự kiến sẽ đưa vào vận hành giai đoạn 2016-2025 với tổng công suất là 223,5MW.</w:t>
            </w:r>
          </w:p>
        </w:tc>
        <w:tc>
          <w:tcPr>
            <w:tcW w:w="2227" w:type="pct"/>
            <w:shd w:val="clear" w:color="auto" w:fill="auto"/>
            <w:vAlign w:val="center"/>
          </w:tcPr>
          <w:p w14:paraId="70FC22FA" w14:textId="77777777" w:rsidR="00C6341D" w:rsidRPr="005373D1" w:rsidRDefault="00C6341D" w:rsidP="00E3188F">
            <w:pPr>
              <w:ind w:firstLine="22"/>
              <w:rPr>
                <w:szCs w:val="26"/>
              </w:rPr>
            </w:pPr>
            <w:r w:rsidRPr="005373D1">
              <w:rPr>
                <w:szCs w:val="26"/>
              </w:rPr>
              <w:t>- Năng lượng gió và mặt trời là nguồn năng lượng sạch, hỗ trợ giảm phát thải KNK từ đốt nhiên liệu hóa thạch, hạn chế tối đa ô nhiễm môi trường.</w:t>
            </w:r>
          </w:p>
          <w:p w14:paraId="13D6BF31" w14:textId="77777777" w:rsidR="00C6341D" w:rsidRPr="005373D1" w:rsidRDefault="00C6341D" w:rsidP="00E3188F">
            <w:pPr>
              <w:tabs>
                <w:tab w:val="left" w:pos="284"/>
              </w:tabs>
              <w:ind w:firstLine="22"/>
              <w:rPr>
                <w:szCs w:val="26"/>
              </w:rPr>
            </w:pPr>
            <w:r w:rsidRPr="005373D1">
              <w:rPr>
                <w:szCs w:val="26"/>
              </w:rPr>
              <w:t>- Tăng phát thải CO</w:t>
            </w:r>
            <w:r w:rsidRPr="005373D1">
              <w:rPr>
                <w:szCs w:val="26"/>
                <w:vertAlign w:val="subscript"/>
              </w:rPr>
              <w:t>2</w:t>
            </w:r>
            <w:r w:rsidRPr="005373D1">
              <w:rPr>
                <w:szCs w:val="26"/>
              </w:rPr>
              <w:t xml:space="preserve"> trong tiêu thụ;</w:t>
            </w:r>
          </w:p>
          <w:p w14:paraId="307183B5" w14:textId="77777777" w:rsidR="00C6341D" w:rsidRPr="005373D1" w:rsidRDefault="00C6341D" w:rsidP="00E3188F">
            <w:pPr>
              <w:ind w:firstLine="22"/>
              <w:rPr>
                <w:szCs w:val="26"/>
              </w:rPr>
            </w:pPr>
            <w:r w:rsidRPr="005373D1">
              <w:rPr>
                <w:szCs w:val="26"/>
              </w:rPr>
              <w:t>- Tăng CTR khi vận hành nhà máy nhiệt điện và khí thải từ đốt than.</w:t>
            </w:r>
          </w:p>
        </w:tc>
      </w:tr>
      <w:tr w:rsidR="005373D1" w:rsidRPr="005373D1" w14:paraId="6385DB05" w14:textId="77777777" w:rsidTr="00E3188F">
        <w:trPr>
          <w:trHeight w:val="20"/>
        </w:trPr>
        <w:tc>
          <w:tcPr>
            <w:tcW w:w="193" w:type="pct"/>
            <w:shd w:val="clear" w:color="auto" w:fill="auto"/>
            <w:vAlign w:val="center"/>
          </w:tcPr>
          <w:p w14:paraId="79F1DA59" w14:textId="77777777" w:rsidR="00C6341D" w:rsidRPr="005373D1" w:rsidRDefault="00C6341D" w:rsidP="00E3188F">
            <w:pPr>
              <w:ind w:firstLine="22"/>
              <w:jc w:val="center"/>
              <w:rPr>
                <w:b/>
                <w:szCs w:val="26"/>
              </w:rPr>
            </w:pPr>
            <w:r w:rsidRPr="005373D1">
              <w:rPr>
                <w:b/>
                <w:szCs w:val="26"/>
              </w:rPr>
              <w:t>4</w:t>
            </w:r>
          </w:p>
        </w:tc>
        <w:tc>
          <w:tcPr>
            <w:tcW w:w="730" w:type="pct"/>
            <w:shd w:val="clear" w:color="auto" w:fill="auto"/>
            <w:vAlign w:val="center"/>
          </w:tcPr>
          <w:p w14:paraId="4E5274FA" w14:textId="77777777" w:rsidR="00C6341D" w:rsidRPr="005373D1" w:rsidRDefault="00C6341D" w:rsidP="00E3188F">
            <w:pPr>
              <w:tabs>
                <w:tab w:val="left" w:pos="284"/>
              </w:tabs>
              <w:ind w:firstLine="22"/>
              <w:rPr>
                <w:b/>
                <w:szCs w:val="26"/>
              </w:rPr>
            </w:pPr>
            <w:r w:rsidRPr="005373D1">
              <w:rPr>
                <w:b/>
                <w:szCs w:val="26"/>
              </w:rPr>
              <w:t>Phát triển hạ tầng thông tin và truyền thông</w:t>
            </w:r>
          </w:p>
        </w:tc>
        <w:tc>
          <w:tcPr>
            <w:tcW w:w="1849" w:type="pct"/>
            <w:shd w:val="clear" w:color="auto" w:fill="auto"/>
            <w:vAlign w:val="center"/>
          </w:tcPr>
          <w:p w14:paraId="4C5E8358" w14:textId="77777777" w:rsidR="00C6341D" w:rsidRPr="005373D1" w:rsidRDefault="00C6341D" w:rsidP="00E3188F">
            <w:pPr>
              <w:tabs>
                <w:tab w:val="left" w:pos="284"/>
              </w:tabs>
              <w:ind w:firstLine="22"/>
            </w:pPr>
            <w:r w:rsidRPr="005373D1">
              <w:rPr>
                <w:szCs w:val="26"/>
              </w:rPr>
              <w:t>Đến năm 2025: Tốc độ tăng điểm phục vụ bưu chính đạt trên 5% mỗi năm. Bán kính phục vụ đạt 2,31 km/điểm phục vụ. Số dân/điểm phục vụ đạt gần 4.250 người/điểm phục vụ.</w:t>
            </w:r>
          </w:p>
          <w:p w14:paraId="60E1AFB8" w14:textId="77777777" w:rsidR="00C6341D" w:rsidRPr="005373D1" w:rsidRDefault="00C6341D" w:rsidP="00E3188F">
            <w:pPr>
              <w:tabs>
                <w:tab w:val="left" w:pos="284"/>
              </w:tabs>
              <w:ind w:firstLine="22"/>
            </w:pPr>
          </w:p>
          <w:p w14:paraId="4D1EFD22" w14:textId="77777777" w:rsidR="00C6341D" w:rsidRPr="005373D1" w:rsidRDefault="00C6341D" w:rsidP="00E3188F">
            <w:pPr>
              <w:tabs>
                <w:tab w:val="left" w:pos="284"/>
              </w:tabs>
              <w:ind w:firstLine="22"/>
            </w:pPr>
            <w:r w:rsidRPr="005373D1">
              <w:t>Đến năm 2030: Số lượng điểm phục vụ bưu chính đạt tối thiểu 322 điểm phục vụ. Bán kính phục vụ đạt 2,26 km/điểm phục vụ. Số dân/điểm phục vụ đạt hơn 4.300 dân/điểm phục vụ.</w:t>
            </w:r>
          </w:p>
        </w:tc>
        <w:tc>
          <w:tcPr>
            <w:tcW w:w="2227" w:type="pct"/>
            <w:shd w:val="clear" w:color="auto" w:fill="auto"/>
            <w:vAlign w:val="center"/>
          </w:tcPr>
          <w:p w14:paraId="38E1F2A5" w14:textId="77777777" w:rsidR="00C6341D" w:rsidRPr="005373D1" w:rsidRDefault="00C6341D" w:rsidP="00E3188F">
            <w:pPr>
              <w:tabs>
                <w:tab w:val="left" w:pos="284"/>
              </w:tabs>
              <w:ind w:firstLine="22"/>
              <w:rPr>
                <w:szCs w:val="26"/>
              </w:rPr>
            </w:pPr>
            <w:r w:rsidRPr="005373D1">
              <w:rPr>
                <w:szCs w:val="26"/>
              </w:rPr>
              <w:t>- Nâng cao nhận thức của người dân trong BVMT, công tác tuyên truyền vận động các chương trình hành động vì môi trường cũng trở nên dễ dàng hơn.</w:t>
            </w:r>
          </w:p>
          <w:p w14:paraId="4F266FFE" w14:textId="77777777" w:rsidR="00C6341D" w:rsidRPr="005373D1" w:rsidRDefault="00C6341D" w:rsidP="00E3188F">
            <w:pPr>
              <w:tabs>
                <w:tab w:val="left" w:pos="284"/>
              </w:tabs>
              <w:rPr>
                <w:szCs w:val="26"/>
              </w:rPr>
            </w:pPr>
          </w:p>
          <w:p w14:paraId="10A34B21" w14:textId="77777777" w:rsidR="00C6341D" w:rsidRPr="005373D1" w:rsidRDefault="00C6341D" w:rsidP="00E3188F">
            <w:pPr>
              <w:tabs>
                <w:tab w:val="left" w:pos="284"/>
              </w:tabs>
              <w:ind w:firstLine="22"/>
              <w:rPr>
                <w:szCs w:val="26"/>
              </w:rPr>
            </w:pPr>
            <w:r w:rsidRPr="005373D1">
              <w:rPr>
                <w:szCs w:val="26"/>
              </w:rPr>
              <w:t>- Vấn đề chất thải điện tử nguy hại là các thiết bị phục vụ hạ tầng thông tin</w:t>
            </w:r>
          </w:p>
        </w:tc>
      </w:tr>
    </w:tbl>
    <w:p w14:paraId="67E33756" w14:textId="77777777" w:rsidR="00664B80" w:rsidRPr="005373D1" w:rsidRDefault="00664B80" w:rsidP="00664B80">
      <w:pPr>
        <w:spacing w:after="120"/>
        <w:rPr>
          <w:highlight w:val="yellow"/>
        </w:rPr>
        <w:sectPr w:rsidR="00664B80" w:rsidRPr="005373D1" w:rsidSect="007260B6">
          <w:pgSz w:w="16840" w:h="11907" w:orient="landscape" w:code="9"/>
          <w:pgMar w:top="1701" w:right="1134" w:bottom="1134" w:left="1134" w:header="567" w:footer="454" w:gutter="0"/>
          <w:cols w:space="720"/>
          <w:docGrid w:linePitch="360"/>
        </w:sectPr>
      </w:pPr>
    </w:p>
    <w:p w14:paraId="12CEBD98" w14:textId="77777777" w:rsidR="00664B80" w:rsidRPr="005373D1" w:rsidRDefault="00664B80" w:rsidP="00664B80">
      <w:pPr>
        <w:pStyle w:val="Heading4"/>
      </w:pPr>
      <w:r w:rsidRPr="005373D1">
        <w:t>Đánh giá các tác động từ Quy hoạch đến môi trường</w:t>
      </w:r>
    </w:p>
    <w:p w14:paraId="204C2CC3" w14:textId="77777777" w:rsidR="00664B80" w:rsidRPr="005373D1" w:rsidRDefault="00664B80" w:rsidP="00664B80">
      <w:pPr>
        <w:rPr>
          <w:lang w:eastAsia="x-none"/>
        </w:rPr>
      </w:pPr>
    </w:p>
    <w:p w14:paraId="255E05B0" w14:textId="77777777" w:rsidR="00664B80" w:rsidRPr="005373D1" w:rsidRDefault="00664B80" w:rsidP="00664B80">
      <w:pPr>
        <w:pStyle w:val="Heading5"/>
        <w:rPr>
          <w:lang w:val="vi-VN"/>
        </w:rPr>
      </w:pPr>
      <w:r w:rsidRPr="005373D1">
        <w:rPr>
          <w:lang w:val="vi-VN"/>
        </w:rPr>
        <w:t>Tác động từ định hướng kinh tế vĩ mô</w:t>
      </w:r>
    </w:p>
    <w:p w14:paraId="230D0A67" w14:textId="77777777" w:rsidR="00664B80" w:rsidRPr="005373D1" w:rsidRDefault="00664B80" w:rsidP="00664B80">
      <w:pPr>
        <w:pStyle w:val="Bullet-"/>
        <w:tabs>
          <w:tab w:val="num" w:pos="284"/>
        </w:tabs>
      </w:pPr>
      <w:r w:rsidRPr="005373D1">
        <w:rPr>
          <w:i/>
          <w:lang w:val="vi-VN"/>
        </w:rPr>
        <w:t>Tác động tích cực:</w:t>
      </w:r>
      <w:r w:rsidRPr="005373D1">
        <w:rPr>
          <w:lang w:val="vi-VN"/>
        </w:rPr>
        <w:t xml:space="preserve"> nâng cao đời sống và phúc lợi nhân dân, hướng tới phát triển bao trùm, đảm bảo mọi người dân dễ dàng tiếp cận các cơ hội phát triển và hưởng thụ thành quả </w:t>
      </w:r>
      <w:r w:rsidRPr="005373D1">
        <w:t>của quá trình phát triển. Huy động và sử dụng hợp lý, hiệu quả các nguồn lực; phát triển toàn diện trên cơ sở tạo lập một hệ sinh thái phát triển hiện đại và bền vững, phát triển và ứng dụng khoa học và công nghệ, đổi mới sáng tạo thúc đẩy tăng trưởng xanh, hình thành nền kinh tế ít chất thải.</w:t>
      </w:r>
    </w:p>
    <w:p w14:paraId="4654E69D" w14:textId="77777777" w:rsidR="00664B80" w:rsidRPr="005373D1" w:rsidRDefault="00664B80" w:rsidP="00664B80">
      <w:pPr>
        <w:pStyle w:val="Bullet-"/>
        <w:tabs>
          <w:tab w:val="num" w:pos="284"/>
        </w:tabs>
        <w:rPr>
          <w:lang w:val="vi-VN"/>
        </w:rPr>
      </w:pPr>
      <w:r w:rsidRPr="005373D1">
        <w:rPr>
          <w:i/>
        </w:rPr>
        <w:t>Tác động tiêu cực:</w:t>
      </w:r>
      <w:r w:rsidRPr="005373D1">
        <w:t xml:space="preserve"> Quá trình gia tăng dân số nhanh chóng kéo theo những nhu cầu ngày càng tăng về sinh hoạt, giáo dục, đào tạo, chăm sóc y tế, giao thông vận tải, nhà ở, việc làm,... làm gia tăng sức ép đối với môi trường tự nhiên và môi trường xã hội. Riêng chỉ nói đến việc xử lý nước thải sinh hoạt đã là một vấn đề rất lớn. Ước tính 100% lượng nước c</w:t>
      </w:r>
      <w:r w:rsidRPr="005373D1">
        <w:rPr>
          <w:lang w:val="vi-VN"/>
        </w:rPr>
        <w:t>ấp cho sinh hoạt trở thành nước thải sinh hoạt. Thành phần các chất gây ô nhiễm chính trong nước thải sinh hoạt là TSS, BOD</w:t>
      </w:r>
      <w:r w:rsidRPr="005373D1">
        <w:rPr>
          <w:vertAlign w:val="subscript"/>
          <w:lang w:val="vi-VN"/>
        </w:rPr>
        <w:t>5</w:t>
      </w:r>
      <w:r w:rsidRPr="005373D1">
        <w:rPr>
          <w:lang w:val="vi-VN"/>
        </w:rPr>
        <w:t>, COD, Nitơ và Phốtpho. Ngoài ra còn có các thành phần vô cơ, vi sinh vật và vi trùng gây bệnh.</w:t>
      </w:r>
    </w:p>
    <w:p w14:paraId="421FDCAB" w14:textId="77777777" w:rsidR="00664B80" w:rsidRPr="005373D1" w:rsidRDefault="00664B80" w:rsidP="00664B80">
      <w:pPr>
        <w:pStyle w:val="Bullet"/>
        <w:ind w:firstLine="142"/>
      </w:pPr>
      <w:r w:rsidRPr="005373D1">
        <w:t>Ô nhiễm môi trường, sự cố môi trường, biến đổi khí hậu diễn ra chủ yếu do hoạt động phát triển kinh tế - xã hội, đã và đang được thúc đẩy với tỷ lệ tăng trưởng kinh tế cao. Tỷ lệ áp dụng công nghệ hiện đại trong các lĩnh vực sản xuất, kinh doanh để sản xuất các mặt hàng cần tiêu thụ nhiều hơn nguyên liệu và năng lượng, thải ra nhiều hơn chất thải, lại không được xử lý hoặc xử lý không đảm bảo, gây ô nhiễm môi trường. Khi kinh tế phát triển, các nhà máy sẽ mọc lên như nấm, đi kèm với đó là khí thải, bụi bặm cũng sẽ sản sinh thêm. Chất lượng không khí thấp và ảnh hưởng nhiều nhất đến sức khỏe. Một số thực trạng ô nhiễm môi trường phải kể đến:</w:t>
      </w:r>
    </w:p>
    <w:p w14:paraId="5B615879" w14:textId="77777777" w:rsidR="00664B80" w:rsidRPr="005373D1" w:rsidRDefault="00664B80" w:rsidP="00664B80">
      <w:pPr>
        <w:pStyle w:val="Bullet"/>
        <w:ind w:firstLine="142"/>
      </w:pPr>
      <w:r w:rsidRPr="005373D1">
        <w:t>Ô nhiễm sông ngòi: Sông ngòi không chỉ ở thành phố mà cả vùng nông thôn cũng đang phải đối mặt với tình trạng ô nhiễm nặng nề do rác thải sinh hoạt, rác thải làng nghề, rác thải nông nghiệp và rác thải từ các khu công nghiệp đổ xuống, làm ảnh hưởng trực tiếp tới môi trường sống, sức khỏe của cộng đồng.</w:t>
      </w:r>
    </w:p>
    <w:p w14:paraId="408BF751" w14:textId="77777777" w:rsidR="00664B80" w:rsidRPr="005373D1" w:rsidRDefault="00664B80" w:rsidP="00664B80">
      <w:pPr>
        <w:pStyle w:val="Bullet"/>
        <w:ind w:firstLine="142"/>
      </w:pPr>
      <w:r w:rsidRPr="005373D1">
        <w:t>Bãi rác công nghệ và chất thải: bao gồm các bãi chôn lấp chất thải rắn, và bãi xỉ từ sản xuất nhiệt điện. Nguy cơ phát tán bụi xỉ từ bãi xỉ than Trung tâm Điện lực Dung Quất ra môi trường, ảnh hưởng đến đời sống người dân địa phương.</w:t>
      </w:r>
    </w:p>
    <w:p w14:paraId="549BC4B4" w14:textId="77777777" w:rsidR="00664B80" w:rsidRPr="005373D1" w:rsidRDefault="00664B80" w:rsidP="00664B80">
      <w:pPr>
        <w:pStyle w:val="Bullet"/>
        <w:ind w:firstLine="142"/>
      </w:pPr>
      <w:r w:rsidRPr="005373D1">
        <w:t>Ô nhiễm từ sản xuất nông nghiệp: Nguồn chất thải vào môi trường từ trồng trọt và chăn nuôi đang có xu hướng gia tăng, trong khi việc kiểm soát chưa đạt hiệu quả cao, tổng khối lượng chất thải trong chăn nuôi của nước ta hiện khoảng hơn 73 triệu tấn/năm. Tình trạng sử dụng phân bón và thuốc bảo vệ thực vật trong trồng trọt một cách tràn lan, không có kiểm soát đã gây ô nhiễm môi trường đất, nước.</w:t>
      </w:r>
    </w:p>
    <w:p w14:paraId="76D604E7" w14:textId="6E1CA652" w:rsidR="00664B80" w:rsidRPr="005373D1" w:rsidRDefault="00664B80" w:rsidP="00664B80">
      <w:pPr>
        <w:pStyle w:val="Bullet"/>
        <w:ind w:firstLine="142"/>
      </w:pPr>
      <w:r w:rsidRPr="005373D1">
        <w:t>Ô nhiễm từ khai thác khoáng sản: trong quá trình khai thác, nhiều điểm mỏ đã làm phát sinh bụi, ảnh hưởng đến chất lượng không khí xung quanh và có nguy cơ gây ô nhiễm môi trường. Việc khai thác khoáng sản trên diện rộng đã hủy hoại cảnh quan và địa hình tự nhiên; làm gia tăng hiện tượng cát bay; gây ô nhiễm nguồn nước dưới đất. Quá trình khai thác và chế biến sâu quặng titan đã thải ra nhiều hóa chất độc hại cho môi trường, làm tích tụ và phát tán chất phóng xạ (dù chỉ ở mức độ ít nguy hiểm), làm hoang mạc hóa toàn bộ phần cát sau khi tuyển sạch khoáng vật nặng cùng với vi sinh, mùn, chất hữu cơ.</w:t>
      </w:r>
    </w:p>
    <w:p w14:paraId="5C258C9A" w14:textId="77777777" w:rsidR="00FC3182" w:rsidRPr="005373D1" w:rsidRDefault="00FC3182" w:rsidP="00FC3182">
      <w:pPr>
        <w:rPr>
          <w:lang w:val="fr-FR"/>
        </w:rPr>
      </w:pPr>
    </w:p>
    <w:p w14:paraId="0B87181E" w14:textId="77777777" w:rsidR="00664B80" w:rsidRPr="005373D1" w:rsidRDefault="00664B80" w:rsidP="00664B80">
      <w:pPr>
        <w:pStyle w:val="Heading5"/>
        <w:rPr>
          <w:lang w:val="vi-VN"/>
        </w:rPr>
      </w:pPr>
      <w:r w:rsidRPr="005373D1">
        <w:rPr>
          <w:lang w:val="vi-VN"/>
        </w:rPr>
        <w:t>Tác động từ định hướng phát triển các ngành kinh tế</w:t>
      </w:r>
    </w:p>
    <w:p w14:paraId="58B4F6A9" w14:textId="77777777" w:rsidR="00664B80" w:rsidRPr="005373D1" w:rsidRDefault="00664B80" w:rsidP="00664B80">
      <w:pPr>
        <w:rPr>
          <w:lang w:eastAsia="x-none"/>
        </w:rPr>
      </w:pPr>
    </w:p>
    <w:p w14:paraId="3167A157" w14:textId="77777777" w:rsidR="00664B80" w:rsidRPr="005373D1" w:rsidRDefault="00664B80" w:rsidP="00664B80">
      <w:pPr>
        <w:pStyle w:val="Heading6"/>
      </w:pPr>
      <w:r w:rsidRPr="005373D1">
        <w:t>Định hướng phát triển công nghiệp, năng lượng</w:t>
      </w:r>
    </w:p>
    <w:p w14:paraId="6FA54851" w14:textId="77777777" w:rsidR="00664B80" w:rsidRPr="005373D1" w:rsidRDefault="00664B80" w:rsidP="00664B80">
      <w:pPr>
        <w:pStyle w:val="Bullet-"/>
        <w:tabs>
          <w:tab w:val="num" w:pos="284"/>
        </w:tabs>
      </w:pPr>
      <w:r w:rsidRPr="005373D1">
        <w:rPr>
          <w:i/>
          <w:lang w:val="vi-VN"/>
        </w:rPr>
        <w:t>Tác động tích cực</w:t>
      </w:r>
      <w:r w:rsidRPr="005373D1">
        <w:rPr>
          <w:lang w:val="vi-VN"/>
        </w:rPr>
        <w:t xml:space="preserve">: tỉnh </w:t>
      </w:r>
      <w:r w:rsidRPr="005373D1">
        <w:rPr>
          <w:lang w:val="en-US"/>
        </w:rPr>
        <w:t>Quảng Ngãi</w:t>
      </w:r>
      <w:r w:rsidRPr="005373D1">
        <w:rPr>
          <w:lang w:val="vi-VN"/>
        </w:rPr>
        <w:t xml:space="preserve"> chú trọng đầu tư phát triển nghành công nghiệp theo hướng ưu tiên thu hút các ngành công nghiệp công nghệ cao, công nghiệp sạch; chế biến, chế tạo; xử lý nước thải, rác thải; năng lượng tái tạo, công nghiệp hỗ trợ và các ngành công nghiệp sử dụng nhiều lao động. </w:t>
      </w:r>
      <w:r w:rsidRPr="005373D1">
        <w:t xml:space="preserve">Tiềm năng phát triển các sản phẩm năng lượng sinh học, và năng lượng tái tạo là rất to lớn, do vậy cần phát triển ngành công nghiệp năng lượng tái tạo. </w:t>
      </w:r>
    </w:p>
    <w:p w14:paraId="32D430BB" w14:textId="77777777" w:rsidR="00664B80" w:rsidRPr="005373D1" w:rsidRDefault="00664B80" w:rsidP="00664B80">
      <w:pPr>
        <w:pStyle w:val="Bullet-"/>
        <w:tabs>
          <w:tab w:val="num" w:pos="284"/>
        </w:tabs>
        <w:rPr>
          <w:lang w:val="vi-VN"/>
        </w:rPr>
      </w:pPr>
      <w:r w:rsidRPr="005373D1">
        <w:rPr>
          <w:i/>
        </w:rPr>
        <w:t>Tác động tiêu cực</w:t>
      </w:r>
      <w:r w:rsidRPr="005373D1">
        <w:t xml:space="preserve">: Quá trình công nghiệp hóa, xã hội hoá và phát triển kinh tế sẽ gây hại cho môi trường. Trong quá trình công nghiệp hoá sẽ gây ra sự thay đổi khí hậu, ô nhiễm không khí, nước và đất, vấn đề sức khỏe, một số loài đã tuyệt chủng, và nhiều hơn nữa. </w:t>
      </w:r>
      <w:r w:rsidRPr="005373D1">
        <w:rPr>
          <w:lang w:val="vi-VN"/>
        </w:rPr>
        <w:t xml:space="preserve">Sự cạn kiệt nguồn tài </w:t>
      </w:r>
      <w:r w:rsidRPr="005373D1">
        <w:t>nguyên thiên nhiên đặc biệt là tài nguyên không tái tạo và những tác động của việc sử dụng những tài nguyên này đối với môi trường gây ra hiệu ứng nhà kính, biến đổi khí hậu, ngập lụt và nhiều tác động khác gây nguy hiểm cho môi trường sống. Các</w:t>
      </w:r>
      <w:r w:rsidRPr="005373D1">
        <w:rPr>
          <w:lang w:val="vi-VN"/>
        </w:rPr>
        <w:t xml:space="preserve"> tác động điển hình đến môi trường từ hoạt động công nghiệp bao gồm:</w:t>
      </w:r>
    </w:p>
    <w:p w14:paraId="115E3F97" w14:textId="77777777" w:rsidR="00664B80" w:rsidRPr="005373D1" w:rsidRDefault="00664B80" w:rsidP="003E147B">
      <w:pPr>
        <w:pStyle w:val="Bullet"/>
      </w:pPr>
      <w:r w:rsidRPr="005373D1">
        <w:t>Khói bụi xả vào không khí: Ngành công nghiệp gây ô nhiễm không khí là nguyên nhân chính của các nhà máy sản xuất do khí thải gây ô nhiễm của dung môi hữu cơ, CO, sulfur dioxide (SO</w:t>
      </w:r>
      <w:r w:rsidRPr="005373D1">
        <w:rPr>
          <w:vertAlign w:val="subscript"/>
        </w:rPr>
        <w:t>2</w:t>
      </w:r>
      <w:r w:rsidRPr="005373D1">
        <w:t>) và nitơ oxit (NO</w:t>
      </w:r>
      <w:r w:rsidRPr="005373D1">
        <w:rPr>
          <w:vertAlign w:val="subscript"/>
        </w:rPr>
        <w:t>x</w:t>
      </w:r>
      <w:r w:rsidRPr="005373D1">
        <w:t xml:space="preserve">). Những chất gây ô nhiễm sẽ gây nguy hiểm cho sức khỏe công cộng và hiện tượng biến đổi khí hậu toàn cầu để thúc đẩy, phá hoại môi trường, hiệu ứng nhà kính, ôzôn hổng và hoang mạc hóa tại địa phương. </w:t>
      </w:r>
    </w:p>
    <w:p w14:paraId="67BA4C89" w14:textId="77777777" w:rsidR="00664B80" w:rsidRPr="005373D1" w:rsidRDefault="00664B80" w:rsidP="003E147B">
      <w:pPr>
        <w:pStyle w:val="Bullet"/>
      </w:pPr>
      <w:r w:rsidRPr="005373D1">
        <w:t>Nước thải: Chưa được xử lý nước thải gây ra những vấn đề về môi trường, bao gồm: Hồ ngầm của hệ thống xử lý nước thải ô nhiễm, vận chuyển và phá hoại, xử lý nước thải và bùn thải, sẽ hủy nó được dùng cho mục đích nông nghiệp suy thoái.</w:t>
      </w:r>
    </w:p>
    <w:p w14:paraId="711704F3" w14:textId="77777777" w:rsidR="00664B80" w:rsidRPr="005373D1" w:rsidRDefault="00664B80" w:rsidP="003E147B">
      <w:pPr>
        <w:pStyle w:val="Bullet"/>
      </w:pPr>
      <w:r w:rsidRPr="005373D1">
        <w:t>Ô nhiễm đất: Nhiên liệu và năng lượng từ ngành công nghiệp liên quan bị rò rỉ. Ví dụ đường ống bơm xăng, kho dầu, trạm xăng, nhà máy xử lý, nhà máy hóa chất, nhà máy, công ty giặt khô, in ấn, doanh nghiệp ngành dệt may và những nguy hiểm, vật liệu được lưu trữ. Ô nhiễm đất tiếp xúc trực tiếp với chất gây ô nhiễm gây ra, khí độc rò rỉ đây, nguy cơ ô nhiễm đến nước dưới đất nhiễm. Đặc điểm quan trong nhất của ô nhiễm đất là chất ô nhiễm tồn lưu lâu dài.</w:t>
      </w:r>
    </w:p>
    <w:p w14:paraId="1B25CEAC" w14:textId="77777777" w:rsidR="00664B80" w:rsidRPr="005373D1" w:rsidRDefault="00664B80" w:rsidP="003E147B">
      <w:pPr>
        <w:pStyle w:val="Bullet"/>
      </w:pPr>
      <w:r w:rsidRPr="005373D1">
        <w:t>Chất thải rắn, chất thải nguy hại: Chất thải nguy hại được áp dụng cho nhiều doanh nghiệp, bao gồm cả công nghiệp và nông nghiệp. Nếu không xử lý chuyện hay xử lý, lưu trữ, vật liệu độc hại sẽ gây tổn hại sức khoẻ con người và xã hội chúng ta cần có biện pháp bảo vệ môi trường.</w:t>
      </w:r>
    </w:p>
    <w:p w14:paraId="147661A5" w14:textId="77777777" w:rsidR="00664B80" w:rsidRPr="005373D1" w:rsidRDefault="00664B80" w:rsidP="00664B80">
      <w:pPr>
        <w:rPr>
          <w:lang w:eastAsia="x-none"/>
        </w:rPr>
      </w:pPr>
    </w:p>
    <w:p w14:paraId="1C8CC385" w14:textId="77777777" w:rsidR="00664B80" w:rsidRPr="005373D1" w:rsidRDefault="00664B80" w:rsidP="00664B80">
      <w:pPr>
        <w:pStyle w:val="Heading6"/>
      </w:pPr>
      <w:r w:rsidRPr="005373D1">
        <w:t>Định hướng phát triển nông  – lâm – ngư nghiệp</w:t>
      </w:r>
    </w:p>
    <w:p w14:paraId="5F359138" w14:textId="77777777" w:rsidR="00664B80" w:rsidRPr="005373D1" w:rsidRDefault="00664B80" w:rsidP="00664B80">
      <w:pPr>
        <w:rPr>
          <w:lang w:eastAsia="x-none"/>
        </w:rPr>
      </w:pPr>
    </w:p>
    <w:p w14:paraId="2510EB42" w14:textId="77777777" w:rsidR="00664B80" w:rsidRPr="005373D1" w:rsidRDefault="00664B80" w:rsidP="00664B80">
      <w:pPr>
        <w:pStyle w:val="Heading7"/>
      </w:pPr>
      <w:r w:rsidRPr="005373D1">
        <w:t>Trồng trọt</w:t>
      </w:r>
    </w:p>
    <w:p w14:paraId="151E1B9F" w14:textId="77777777" w:rsidR="00664B80" w:rsidRPr="005373D1" w:rsidRDefault="00664B80" w:rsidP="00664B80">
      <w:pPr>
        <w:pStyle w:val="Bullet-"/>
        <w:tabs>
          <w:tab w:val="num" w:pos="284"/>
        </w:tabs>
      </w:pPr>
      <w:r w:rsidRPr="005373D1">
        <w:rPr>
          <w:i/>
          <w:lang w:val="vi-VN"/>
        </w:rPr>
        <w:t>Tác động tích cực</w:t>
      </w:r>
      <w:r w:rsidRPr="005373D1">
        <w:rPr>
          <w:lang w:val="vi-VN"/>
        </w:rPr>
        <w:t xml:space="preserve">: phát triển sản xuất nông nghiệp công nghệ cao, nông nghiệp sạch, nông nghiệp hữu cơ, thích ứng biến đổi khí hậu và bảo vệ môi trường. Phát triển sản phẩm đặc sản của tỉnh, kết hợp </w:t>
      </w:r>
      <w:r w:rsidRPr="005373D1">
        <w:t>du lịch sinh thái, du lịch biển,... góp phần hạn chế ô nhiễm môi trường, tăng cường hấp thu khí nhà kính, sử dụng đất có hiệu quả, nâng cao giá trị sản phẩm,... giúp ổn định cuộc sống người dân vùng nông nghiệp.</w:t>
      </w:r>
    </w:p>
    <w:p w14:paraId="3F1651AB" w14:textId="298290D1" w:rsidR="00664B80" w:rsidRPr="005373D1" w:rsidRDefault="00664B80" w:rsidP="00664B80">
      <w:pPr>
        <w:pStyle w:val="Bullet-"/>
        <w:tabs>
          <w:tab w:val="num" w:pos="284"/>
        </w:tabs>
        <w:rPr>
          <w:lang w:val="vi-VN"/>
        </w:rPr>
      </w:pPr>
      <w:r w:rsidRPr="005373D1">
        <w:rPr>
          <w:i/>
        </w:rPr>
        <w:t>Tác động</w:t>
      </w:r>
      <w:r w:rsidRPr="005373D1">
        <w:rPr>
          <w:i/>
          <w:lang w:val="vi-VN"/>
        </w:rPr>
        <w:t xml:space="preserve"> tiêu cực</w:t>
      </w:r>
      <w:r w:rsidRPr="005373D1">
        <w:rPr>
          <w:lang w:val="vi-VN"/>
        </w:rPr>
        <w:t xml:space="preserve">: </w:t>
      </w:r>
    </w:p>
    <w:p w14:paraId="5647DBB8" w14:textId="264117B8" w:rsidR="00664B80" w:rsidRPr="005373D1" w:rsidRDefault="00664B80" w:rsidP="003E147B">
      <w:pPr>
        <w:pStyle w:val="Bullet"/>
      </w:pPr>
      <w:r w:rsidRPr="005373D1">
        <w:rPr>
          <w:lang w:val="vi-VN"/>
        </w:rPr>
        <w:t xml:space="preserve">Theo </w:t>
      </w:r>
      <w:r w:rsidRPr="005373D1">
        <w:t>phương pháp sản xuất truyền thống, nông nghiệp tác động đến môi trường đáng kể như thuốc trừ sâu xâm nhập xuống mạch nước dưới đất gây ảnh hưởng đến chất lượng cuộc sống. Việc sử dụng phân vô cơ thuộc nhóm chua sinh lý (K</w:t>
      </w:r>
      <w:r w:rsidRPr="005373D1">
        <w:rPr>
          <w:vertAlign w:val="subscript"/>
        </w:rPr>
        <w:t>2</w:t>
      </w:r>
      <w:r w:rsidRPr="005373D1">
        <w:t>SO</w:t>
      </w:r>
      <w:r w:rsidRPr="005373D1">
        <w:rPr>
          <w:vertAlign w:val="subscript"/>
        </w:rPr>
        <w:t>4</w:t>
      </w:r>
      <w:r w:rsidRPr="005373D1">
        <w:t>, KC, super photphat còn tồn dư axit đã làm chua đất, nghèo kiệt cation kiềm, làm chua đất, xuất hiện nhiều độc tố như Al</w:t>
      </w:r>
      <w:r w:rsidRPr="005373D1">
        <w:rPr>
          <w:vertAlign w:val="superscript"/>
        </w:rPr>
        <w:t>3+</w:t>
      </w:r>
      <w:r w:rsidRPr="005373D1">
        <w:t>, Fe</w:t>
      </w:r>
      <w:r w:rsidRPr="005373D1">
        <w:rPr>
          <w:vertAlign w:val="superscript"/>
        </w:rPr>
        <w:t>2+</w:t>
      </w:r>
      <w:r w:rsidRPr="005373D1">
        <w:t>, Mn</w:t>
      </w:r>
      <w:r w:rsidRPr="005373D1">
        <w:rPr>
          <w:vertAlign w:val="superscript"/>
        </w:rPr>
        <w:t>2+</w:t>
      </w:r>
      <w:r w:rsidRPr="005373D1">
        <w:t xml:space="preserve"> giảm hoạt tính sinh học của đất, năng suất cây trồng. </w:t>
      </w:r>
    </w:p>
    <w:p w14:paraId="6BD89867" w14:textId="77777777" w:rsidR="003E147B" w:rsidRPr="005373D1" w:rsidRDefault="003E147B" w:rsidP="003E147B">
      <w:pPr>
        <w:pStyle w:val="Bullet"/>
      </w:pPr>
      <w:r w:rsidRPr="005373D1">
        <w:t>Việc chuyển đổi diện tích đất rừng sang đất phục vụ cho các dự án kinh tế, xã hội, dân sinh sẽ làm gia tăng các rủi ro môi trường như trượt lở đất, ngập lụt, cạn kiệt nguồn tài nguyên nước mặt và nước dưới đất vùng hạ lưu, đồng thời với diện tích đất nông nghiệp mới sẽ làm gia tăng lượng phân bón, hóa chất BVTV trong đất và nước mặt.</w:t>
      </w:r>
    </w:p>
    <w:p w14:paraId="2C14766D" w14:textId="77777777" w:rsidR="00664B80" w:rsidRPr="005373D1" w:rsidRDefault="00664B80" w:rsidP="003E147B">
      <w:pPr>
        <w:pStyle w:val="Bullet"/>
      </w:pPr>
      <w:r w:rsidRPr="005373D1">
        <w:t>Phát sinh khối lượng lớn chất thải gồm chai thủy tinh, chai nhựa, túi ni nông độc hại trong nông nghiệp. Ước tính bình quân trong một năm thì 1ha đất sản xuất nông nghiệp thải ra khoảng 5kg vỏ chai, bao bì.</w:t>
      </w:r>
    </w:p>
    <w:p w14:paraId="280FEFFE" w14:textId="77777777" w:rsidR="00664B80" w:rsidRPr="005373D1" w:rsidRDefault="00664B80" w:rsidP="00664B80">
      <w:pPr>
        <w:rPr>
          <w:lang w:eastAsia="x-none"/>
        </w:rPr>
      </w:pPr>
    </w:p>
    <w:p w14:paraId="0676A630" w14:textId="77777777" w:rsidR="00664B80" w:rsidRPr="005373D1" w:rsidRDefault="00664B80" w:rsidP="00664B80">
      <w:pPr>
        <w:pStyle w:val="Heading7"/>
      </w:pPr>
      <w:r w:rsidRPr="005373D1">
        <w:t>Chăn nuôi</w:t>
      </w:r>
    </w:p>
    <w:p w14:paraId="10D23AC9" w14:textId="77777777" w:rsidR="00664B80" w:rsidRPr="005373D1" w:rsidRDefault="00664B80" w:rsidP="00664B80">
      <w:pPr>
        <w:pStyle w:val="Bullet-"/>
        <w:tabs>
          <w:tab w:val="num" w:pos="284"/>
        </w:tabs>
      </w:pPr>
      <w:r w:rsidRPr="005373D1">
        <w:rPr>
          <w:i/>
          <w:lang w:val="vi-VN"/>
        </w:rPr>
        <w:t>Tác động tích cực</w:t>
      </w:r>
      <w:r w:rsidRPr="005373D1">
        <w:rPr>
          <w:lang w:val="vi-VN"/>
        </w:rPr>
        <w:t>:</w:t>
      </w:r>
      <w:r w:rsidRPr="005373D1">
        <w:t xml:space="preserve"> Nâng cao năng lực vận chuyển, giết mổ tập trung theo hướng hiện đại, phát triển mạnh mẽ công nghiệp chế biến và chế biến sâu, đa dạng hóa sản phẩm nhằm nâng cao chất lượng, giá trị gia tăng của sản phẩm chăn nuôi, đáp ứng tốt hơn cho nhu cầu trong tỉnh, trong vùng và xuất khẩu.</w:t>
      </w:r>
    </w:p>
    <w:p w14:paraId="6C25DF19" w14:textId="77777777" w:rsidR="00664B80" w:rsidRPr="005373D1" w:rsidRDefault="00664B80" w:rsidP="00664B80">
      <w:pPr>
        <w:pStyle w:val="Bullet-"/>
        <w:tabs>
          <w:tab w:val="num" w:pos="284"/>
        </w:tabs>
        <w:rPr>
          <w:lang w:val="vi-VN"/>
        </w:rPr>
      </w:pPr>
      <w:r w:rsidRPr="005373D1">
        <w:rPr>
          <w:i/>
        </w:rPr>
        <w:t>Tác động tiêu cực:</w:t>
      </w:r>
      <w:r w:rsidRPr="005373D1">
        <w:t xml:space="preserve"> quy hoạch vùng trung du khuyến khích phát triển chăn nuôi tập trung trên địa bàn Nghĩa Hành, Sơn Tịnh và các xã phía Tây huyện Tư Nghĩa, Bình Sơn, Mộ Đức, các trang trại chăn nuôi hiện phát triển tập trung tại những nơi này sẽ là vùng chịu tác</w:t>
      </w:r>
      <w:r w:rsidRPr="005373D1">
        <w:rPr>
          <w:lang w:val="vi-VN"/>
        </w:rPr>
        <w:t xml:space="preserve"> động lớn do chất thải chăn nuôi. Nước thải phát sinh từ trang trại chăn nuôi do làm vệ sinh chuồng trại, máng ăn, máng uống, nước tắm rửa cho gia súc hàng ngày, nước tiểu do gia súc bài tiết ra môi trường.</w:t>
      </w:r>
    </w:p>
    <w:p w14:paraId="03ECB720" w14:textId="77777777" w:rsidR="00664B80" w:rsidRPr="005373D1" w:rsidRDefault="00664B80" w:rsidP="00664B80">
      <w:pPr>
        <w:rPr>
          <w:lang w:eastAsia="x-none"/>
        </w:rPr>
      </w:pPr>
    </w:p>
    <w:p w14:paraId="2B39EF9D" w14:textId="7161A541" w:rsidR="00664B80" w:rsidRPr="005373D1" w:rsidRDefault="00664B80" w:rsidP="00664B80">
      <w:pPr>
        <w:pStyle w:val="Caption"/>
        <w:rPr>
          <w:lang w:val="vi-VN"/>
        </w:rPr>
      </w:pPr>
      <w:bookmarkStart w:id="163" w:name="_Toc98918989"/>
      <w:bookmarkStart w:id="164" w:name="_Toc103957421"/>
      <w:bookmarkStart w:id="165" w:name="_Toc105236205"/>
      <w:r w:rsidRPr="005373D1">
        <w:rPr>
          <w:lang w:val="vi-VN"/>
        </w:rPr>
        <w:t xml:space="preserve">Bảng </w:t>
      </w:r>
      <w:r w:rsidR="00B03E00" w:rsidRPr="005373D1">
        <w:rPr>
          <w:lang w:val="vi-VN"/>
        </w:rPr>
        <w:fldChar w:fldCharType="begin"/>
      </w:r>
      <w:r w:rsidR="00B03E00" w:rsidRPr="005373D1">
        <w:rPr>
          <w:lang w:val="vi-VN"/>
        </w:rPr>
        <w:instrText xml:space="preserve"> STYLEREF 1 \s </w:instrText>
      </w:r>
      <w:r w:rsidR="00B03E00" w:rsidRPr="005373D1">
        <w:rPr>
          <w:lang w:val="vi-VN"/>
        </w:rPr>
        <w:fldChar w:fldCharType="separate"/>
      </w:r>
      <w:r w:rsidR="00B03E00" w:rsidRPr="005373D1">
        <w:rPr>
          <w:noProof/>
          <w:lang w:val="vi-VN"/>
        </w:rPr>
        <w:t>3</w:t>
      </w:r>
      <w:r w:rsidR="00B03E00" w:rsidRPr="005373D1">
        <w:rPr>
          <w:lang w:val="vi-VN"/>
        </w:rPr>
        <w:fldChar w:fldCharType="end"/>
      </w:r>
      <w:r w:rsidR="00B03E00" w:rsidRPr="005373D1">
        <w:rPr>
          <w:lang w:val="vi-VN"/>
        </w:rPr>
        <w:t>.</w:t>
      </w:r>
      <w:r w:rsidR="00B03E00" w:rsidRPr="005373D1">
        <w:rPr>
          <w:lang w:val="vi-VN"/>
        </w:rPr>
        <w:fldChar w:fldCharType="begin"/>
      </w:r>
      <w:r w:rsidR="00B03E00" w:rsidRPr="005373D1">
        <w:rPr>
          <w:lang w:val="vi-VN"/>
        </w:rPr>
        <w:instrText xml:space="preserve"> SEQ Bảng \* ARABIC \s 1 </w:instrText>
      </w:r>
      <w:r w:rsidR="00B03E00" w:rsidRPr="005373D1">
        <w:rPr>
          <w:lang w:val="vi-VN"/>
        </w:rPr>
        <w:fldChar w:fldCharType="separate"/>
      </w:r>
      <w:r w:rsidR="00B03E00" w:rsidRPr="005373D1">
        <w:rPr>
          <w:noProof/>
          <w:lang w:val="vi-VN"/>
        </w:rPr>
        <w:t>11</w:t>
      </w:r>
      <w:r w:rsidR="00B03E00" w:rsidRPr="005373D1">
        <w:rPr>
          <w:lang w:val="vi-VN"/>
        </w:rPr>
        <w:fldChar w:fldCharType="end"/>
      </w:r>
      <w:r w:rsidRPr="005373D1">
        <w:rPr>
          <w:lang w:val="vi-VN"/>
        </w:rPr>
        <w:t>. Dự báo tải lượng các chất ô nhiễm trong nước thải do vật nuôi thải ra</w:t>
      </w:r>
      <w:bookmarkEnd w:id="163"/>
      <w:bookmarkEnd w:id="164"/>
      <w:bookmarkEnd w:id="165"/>
    </w:p>
    <w:p w14:paraId="68AA1B38" w14:textId="77777777" w:rsidR="00664B80" w:rsidRPr="005373D1" w:rsidRDefault="00664B80" w:rsidP="00664B80">
      <w:pPr>
        <w:rPr>
          <w:lang w:eastAsia="x-non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4"/>
        <w:gridCol w:w="709"/>
        <w:gridCol w:w="2266"/>
        <w:gridCol w:w="830"/>
        <w:gridCol w:w="736"/>
        <w:gridCol w:w="1077"/>
        <w:gridCol w:w="1040"/>
      </w:tblGrid>
      <w:tr w:rsidR="005373D1" w:rsidRPr="005373D1" w14:paraId="744D2660" w14:textId="77777777" w:rsidTr="003E147B">
        <w:trPr>
          <w:trHeight w:val="255"/>
          <w:tblHeader/>
          <w:jc w:val="center"/>
        </w:trPr>
        <w:tc>
          <w:tcPr>
            <w:tcW w:w="1326" w:type="pct"/>
            <w:vMerge w:val="restart"/>
            <w:shd w:val="clear" w:color="auto" w:fill="auto"/>
            <w:vAlign w:val="center"/>
          </w:tcPr>
          <w:p w14:paraId="60E33498" w14:textId="77777777" w:rsidR="00664B80" w:rsidRPr="005373D1" w:rsidRDefault="00664B80" w:rsidP="00DC5C19">
            <w:pPr>
              <w:pStyle w:val="NomalWeb"/>
              <w:rPr>
                <w:b/>
                <w:color w:val="auto"/>
              </w:rPr>
            </w:pPr>
            <w:r w:rsidRPr="005373D1">
              <w:rPr>
                <w:b/>
                <w:color w:val="auto"/>
              </w:rPr>
              <w:t>Vật nuôi</w:t>
            </w:r>
          </w:p>
        </w:tc>
        <w:tc>
          <w:tcPr>
            <w:tcW w:w="391" w:type="pct"/>
            <w:vMerge w:val="restart"/>
            <w:shd w:val="clear" w:color="auto" w:fill="auto"/>
            <w:vAlign w:val="center"/>
          </w:tcPr>
          <w:p w14:paraId="076591B9" w14:textId="77777777" w:rsidR="00664B80" w:rsidRPr="005373D1" w:rsidRDefault="00664B80" w:rsidP="00DC5C19">
            <w:pPr>
              <w:pStyle w:val="NomalWeb"/>
              <w:rPr>
                <w:b/>
                <w:color w:val="auto"/>
              </w:rPr>
            </w:pPr>
            <w:r w:rsidRPr="005373D1">
              <w:rPr>
                <w:b/>
                <w:color w:val="auto"/>
              </w:rPr>
              <w:t>Đơn vị</w:t>
            </w:r>
          </w:p>
        </w:tc>
        <w:tc>
          <w:tcPr>
            <w:tcW w:w="1250" w:type="pct"/>
            <w:vMerge w:val="restart"/>
            <w:shd w:val="clear" w:color="auto" w:fill="auto"/>
            <w:vAlign w:val="center"/>
          </w:tcPr>
          <w:p w14:paraId="5E942C43" w14:textId="77777777" w:rsidR="00664B80" w:rsidRPr="005373D1" w:rsidRDefault="00664B80" w:rsidP="00DC5C19">
            <w:pPr>
              <w:pStyle w:val="NomalWeb"/>
              <w:rPr>
                <w:b/>
                <w:color w:val="auto"/>
              </w:rPr>
            </w:pPr>
            <w:r w:rsidRPr="005373D1">
              <w:rPr>
                <w:b/>
                <w:color w:val="auto"/>
              </w:rPr>
              <w:t>Thể tích chất thải</w:t>
            </w:r>
          </w:p>
          <w:p w14:paraId="7573002C" w14:textId="77777777" w:rsidR="00664B80" w:rsidRPr="005373D1" w:rsidRDefault="00664B80" w:rsidP="00DC5C19">
            <w:pPr>
              <w:pStyle w:val="NomalWeb"/>
              <w:rPr>
                <w:b/>
                <w:color w:val="auto"/>
              </w:rPr>
            </w:pPr>
            <w:r w:rsidRPr="005373D1">
              <w:rPr>
                <w:b/>
                <w:color w:val="auto"/>
              </w:rPr>
              <w:t>(m</w:t>
            </w:r>
            <w:r w:rsidRPr="005373D1">
              <w:rPr>
                <w:b/>
                <w:color w:val="auto"/>
                <w:vertAlign w:val="superscript"/>
              </w:rPr>
              <w:t>3</w:t>
            </w:r>
            <w:r w:rsidRPr="005373D1">
              <w:rPr>
                <w:b/>
                <w:color w:val="auto"/>
              </w:rPr>
              <w:t>/con/năm)</w:t>
            </w:r>
          </w:p>
        </w:tc>
        <w:tc>
          <w:tcPr>
            <w:tcW w:w="2032" w:type="pct"/>
            <w:gridSpan w:val="4"/>
            <w:shd w:val="clear" w:color="auto" w:fill="auto"/>
            <w:vAlign w:val="center"/>
          </w:tcPr>
          <w:p w14:paraId="57DA7F29" w14:textId="77777777" w:rsidR="00664B80" w:rsidRPr="005373D1" w:rsidRDefault="00664B80" w:rsidP="00DC5C19">
            <w:pPr>
              <w:pStyle w:val="NomalWeb"/>
              <w:rPr>
                <w:b/>
                <w:color w:val="auto"/>
              </w:rPr>
            </w:pPr>
            <w:r w:rsidRPr="005373D1">
              <w:rPr>
                <w:b/>
                <w:color w:val="auto"/>
              </w:rPr>
              <w:t>Hệ số phát thải (kg/con/năm)</w:t>
            </w:r>
          </w:p>
        </w:tc>
      </w:tr>
      <w:tr w:rsidR="005373D1" w:rsidRPr="005373D1" w14:paraId="0BDF4321" w14:textId="77777777" w:rsidTr="003E147B">
        <w:trPr>
          <w:trHeight w:val="255"/>
          <w:tblHeader/>
          <w:jc w:val="center"/>
        </w:trPr>
        <w:tc>
          <w:tcPr>
            <w:tcW w:w="1326" w:type="pct"/>
            <w:vMerge/>
            <w:shd w:val="clear" w:color="auto" w:fill="auto"/>
            <w:vAlign w:val="center"/>
          </w:tcPr>
          <w:p w14:paraId="4EC632F3" w14:textId="77777777" w:rsidR="00664B80" w:rsidRPr="005373D1" w:rsidRDefault="00664B80" w:rsidP="00DC5C19">
            <w:pPr>
              <w:pStyle w:val="NomalWeb"/>
              <w:rPr>
                <w:b/>
                <w:color w:val="auto"/>
              </w:rPr>
            </w:pPr>
          </w:p>
        </w:tc>
        <w:tc>
          <w:tcPr>
            <w:tcW w:w="391" w:type="pct"/>
            <w:vMerge/>
            <w:shd w:val="clear" w:color="auto" w:fill="auto"/>
            <w:vAlign w:val="center"/>
          </w:tcPr>
          <w:p w14:paraId="249D7AB5" w14:textId="77777777" w:rsidR="00664B80" w:rsidRPr="005373D1" w:rsidRDefault="00664B80" w:rsidP="00DC5C19">
            <w:pPr>
              <w:pStyle w:val="NomalWeb"/>
              <w:rPr>
                <w:b/>
                <w:color w:val="auto"/>
              </w:rPr>
            </w:pPr>
          </w:p>
        </w:tc>
        <w:tc>
          <w:tcPr>
            <w:tcW w:w="1250" w:type="pct"/>
            <w:vMerge/>
            <w:shd w:val="clear" w:color="auto" w:fill="auto"/>
            <w:vAlign w:val="center"/>
          </w:tcPr>
          <w:p w14:paraId="487930D8" w14:textId="77777777" w:rsidR="00664B80" w:rsidRPr="005373D1" w:rsidRDefault="00664B80" w:rsidP="00DC5C19">
            <w:pPr>
              <w:pStyle w:val="NomalWeb"/>
              <w:rPr>
                <w:b/>
                <w:color w:val="auto"/>
              </w:rPr>
            </w:pPr>
          </w:p>
        </w:tc>
        <w:tc>
          <w:tcPr>
            <w:tcW w:w="458" w:type="pct"/>
            <w:shd w:val="clear" w:color="auto" w:fill="auto"/>
            <w:vAlign w:val="center"/>
          </w:tcPr>
          <w:p w14:paraId="6C53A60F" w14:textId="77777777" w:rsidR="00664B80" w:rsidRPr="005373D1" w:rsidRDefault="00664B80" w:rsidP="00DC5C19">
            <w:pPr>
              <w:pStyle w:val="NomalWeb"/>
              <w:rPr>
                <w:b/>
                <w:color w:val="auto"/>
              </w:rPr>
            </w:pPr>
            <w:r w:rsidRPr="005373D1">
              <w:rPr>
                <w:b/>
                <w:color w:val="auto"/>
              </w:rPr>
              <w:t>BOD</w:t>
            </w:r>
          </w:p>
        </w:tc>
        <w:tc>
          <w:tcPr>
            <w:tcW w:w="406" w:type="pct"/>
            <w:shd w:val="clear" w:color="auto" w:fill="auto"/>
            <w:vAlign w:val="center"/>
          </w:tcPr>
          <w:p w14:paraId="60167440" w14:textId="77777777" w:rsidR="00664B80" w:rsidRPr="005373D1" w:rsidRDefault="00664B80" w:rsidP="00DC5C19">
            <w:pPr>
              <w:pStyle w:val="NomalWeb"/>
              <w:rPr>
                <w:b/>
                <w:color w:val="auto"/>
              </w:rPr>
            </w:pPr>
            <w:r w:rsidRPr="005373D1">
              <w:rPr>
                <w:b/>
                <w:color w:val="auto"/>
              </w:rPr>
              <w:t>TSS</w:t>
            </w:r>
          </w:p>
        </w:tc>
        <w:tc>
          <w:tcPr>
            <w:tcW w:w="594" w:type="pct"/>
            <w:shd w:val="clear" w:color="auto" w:fill="auto"/>
            <w:vAlign w:val="center"/>
          </w:tcPr>
          <w:p w14:paraId="58769D2E" w14:textId="77777777" w:rsidR="00664B80" w:rsidRPr="005373D1" w:rsidRDefault="00664B80" w:rsidP="00DC5C19">
            <w:pPr>
              <w:pStyle w:val="NomalWeb"/>
              <w:rPr>
                <w:b/>
                <w:color w:val="auto"/>
              </w:rPr>
            </w:pPr>
            <w:r w:rsidRPr="005373D1">
              <w:rPr>
                <w:b/>
                <w:color w:val="auto"/>
              </w:rPr>
              <w:t>Tổng N</w:t>
            </w:r>
          </w:p>
        </w:tc>
        <w:tc>
          <w:tcPr>
            <w:tcW w:w="574" w:type="pct"/>
            <w:shd w:val="clear" w:color="auto" w:fill="auto"/>
            <w:vAlign w:val="center"/>
          </w:tcPr>
          <w:p w14:paraId="5978D70F" w14:textId="77777777" w:rsidR="00664B80" w:rsidRPr="005373D1" w:rsidRDefault="00664B80" w:rsidP="00DC5C19">
            <w:pPr>
              <w:pStyle w:val="NomalWeb"/>
              <w:rPr>
                <w:b/>
                <w:color w:val="auto"/>
              </w:rPr>
            </w:pPr>
            <w:r w:rsidRPr="005373D1">
              <w:rPr>
                <w:b/>
                <w:color w:val="auto"/>
              </w:rPr>
              <w:t>Tổng P</w:t>
            </w:r>
          </w:p>
        </w:tc>
      </w:tr>
      <w:tr w:rsidR="005373D1" w:rsidRPr="005373D1" w14:paraId="351CD2EF" w14:textId="77777777" w:rsidTr="003E147B">
        <w:trPr>
          <w:trHeight w:val="255"/>
          <w:jc w:val="center"/>
        </w:trPr>
        <w:tc>
          <w:tcPr>
            <w:tcW w:w="1326" w:type="pct"/>
          </w:tcPr>
          <w:p w14:paraId="0F1EF2F4" w14:textId="77777777" w:rsidR="00664B80" w:rsidRPr="005373D1" w:rsidRDefault="00664B80" w:rsidP="00DC5C19">
            <w:pPr>
              <w:pStyle w:val="NomalWeb"/>
              <w:jc w:val="both"/>
              <w:rPr>
                <w:color w:val="auto"/>
              </w:rPr>
            </w:pPr>
            <w:r w:rsidRPr="005373D1">
              <w:rPr>
                <w:color w:val="auto"/>
              </w:rPr>
              <w:t>Trâu/bò thịt (360kg)</w:t>
            </w:r>
          </w:p>
        </w:tc>
        <w:tc>
          <w:tcPr>
            <w:tcW w:w="391" w:type="pct"/>
            <w:vAlign w:val="center"/>
          </w:tcPr>
          <w:p w14:paraId="315B2354" w14:textId="77777777" w:rsidR="00664B80" w:rsidRPr="005373D1" w:rsidRDefault="00664B80" w:rsidP="00DC5C19">
            <w:pPr>
              <w:pStyle w:val="NomalWeb"/>
              <w:rPr>
                <w:color w:val="auto"/>
              </w:rPr>
            </w:pPr>
            <w:r w:rsidRPr="005373D1">
              <w:rPr>
                <w:color w:val="auto"/>
              </w:rPr>
              <w:t>Con</w:t>
            </w:r>
          </w:p>
        </w:tc>
        <w:tc>
          <w:tcPr>
            <w:tcW w:w="1250" w:type="pct"/>
            <w:vAlign w:val="center"/>
          </w:tcPr>
          <w:p w14:paraId="10671932" w14:textId="77777777" w:rsidR="00664B80" w:rsidRPr="005373D1" w:rsidRDefault="00664B80" w:rsidP="00DC5C19">
            <w:pPr>
              <w:pStyle w:val="NomalWeb"/>
              <w:rPr>
                <w:color w:val="auto"/>
              </w:rPr>
            </w:pPr>
            <w:r w:rsidRPr="005373D1">
              <w:rPr>
                <w:color w:val="auto"/>
              </w:rPr>
              <w:t>8,4</w:t>
            </w:r>
          </w:p>
        </w:tc>
        <w:tc>
          <w:tcPr>
            <w:tcW w:w="458" w:type="pct"/>
            <w:vAlign w:val="center"/>
          </w:tcPr>
          <w:p w14:paraId="5E3E582C" w14:textId="77777777" w:rsidR="00664B80" w:rsidRPr="005373D1" w:rsidRDefault="00664B80" w:rsidP="00DC5C19">
            <w:pPr>
              <w:pStyle w:val="NomalWeb"/>
              <w:rPr>
                <w:color w:val="auto"/>
              </w:rPr>
            </w:pPr>
            <w:r w:rsidRPr="005373D1">
              <w:rPr>
                <w:color w:val="auto"/>
              </w:rPr>
              <w:t>164</w:t>
            </w:r>
          </w:p>
        </w:tc>
        <w:tc>
          <w:tcPr>
            <w:tcW w:w="406" w:type="pct"/>
            <w:vAlign w:val="center"/>
          </w:tcPr>
          <w:p w14:paraId="18C974FE" w14:textId="77777777" w:rsidR="00664B80" w:rsidRPr="005373D1" w:rsidRDefault="00664B80" w:rsidP="00DC5C19">
            <w:pPr>
              <w:pStyle w:val="NomalWeb"/>
              <w:rPr>
                <w:color w:val="auto"/>
              </w:rPr>
            </w:pPr>
            <w:r w:rsidRPr="005373D1">
              <w:rPr>
                <w:color w:val="auto"/>
              </w:rPr>
              <w:t>1204</w:t>
            </w:r>
          </w:p>
        </w:tc>
        <w:tc>
          <w:tcPr>
            <w:tcW w:w="594" w:type="pct"/>
            <w:vAlign w:val="center"/>
          </w:tcPr>
          <w:p w14:paraId="0399E20F" w14:textId="77777777" w:rsidR="00664B80" w:rsidRPr="005373D1" w:rsidRDefault="00664B80" w:rsidP="00DC5C19">
            <w:pPr>
              <w:pStyle w:val="NomalWeb"/>
              <w:rPr>
                <w:color w:val="auto"/>
              </w:rPr>
            </w:pPr>
            <w:r w:rsidRPr="005373D1">
              <w:rPr>
                <w:color w:val="auto"/>
              </w:rPr>
              <w:t>43,8</w:t>
            </w:r>
          </w:p>
        </w:tc>
        <w:tc>
          <w:tcPr>
            <w:tcW w:w="574" w:type="pct"/>
            <w:vAlign w:val="center"/>
          </w:tcPr>
          <w:p w14:paraId="41820C40" w14:textId="77777777" w:rsidR="00664B80" w:rsidRPr="005373D1" w:rsidRDefault="00664B80" w:rsidP="00DC5C19">
            <w:pPr>
              <w:pStyle w:val="NomalWeb"/>
              <w:rPr>
                <w:color w:val="auto"/>
              </w:rPr>
            </w:pPr>
            <w:r w:rsidRPr="005373D1">
              <w:rPr>
                <w:color w:val="auto"/>
              </w:rPr>
              <w:t>11,3</w:t>
            </w:r>
          </w:p>
        </w:tc>
      </w:tr>
      <w:tr w:rsidR="005373D1" w:rsidRPr="005373D1" w14:paraId="1615C616" w14:textId="77777777" w:rsidTr="003E147B">
        <w:trPr>
          <w:trHeight w:val="255"/>
          <w:jc w:val="center"/>
        </w:trPr>
        <w:tc>
          <w:tcPr>
            <w:tcW w:w="1326" w:type="pct"/>
          </w:tcPr>
          <w:p w14:paraId="2DD4F2F1" w14:textId="77777777" w:rsidR="00664B80" w:rsidRPr="005373D1" w:rsidRDefault="00664B80" w:rsidP="00DC5C19">
            <w:pPr>
              <w:pStyle w:val="NomalWeb"/>
              <w:jc w:val="both"/>
              <w:rPr>
                <w:color w:val="auto"/>
              </w:rPr>
            </w:pPr>
            <w:r w:rsidRPr="005373D1">
              <w:rPr>
                <w:color w:val="auto"/>
              </w:rPr>
              <w:t>Lợn thịt (45 kg)</w:t>
            </w:r>
          </w:p>
        </w:tc>
        <w:tc>
          <w:tcPr>
            <w:tcW w:w="391" w:type="pct"/>
          </w:tcPr>
          <w:p w14:paraId="5D78D267" w14:textId="77777777" w:rsidR="00664B80" w:rsidRPr="005373D1" w:rsidRDefault="00664B80" w:rsidP="00DC5C19">
            <w:pPr>
              <w:pStyle w:val="NomalWeb"/>
              <w:rPr>
                <w:color w:val="auto"/>
              </w:rPr>
            </w:pPr>
            <w:r w:rsidRPr="005373D1">
              <w:rPr>
                <w:color w:val="auto"/>
              </w:rPr>
              <w:t>Con</w:t>
            </w:r>
          </w:p>
        </w:tc>
        <w:tc>
          <w:tcPr>
            <w:tcW w:w="1250" w:type="pct"/>
            <w:vAlign w:val="center"/>
          </w:tcPr>
          <w:p w14:paraId="7F2CA4DD" w14:textId="77777777" w:rsidR="00664B80" w:rsidRPr="005373D1" w:rsidRDefault="00664B80" w:rsidP="00DC5C19">
            <w:pPr>
              <w:pStyle w:val="NomalWeb"/>
              <w:rPr>
                <w:color w:val="auto"/>
              </w:rPr>
            </w:pPr>
            <w:r w:rsidRPr="005373D1">
              <w:rPr>
                <w:color w:val="auto"/>
              </w:rPr>
              <w:t>14,6</w:t>
            </w:r>
          </w:p>
        </w:tc>
        <w:tc>
          <w:tcPr>
            <w:tcW w:w="458" w:type="pct"/>
            <w:vAlign w:val="center"/>
          </w:tcPr>
          <w:p w14:paraId="6EBD9E41" w14:textId="77777777" w:rsidR="00664B80" w:rsidRPr="005373D1" w:rsidRDefault="00664B80" w:rsidP="00DC5C19">
            <w:pPr>
              <w:pStyle w:val="NomalWeb"/>
              <w:rPr>
                <w:color w:val="auto"/>
              </w:rPr>
            </w:pPr>
            <w:r w:rsidRPr="005373D1">
              <w:rPr>
                <w:color w:val="auto"/>
              </w:rPr>
              <w:t>32,9</w:t>
            </w:r>
          </w:p>
        </w:tc>
        <w:tc>
          <w:tcPr>
            <w:tcW w:w="406" w:type="pct"/>
            <w:vAlign w:val="center"/>
          </w:tcPr>
          <w:p w14:paraId="7B6D1A12" w14:textId="77777777" w:rsidR="00664B80" w:rsidRPr="005373D1" w:rsidRDefault="00664B80" w:rsidP="00DC5C19">
            <w:pPr>
              <w:pStyle w:val="NomalWeb"/>
              <w:rPr>
                <w:color w:val="auto"/>
              </w:rPr>
            </w:pPr>
            <w:r w:rsidRPr="005373D1">
              <w:rPr>
                <w:color w:val="auto"/>
              </w:rPr>
              <w:t>73,0</w:t>
            </w:r>
          </w:p>
        </w:tc>
        <w:tc>
          <w:tcPr>
            <w:tcW w:w="594" w:type="pct"/>
            <w:vAlign w:val="center"/>
          </w:tcPr>
          <w:p w14:paraId="238E2B7D" w14:textId="77777777" w:rsidR="00664B80" w:rsidRPr="005373D1" w:rsidRDefault="00664B80" w:rsidP="00DC5C19">
            <w:pPr>
              <w:pStyle w:val="NomalWeb"/>
              <w:rPr>
                <w:color w:val="auto"/>
              </w:rPr>
            </w:pPr>
            <w:r w:rsidRPr="005373D1">
              <w:rPr>
                <w:color w:val="auto"/>
              </w:rPr>
              <w:t>7,3</w:t>
            </w:r>
          </w:p>
        </w:tc>
        <w:tc>
          <w:tcPr>
            <w:tcW w:w="574" w:type="pct"/>
            <w:vAlign w:val="center"/>
          </w:tcPr>
          <w:p w14:paraId="20271322" w14:textId="77777777" w:rsidR="00664B80" w:rsidRPr="005373D1" w:rsidRDefault="00664B80" w:rsidP="00DC5C19">
            <w:pPr>
              <w:pStyle w:val="NomalWeb"/>
              <w:rPr>
                <w:color w:val="auto"/>
              </w:rPr>
            </w:pPr>
            <w:r w:rsidRPr="005373D1">
              <w:rPr>
                <w:color w:val="auto"/>
              </w:rPr>
              <w:t>2,3</w:t>
            </w:r>
          </w:p>
        </w:tc>
      </w:tr>
      <w:tr w:rsidR="005373D1" w:rsidRPr="005373D1" w14:paraId="742AA529" w14:textId="77777777" w:rsidTr="003E147B">
        <w:trPr>
          <w:trHeight w:val="127"/>
          <w:jc w:val="center"/>
        </w:trPr>
        <w:tc>
          <w:tcPr>
            <w:tcW w:w="1326" w:type="pct"/>
          </w:tcPr>
          <w:p w14:paraId="5C5CFF73" w14:textId="77777777" w:rsidR="00664B80" w:rsidRPr="005373D1" w:rsidRDefault="00664B80" w:rsidP="00DC5C19">
            <w:pPr>
              <w:pStyle w:val="NomalWeb"/>
              <w:jc w:val="both"/>
              <w:rPr>
                <w:color w:val="auto"/>
              </w:rPr>
            </w:pPr>
            <w:r w:rsidRPr="005373D1">
              <w:rPr>
                <w:color w:val="auto"/>
              </w:rPr>
              <w:t>Gà thịt, 1kg</w:t>
            </w:r>
          </w:p>
        </w:tc>
        <w:tc>
          <w:tcPr>
            <w:tcW w:w="391" w:type="pct"/>
          </w:tcPr>
          <w:p w14:paraId="76C0C739" w14:textId="77777777" w:rsidR="00664B80" w:rsidRPr="005373D1" w:rsidRDefault="00664B80" w:rsidP="00DC5C19">
            <w:pPr>
              <w:pStyle w:val="NomalWeb"/>
              <w:rPr>
                <w:color w:val="auto"/>
              </w:rPr>
            </w:pPr>
            <w:r w:rsidRPr="005373D1">
              <w:rPr>
                <w:color w:val="auto"/>
              </w:rPr>
              <w:t>Con</w:t>
            </w:r>
          </w:p>
        </w:tc>
        <w:tc>
          <w:tcPr>
            <w:tcW w:w="1250" w:type="pct"/>
            <w:vAlign w:val="center"/>
          </w:tcPr>
          <w:p w14:paraId="5CA7DDDA" w14:textId="77777777" w:rsidR="00664B80" w:rsidRPr="005373D1" w:rsidRDefault="00664B80" w:rsidP="00DC5C19">
            <w:pPr>
              <w:pStyle w:val="NomalWeb"/>
              <w:rPr>
                <w:color w:val="auto"/>
              </w:rPr>
            </w:pPr>
            <w:r w:rsidRPr="005373D1">
              <w:rPr>
                <w:color w:val="auto"/>
              </w:rPr>
              <w:t>21,5</w:t>
            </w:r>
          </w:p>
        </w:tc>
        <w:tc>
          <w:tcPr>
            <w:tcW w:w="458" w:type="pct"/>
            <w:vAlign w:val="center"/>
          </w:tcPr>
          <w:p w14:paraId="2EF6CFAF" w14:textId="77777777" w:rsidR="00664B80" w:rsidRPr="005373D1" w:rsidRDefault="00664B80" w:rsidP="00DC5C19">
            <w:pPr>
              <w:pStyle w:val="NomalWeb"/>
              <w:rPr>
                <w:color w:val="auto"/>
              </w:rPr>
            </w:pPr>
            <w:r w:rsidRPr="005373D1">
              <w:rPr>
                <w:color w:val="auto"/>
              </w:rPr>
              <w:t>1,61</w:t>
            </w:r>
          </w:p>
        </w:tc>
        <w:tc>
          <w:tcPr>
            <w:tcW w:w="406" w:type="pct"/>
            <w:vAlign w:val="center"/>
          </w:tcPr>
          <w:p w14:paraId="4D8A3E18" w14:textId="77777777" w:rsidR="00664B80" w:rsidRPr="005373D1" w:rsidRDefault="00664B80" w:rsidP="00DC5C19">
            <w:pPr>
              <w:pStyle w:val="NomalWeb"/>
              <w:rPr>
                <w:color w:val="auto"/>
              </w:rPr>
            </w:pPr>
            <w:r w:rsidRPr="005373D1">
              <w:rPr>
                <w:color w:val="auto"/>
              </w:rPr>
              <w:t>4,2</w:t>
            </w:r>
          </w:p>
        </w:tc>
        <w:tc>
          <w:tcPr>
            <w:tcW w:w="594" w:type="pct"/>
            <w:vAlign w:val="center"/>
          </w:tcPr>
          <w:p w14:paraId="4B7D1089" w14:textId="77777777" w:rsidR="00664B80" w:rsidRPr="005373D1" w:rsidRDefault="00664B80" w:rsidP="00DC5C19">
            <w:pPr>
              <w:pStyle w:val="NomalWeb"/>
              <w:rPr>
                <w:color w:val="auto"/>
              </w:rPr>
            </w:pPr>
            <w:r w:rsidRPr="005373D1">
              <w:rPr>
                <w:color w:val="auto"/>
              </w:rPr>
              <w:t>3,6</w:t>
            </w:r>
          </w:p>
        </w:tc>
        <w:tc>
          <w:tcPr>
            <w:tcW w:w="574" w:type="pct"/>
            <w:vAlign w:val="center"/>
          </w:tcPr>
          <w:p w14:paraId="17F02E3D" w14:textId="77777777" w:rsidR="00664B80" w:rsidRPr="005373D1" w:rsidRDefault="00664B80" w:rsidP="00DC5C19">
            <w:pPr>
              <w:pStyle w:val="NomalWeb"/>
              <w:rPr>
                <w:color w:val="auto"/>
              </w:rPr>
            </w:pPr>
            <w:r w:rsidRPr="005373D1">
              <w:rPr>
                <w:color w:val="auto"/>
              </w:rPr>
              <w:t>-</w:t>
            </w:r>
          </w:p>
        </w:tc>
      </w:tr>
      <w:tr w:rsidR="005373D1" w:rsidRPr="005373D1" w14:paraId="40EC3C74" w14:textId="77777777" w:rsidTr="003E147B">
        <w:trPr>
          <w:trHeight w:val="127"/>
          <w:jc w:val="center"/>
        </w:trPr>
        <w:tc>
          <w:tcPr>
            <w:tcW w:w="1326" w:type="pct"/>
          </w:tcPr>
          <w:p w14:paraId="230F0F48" w14:textId="77777777" w:rsidR="00664B80" w:rsidRPr="005373D1" w:rsidRDefault="00664B80" w:rsidP="00DC5C19">
            <w:pPr>
              <w:pStyle w:val="NomalWeb"/>
              <w:jc w:val="both"/>
              <w:rPr>
                <w:color w:val="auto"/>
              </w:rPr>
            </w:pPr>
            <w:r w:rsidRPr="005373D1">
              <w:rPr>
                <w:color w:val="auto"/>
              </w:rPr>
              <w:t xml:space="preserve">Dê </w:t>
            </w:r>
          </w:p>
        </w:tc>
        <w:tc>
          <w:tcPr>
            <w:tcW w:w="391" w:type="pct"/>
          </w:tcPr>
          <w:p w14:paraId="13C9FA87" w14:textId="77777777" w:rsidR="00664B80" w:rsidRPr="005373D1" w:rsidRDefault="00664B80" w:rsidP="00DC5C19">
            <w:pPr>
              <w:pStyle w:val="NomalWeb"/>
              <w:rPr>
                <w:color w:val="auto"/>
              </w:rPr>
            </w:pPr>
            <w:r w:rsidRPr="005373D1">
              <w:rPr>
                <w:color w:val="auto"/>
              </w:rPr>
              <w:t>Con</w:t>
            </w:r>
          </w:p>
        </w:tc>
        <w:tc>
          <w:tcPr>
            <w:tcW w:w="1250" w:type="pct"/>
            <w:vAlign w:val="center"/>
          </w:tcPr>
          <w:p w14:paraId="469CB774" w14:textId="77777777" w:rsidR="00664B80" w:rsidRPr="005373D1" w:rsidRDefault="00664B80" w:rsidP="00DC5C19">
            <w:pPr>
              <w:pStyle w:val="NomalWeb"/>
              <w:rPr>
                <w:color w:val="auto"/>
              </w:rPr>
            </w:pPr>
            <w:r w:rsidRPr="005373D1">
              <w:rPr>
                <w:color w:val="auto"/>
              </w:rPr>
              <w:t>8,4</w:t>
            </w:r>
          </w:p>
        </w:tc>
        <w:tc>
          <w:tcPr>
            <w:tcW w:w="458" w:type="pct"/>
            <w:vAlign w:val="center"/>
          </w:tcPr>
          <w:p w14:paraId="0536AFA4" w14:textId="77777777" w:rsidR="00664B80" w:rsidRPr="005373D1" w:rsidRDefault="00664B80" w:rsidP="00DC5C19">
            <w:pPr>
              <w:pStyle w:val="NomalWeb"/>
              <w:rPr>
                <w:color w:val="auto"/>
              </w:rPr>
            </w:pPr>
            <w:r w:rsidRPr="005373D1">
              <w:rPr>
                <w:color w:val="auto"/>
              </w:rPr>
              <w:t>164</w:t>
            </w:r>
          </w:p>
        </w:tc>
        <w:tc>
          <w:tcPr>
            <w:tcW w:w="406" w:type="pct"/>
            <w:vAlign w:val="center"/>
          </w:tcPr>
          <w:p w14:paraId="1DFCD988" w14:textId="77777777" w:rsidR="00664B80" w:rsidRPr="005373D1" w:rsidRDefault="00664B80" w:rsidP="00DC5C19">
            <w:pPr>
              <w:pStyle w:val="NomalWeb"/>
              <w:rPr>
                <w:color w:val="auto"/>
              </w:rPr>
            </w:pPr>
            <w:r w:rsidRPr="005373D1">
              <w:rPr>
                <w:color w:val="auto"/>
              </w:rPr>
              <w:t>1204</w:t>
            </w:r>
          </w:p>
        </w:tc>
        <w:tc>
          <w:tcPr>
            <w:tcW w:w="594" w:type="pct"/>
            <w:vAlign w:val="center"/>
          </w:tcPr>
          <w:p w14:paraId="0831FDAB" w14:textId="77777777" w:rsidR="00664B80" w:rsidRPr="005373D1" w:rsidRDefault="00664B80" w:rsidP="00DC5C19">
            <w:pPr>
              <w:pStyle w:val="NomalWeb"/>
              <w:rPr>
                <w:color w:val="auto"/>
              </w:rPr>
            </w:pPr>
            <w:r w:rsidRPr="005373D1">
              <w:rPr>
                <w:color w:val="auto"/>
              </w:rPr>
              <w:t>43,8</w:t>
            </w:r>
          </w:p>
        </w:tc>
        <w:tc>
          <w:tcPr>
            <w:tcW w:w="574" w:type="pct"/>
            <w:vAlign w:val="center"/>
          </w:tcPr>
          <w:p w14:paraId="00DD32A3" w14:textId="77777777" w:rsidR="00664B80" w:rsidRPr="005373D1" w:rsidRDefault="00664B80" w:rsidP="00DC5C19">
            <w:pPr>
              <w:pStyle w:val="NomalWeb"/>
              <w:rPr>
                <w:color w:val="auto"/>
              </w:rPr>
            </w:pPr>
            <w:r w:rsidRPr="005373D1">
              <w:rPr>
                <w:color w:val="auto"/>
              </w:rPr>
              <w:t>11,3</w:t>
            </w:r>
          </w:p>
        </w:tc>
      </w:tr>
    </w:tbl>
    <w:p w14:paraId="41D8128C" w14:textId="77777777" w:rsidR="00664B80" w:rsidRPr="005373D1" w:rsidRDefault="00664B80" w:rsidP="00664B80">
      <w:pPr>
        <w:pStyle w:val="Style71"/>
        <w:spacing w:before="0" w:after="0"/>
        <w:rPr>
          <w:i/>
        </w:rPr>
      </w:pPr>
      <w:r w:rsidRPr="005373D1">
        <w:rPr>
          <w:i/>
          <w:lang w:val="vi-VN"/>
        </w:rPr>
        <w:t>Nguồn: UNEP 2013</w:t>
      </w:r>
      <w:r w:rsidRPr="005373D1">
        <w:rPr>
          <w:i/>
        </w:rPr>
        <w:t>.</w:t>
      </w:r>
    </w:p>
    <w:p w14:paraId="194C5316" w14:textId="77777777" w:rsidR="00664B80" w:rsidRPr="005373D1" w:rsidRDefault="00664B80" w:rsidP="00664B80">
      <w:pPr>
        <w:pStyle w:val="Caption"/>
        <w:rPr>
          <w:lang w:val="en-US"/>
        </w:rPr>
      </w:pPr>
    </w:p>
    <w:p w14:paraId="201C3EBF" w14:textId="77777777" w:rsidR="00664B80" w:rsidRPr="005373D1" w:rsidRDefault="00664B80" w:rsidP="00664B80">
      <w:pPr>
        <w:pStyle w:val="Caption"/>
        <w:rPr>
          <w:lang w:val="en-US"/>
        </w:rPr>
      </w:pPr>
      <w:r w:rsidRPr="005373D1">
        <w:rPr>
          <w:lang w:val="en-US"/>
        </w:rPr>
        <w:t>Theo Quy hoạch, giai đoạn 2021-2030, tốc độ tăng trưởng trung bình của Nông, lâm nghiệp và thuỷ sản (NLTS) &gt; 4%/năm</w:t>
      </w:r>
      <w:r w:rsidRPr="005373D1">
        <w:t>. Giai đoạn 2031-2050: Tốc độ tăng trưởng giá trị sản xuất ngành nông nghiệp (trồng trọt và chăn nuôi) đạt 3-3,5%/năm</w:t>
      </w:r>
      <w:r w:rsidRPr="005373D1">
        <w:rPr>
          <w:lang w:val="en-US"/>
        </w:rPr>
        <w:t>.</w:t>
      </w:r>
    </w:p>
    <w:p w14:paraId="769FF15C" w14:textId="77777777" w:rsidR="00664B80" w:rsidRPr="005373D1" w:rsidRDefault="00664B80" w:rsidP="00664B80">
      <w:pPr>
        <w:pStyle w:val="Caption"/>
        <w:rPr>
          <w:lang w:val="vi-VN"/>
        </w:rPr>
      </w:pPr>
      <w:r w:rsidRPr="005373D1">
        <w:rPr>
          <w:lang w:val="vi-VN"/>
        </w:rPr>
        <w:br w:type="page"/>
      </w:r>
    </w:p>
    <w:p w14:paraId="70FB5DAA" w14:textId="47BD398B" w:rsidR="00664B80" w:rsidRPr="005373D1" w:rsidRDefault="00664B80" w:rsidP="00664B80">
      <w:pPr>
        <w:pStyle w:val="Caption"/>
        <w:rPr>
          <w:lang w:val="vi-VN"/>
        </w:rPr>
      </w:pPr>
      <w:bookmarkStart w:id="166" w:name="_Toc98918990"/>
      <w:bookmarkStart w:id="167" w:name="_Toc103957422"/>
      <w:bookmarkStart w:id="168" w:name="_Toc105236206"/>
      <w:r w:rsidRPr="005373D1">
        <w:rPr>
          <w:lang w:val="vi-VN"/>
        </w:rPr>
        <w:t xml:space="preserve">Bảng </w:t>
      </w:r>
      <w:r w:rsidR="00B03E00" w:rsidRPr="005373D1">
        <w:rPr>
          <w:lang w:val="vi-VN"/>
        </w:rPr>
        <w:fldChar w:fldCharType="begin"/>
      </w:r>
      <w:r w:rsidR="00B03E00" w:rsidRPr="005373D1">
        <w:rPr>
          <w:lang w:val="vi-VN"/>
        </w:rPr>
        <w:instrText xml:space="preserve"> STYLEREF 1 \s </w:instrText>
      </w:r>
      <w:r w:rsidR="00B03E00" w:rsidRPr="005373D1">
        <w:rPr>
          <w:lang w:val="vi-VN"/>
        </w:rPr>
        <w:fldChar w:fldCharType="separate"/>
      </w:r>
      <w:r w:rsidR="00B03E00" w:rsidRPr="005373D1">
        <w:rPr>
          <w:noProof/>
          <w:lang w:val="vi-VN"/>
        </w:rPr>
        <w:t>3</w:t>
      </w:r>
      <w:r w:rsidR="00B03E00" w:rsidRPr="005373D1">
        <w:rPr>
          <w:lang w:val="vi-VN"/>
        </w:rPr>
        <w:fldChar w:fldCharType="end"/>
      </w:r>
      <w:r w:rsidR="00B03E00" w:rsidRPr="005373D1">
        <w:rPr>
          <w:lang w:val="vi-VN"/>
        </w:rPr>
        <w:t>.</w:t>
      </w:r>
      <w:r w:rsidR="00B03E00" w:rsidRPr="005373D1">
        <w:rPr>
          <w:lang w:val="vi-VN"/>
        </w:rPr>
        <w:fldChar w:fldCharType="begin"/>
      </w:r>
      <w:r w:rsidR="00B03E00" w:rsidRPr="005373D1">
        <w:rPr>
          <w:lang w:val="vi-VN"/>
        </w:rPr>
        <w:instrText xml:space="preserve"> SEQ Bảng \* ARABIC \s 1 </w:instrText>
      </w:r>
      <w:r w:rsidR="00B03E00" w:rsidRPr="005373D1">
        <w:rPr>
          <w:lang w:val="vi-VN"/>
        </w:rPr>
        <w:fldChar w:fldCharType="separate"/>
      </w:r>
      <w:r w:rsidR="00B03E00" w:rsidRPr="005373D1">
        <w:rPr>
          <w:noProof/>
          <w:lang w:val="vi-VN"/>
        </w:rPr>
        <w:t>12</w:t>
      </w:r>
      <w:r w:rsidR="00B03E00" w:rsidRPr="005373D1">
        <w:rPr>
          <w:lang w:val="vi-VN"/>
        </w:rPr>
        <w:fldChar w:fldCharType="end"/>
      </w:r>
      <w:r w:rsidRPr="005373D1">
        <w:rPr>
          <w:lang w:val="vi-VN"/>
        </w:rPr>
        <w:t xml:space="preserve">. </w:t>
      </w:r>
      <w:r w:rsidRPr="005373D1">
        <w:rPr>
          <w:szCs w:val="22"/>
          <w:lang w:val="vi-VN"/>
        </w:rPr>
        <w:t>Dự báo</w:t>
      </w:r>
      <w:r w:rsidRPr="005373D1">
        <w:rPr>
          <w:lang w:val="vi-VN"/>
        </w:rPr>
        <w:t xml:space="preserve"> tải lượng chất ô nhiễm trong nước thải chăn nuôi hàng năm</w:t>
      </w:r>
      <w:bookmarkEnd w:id="166"/>
      <w:bookmarkEnd w:id="167"/>
      <w:bookmarkEnd w:id="168"/>
    </w:p>
    <w:p w14:paraId="76453DB6" w14:textId="77777777" w:rsidR="00664B80" w:rsidRPr="005373D1" w:rsidRDefault="00664B80" w:rsidP="00664B80">
      <w:pPr>
        <w:rPr>
          <w:lang w:eastAsia="x-non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1"/>
        <w:gridCol w:w="829"/>
        <w:gridCol w:w="1386"/>
        <w:gridCol w:w="1654"/>
        <w:gridCol w:w="1106"/>
        <w:gridCol w:w="1256"/>
        <w:gridCol w:w="1106"/>
        <w:gridCol w:w="974"/>
      </w:tblGrid>
      <w:tr w:rsidR="005373D1" w:rsidRPr="005373D1" w14:paraId="2CCE04E0" w14:textId="77777777" w:rsidTr="003E147B">
        <w:trPr>
          <w:trHeight w:val="255"/>
          <w:tblHeader/>
          <w:jc w:val="center"/>
        </w:trPr>
        <w:tc>
          <w:tcPr>
            <w:tcW w:w="382" w:type="pct"/>
            <w:vMerge w:val="restart"/>
            <w:vAlign w:val="center"/>
          </w:tcPr>
          <w:p w14:paraId="595D722A" w14:textId="77777777" w:rsidR="00664B80" w:rsidRPr="005373D1" w:rsidRDefault="00664B80" w:rsidP="00DC5C19">
            <w:pPr>
              <w:pStyle w:val="NomalWeb"/>
              <w:rPr>
                <w:b/>
                <w:color w:val="auto"/>
                <w:szCs w:val="26"/>
              </w:rPr>
            </w:pPr>
            <w:r w:rsidRPr="005373D1">
              <w:rPr>
                <w:b/>
                <w:color w:val="auto"/>
                <w:szCs w:val="26"/>
              </w:rPr>
              <w:t>Năm</w:t>
            </w:r>
          </w:p>
        </w:tc>
        <w:tc>
          <w:tcPr>
            <w:tcW w:w="463" w:type="pct"/>
            <w:vMerge w:val="restart"/>
            <w:shd w:val="clear" w:color="auto" w:fill="auto"/>
            <w:vAlign w:val="center"/>
          </w:tcPr>
          <w:p w14:paraId="70F1A99E" w14:textId="77777777" w:rsidR="00664B80" w:rsidRPr="005373D1" w:rsidRDefault="00664B80" w:rsidP="00DC5C19">
            <w:pPr>
              <w:pStyle w:val="NomalWeb"/>
              <w:rPr>
                <w:b/>
                <w:color w:val="auto"/>
                <w:szCs w:val="26"/>
              </w:rPr>
            </w:pPr>
            <w:r w:rsidRPr="005373D1">
              <w:rPr>
                <w:b/>
                <w:color w:val="auto"/>
                <w:szCs w:val="26"/>
              </w:rPr>
              <w:t>Vật nuôi</w:t>
            </w:r>
          </w:p>
        </w:tc>
        <w:tc>
          <w:tcPr>
            <w:tcW w:w="769" w:type="pct"/>
            <w:vMerge w:val="restart"/>
            <w:shd w:val="clear" w:color="auto" w:fill="auto"/>
            <w:vAlign w:val="center"/>
          </w:tcPr>
          <w:p w14:paraId="020515FA" w14:textId="77777777" w:rsidR="00664B80" w:rsidRPr="005373D1" w:rsidRDefault="00664B80" w:rsidP="00DC5C19">
            <w:pPr>
              <w:pStyle w:val="NomalWeb"/>
              <w:rPr>
                <w:b/>
                <w:color w:val="auto"/>
                <w:szCs w:val="26"/>
              </w:rPr>
            </w:pPr>
            <w:r w:rsidRPr="005373D1">
              <w:rPr>
                <w:b/>
                <w:color w:val="auto"/>
                <w:szCs w:val="26"/>
              </w:rPr>
              <w:t>Số lượng*</w:t>
            </w:r>
          </w:p>
          <w:p w14:paraId="1828C9CD" w14:textId="77777777" w:rsidR="00664B80" w:rsidRPr="005373D1" w:rsidRDefault="00664B80" w:rsidP="00DC5C19">
            <w:pPr>
              <w:pStyle w:val="NomalWeb"/>
              <w:rPr>
                <w:b/>
                <w:color w:val="auto"/>
                <w:szCs w:val="26"/>
              </w:rPr>
            </w:pPr>
            <w:r w:rsidRPr="005373D1">
              <w:rPr>
                <w:b/>
                <w:color w:val="auto"/>
                <w:szCs w:val="26"/>
              </w:rPr>
              <w:t>(con)</w:t>
            </w:r>
          </w:p>
        </w:tc>
        <w:tc>
          <w:tcPr>
            <w:tcW w:w="919" w:type="pct"/>
            <w:vMerge w:val="restart"/>
            <w:shd w:val="clear" w:color="auto" w:fill="auto"/>
            <w:vAlign w:val="center"/>
          </w:tcPr>
          <w:p w14:paraId="6FD276DE" w14:textId="77777777" w:rsidR="00664B80" w:rsidRPr="005373D1" w:rsidRDefault="00664B80" w:rsidP="00DC5C19">
            <w:pPr>
              <w:pStyle w:val="NomalWeb"/>
              <w:rPr>
                <w:b/>
                <w:color w:val="auto"/>
                <w:szCs w:val="26"/>
              </w:rPr>
            </w:pPr>
            <w:r w:rsidRPr="005373D1">
              <w:rPr>
                <w:b/>
                <w:color w:val="auto"/>
                <w:szCs w:val="26"/>
              </w:rPr>
              <w:t>Thể tích nước thải</w:t>
            </w:r>
          </w:p>
          <w:p w14:paraId="782718BB" w14:textId="77777777" w:rsidR="00664B80" w:rsidRPr="005373D1" w:rsidRDefault="00664B80" w:rsidP="00DC5C19">
            <w:pPr>
              <w:pStyle w:val="NomalWeb"/>
              <w:rPr>
                <w:b/>
                <w:color w:val="auto"/>
                <w:szCs w:val="26"/>
              </w:rPr>
            </w:pPr>
            <w:r w:rsidRPr="005373D1">
              <w:rPr>
                <w:b/>
                <w:color w:val="auto"/>
                <w:szCs w:val="26"/>
              </w:rPr>
              <w:t>(m</w:t>
            </w:r>
            <w:r w:rsidRPr="005373D1">
              <w:rPr>
                <w:b/>
                <w:color w:val="auto"/>
                <w:szCs w:val="26"/>
                <w:vertAlign w:val="superscript"/>
              </w:rPr>
              <w:t>3</w:t>
            </w:r>
            <w:r w:rsidRPr="005373D1">
              <w:rPr>
                <w:b/>
                <w:color w:val="auto"/>
                <w:szCs w:val="26"/>
              </w:rPr>
              <w:t>/năm)</w:t>
            </w:r>
          </w:p>
        </w:tc>
        <w:tc>
          <w:tcPr>
            <w:tcW w:w="2468" w:type="pct"/>
            <w:gridSpan w:val="4"/>
            <w:shd w:val="clear" w:color="auto" w:fill="auto"/>
            <w:vAlign w:val="center"/>
          </w:tcPr>
          <w:p w14:paraId="0EECC854" w14:textId="77777777" w:rsidR="00664B80" w:rsidRPr="005373D1" w:rsidRDefault="00664B80" w:rsidP="00DC5C19">
            <w:pPr>
              <w:pStyle w:val="NomalWeb"/>
              <w:rPr>
                <w:b/>
                <w:color w:val="auto"/>
                <w:szCs w:val="26"/>
              </w:rPr>
            </w:pPr>
            <w:r w:rsidRPr="005373D1">
              <w:rPr>
                <w:b/>
                <w:color w:val="auto"/>
                <w:szCs w:val="26"/>
              </w:rPr>
              <w:t>Phát thải (tấn/năm)</w:t>
            </w:r>
          </w:p>
        </w:tc>
      </w:tr>
      <w:tr w:rsidR="005373D1" w:rsidRPr="005373D1" w14:paraId="103855A9" w14:textId="77777777" w:rsidTr="003E147B">
        <w:trPr>
          <w:trHeight w:val="255"/>
          <w:tblHeader/>
          <w:jc w:val="center"/>
        </w:trPr>
        <w:tc>
          <w:tcPr>
            <w:tcW w:w="382" w:type="pct"/>
            <w:vMerge/>
          </w:tcPr>
          <w:p w14:paraId="769DCE5A" w14:textId="77777777" w:rsidR="00664B80" w:rsidRPr="005373D1" w:rsidRDefault="00664B80" w:rsidP="00DC5C19">
            <w:pPr>
              <w:pStyle w:val="NomalWeb"/>
              <w:rPr>
                <w:b/>
                <w:color w:val="auto"/>
                <w:szCs w:val="26"/>
              </w:rPr>
            </w:pPr>
          </w:p>
        </w:tc>
        <w:tc>
          <w:tcPr>
            <w:tcW w:w="463" w:type="pct"/>
            <w:vMerge/>
            <w:shd w:val="clear" w:color="auto" w:fill="auto"/>
            <w:vAlign w:val="center"/>
          </w:tcPr>
          <w:p w14:paraId="1F024FC1" w14:textId="77777777" w:rsidR="00664B80" w:rsidRPr="005373D1" w:rsidRDefault="00664B80" w:rsidP="00DC5C19">
            <w:pPr>
              <w:pStyle w:val="NomalWeb"/>
              <w:rPr>
                <w:b/>
                <w:color w:val="auto"/>
                <w:szCs w:val="26"/>
              </w:rPr>
            </w:pPr>
          </w:p>
        </w:tc>
        <w:tc>
          <w:tcPr>
            <w:tcW w:w="769" w:type="pct"/>
            <w:vMerge/>
            <w:shd w:val="clear" w:color="auto" w:fill="auto"/>
            <w:vAlign w:val="center"/>
          </w:tcPr>
          <w:p w14:paraId="36BA58BC" w14:textId="77777777" w:rsidR="00664B80" w:rsidRPr="005373D1" w:rsidRDefault="00664B80" w:rsidP="00DC5C19">
            <w:pPr>
              <w:pStyle w:val="NomalWeb"/>
              <w:rPr>
                <w:b/>
                <w:color w:val="auto"/>
                <w:szCs w:val="26"/>
              </w:rPr>
            </w:pPr>
          </w:p>
        </w:tc>
        <w:tc>
          <w:tcPr>
            <w:tcW w:w="919" w:type="pct"/>
            <w:vMerge/>
            <w:shd w:val="clear" w:color="auto" w:fill="auto"/>
            <w:vAlign w:val="center"/>
          </w:tcPr>
          <w:p w14:paraId="25EAF1ED" w14:textId="77777777" w:rsidR="00664B80" w:rsidRPr="005373D1" w:rsidRDefault="00664B80" w:rsidP="00DC5C19">
            <w:pPr>
              <w:pStyle w:val="NomalWeb"/>
              <w:rPr>
                <w:b/>
                <w:color w:val="auto"/>
                <w:szCs w:val="26"/>
              </w:rPr>
            </w:pPr>
          </w:p>
        </w:tc>
        <w:tc>
          <w:tcPr>
            <w:tcW w:w="616" w:type="pct"/>
            <w:shd w:val="clear" w:color="auto" w:fill="auto"/>
            <w:vAlign w:val="center"/>
          </w:tcPr>
          <w:p w14:paraId="414FCB78" w14:textId="77777777" w:rsidR="00664B80" w:rsidRPr="005373D1" w:rsidRDefault="00664B80" w:rsidP="00DC5C19">
            <w:pPr>
              <w:pStyle w:val="NomalWeb"/>
              <w:rPr>
                <w:b/>
                <w:color w:val="auto"/>
                <w:szCs w:val="26"/>
              </w:rPr>
            </w:pPr>
            <w:r w:rsidRPr="005373D1">
              <w:rPr>
                <w:b/>
                <w:color w:val="auto"/>
                <w:szCs w:val="26"/>
              </w:rPr>
              <w:t>BOD</w:t>
            </w:r>
          </w:p>
        </w:tc>
        <w:tc>
          <w:tcPr>
            <w:tcW w:w="692" w:type="pct"/>
            <w:shd w:val="clear" w:color="auto" w:fill="auto"/>
            <w:vAlign w:val="center"/>
          </w:tcPr>
          <w:p w14:paraId="2D3D812D" w14:textId="77777777" w:rsidR="00664B80" w:rsidRPr="005373D1" w:rsidRDefault="00664B80" w:rsidP="00DC5C19">
            <w:pPr>
              <w:pStyle w:val="NomalWeb"/>
              <w:rPr>
                <w:b/>
                <w:color w:val="auto"/>
                <w:szCs w:val="26"/>
              </w:rPr>
            </w:pPr>
            <w:r w:rsidRPr="005373D1">
              <w:rPr>
                <w:b/>
                <w:color w:val="auto"/>
                <w:szCs w:val="26"/>
              </w:rPr>
              <w:t>TSS</w:t>
            </w:r>
          </w:p>
        </w:tc>
        <w:tc>
          <w:tcPr>
            <w:tcW w:w="616" w:type="pct"/>
            <w:shd w:val="clear" w:color="auto" w:fill="auto"/>
            <w:vAlign w:val="center"/>
          </w:tcPr>
          <w:p w14:paraId="2B91793C" w14:textId="77777777" w:rsidR="00664B80" w:rsidRPr="005373D1" w:rsidRDefault="00664B80" w:rsidP="00DC5C19">
            <w:pPr>
              <w:pStyle w:val="NomalWeb"/>
              <w:rPr>
                <w:b/>
                <w:color w:val="auto"/>
                <w:szCs w:val="26"/>
              </w:rPr>
            </w:pPr>
            <w:r w:rsidRPr="005373D1">
              <w:rPr>
                <w:b/>
                <w:color w:val="auto"/>
                <w:szCs w:val="26"/>
              </w:rPr>
              <w:t>Tổng</w:t>
            </w:r>
            <w:r w:rsidRPr="005373D1">
              <w:rPr>
                <w:b/>
                <w:color w:val="auto"/>
                <w:szCs w:val="26"/>
                <w:lang w:val="en-US"/>
              </w:rPr>
              <w:t xml:space="preserve"> </w:t>
            </w:r>
            <w:r w:rsidRPr="005373D1">
              <w:rPr>
                <w:b/>
                <w:color w:val="auto"/>
                <w:szCs w:val="26"/>
              </w:rPr>
              <w:t>N</w:t>
            </w:r>
          </w:p>
        </w:tc>
        <w:tc>
          <w:tcPr>
            <w:tcW w:w="543" w:type="pct"/>
            <w:shd w:val="clear" w:color="auto" w:fill="auto"/>
            <w:vAlign w:val="center"/>
          </w:tcPr>
          <w:p w14:paraId="06E4BD21" w14:textId="77777777" w:rsidR="00664B80" w:rsidRPr="005373D1" w:rsidRDefault="00664B80" w:rsidP="00DC5C19">
            <w:pPr>
              <w:pStyle w:val="NomalWeb"/>
              <w:rPr>
                <w:b/>
                <w:color w:val="auto"/>
                <w:szCs w:val="26"/>
              </w:rPr>
            </w:pPr>
            <w:r w:rsidRPr="005373D1">
              <w:rPr>
                <w:b/>
                <w:color w:val="auto"/>
                <w:szCs w:val="26"/>
              </w:rPr>
              <w:t>Tổng</w:t>
            </w:r>
            <w:r w:rsidRPr="005373D1">
              <w:rPr>
                <w:b/>
                <w:color w:val="auto"/>
                <w:szCs w:val="26"/>
                <w:lang w:val="en-US"/>
              </w:rPr>
              <w:t xml:space="preserve"> </w:t>
            </w:r>
            <w:r w:rsidRPr="005373D1">
              <w:rPr>
                <w:b/>
                <w:color w:val="auto"/>
                <w:szCs w:val="26"/>
              </w:rPr>
              <w:t>P</w:t>
            </w:r>
          </w:p>
        </w:tc>
      </w:tr>
      <w:tr w:rsidR="005373D1" w:rsidRPr="005373D1" w14:paraId="20436450" w14:textId="77777777" w:rsidTr="003E147B">
        <w:trPr>
          <w:trHeight w:val="255"/>
          <w:jc w:val="center"/>
        </w:trPr>
        <w:tc>
          <w:tcPr>
            <w:tcW w:w="382" w:type="pct"/>
            <w:vMerge w:val="restart"/>
            <w:vAlign w:val="center"/>
          </w:tcPr>
          <w:p w14:paraId="5C3AF07C" w14:textId="77777777" w:rsidR="00664B80" w:rsidRPr="005373D1" w:rsidRDefault="00664B80" w:rsidP="00DC5C19">
            <w:pPr>
              <w:pStyle w:val="NomalWeb"/>
              <w:rPr>
                <w:color w:val="auto"/>
                <w:szCs w:val="26"/>
              </w:rPr>
            </w:pPr>
            <w:r w:rsidRPr="005373D1">
              <w:rPr>
                <w:color w:val="auto"/>
                <w:szCs w:val="26"/>
              </w:rPr>
              <w:t>2021</w:t>
            </w:r>
          </w:p>
        </w:tc>
        <w:tc>
          <w:tcPr>
            <w:tcW w:w="463" w:type="pct"/>
          </w:tcPr>
          <w:p w14:paraId="5C28B8CF" w14:textId="77777777" w:rsidR="00664B80" w:rsidRPr="005373D1" w:rsidRDefault="00664B80" w:rsidP="00DC5C19">
            <w:pPr>
              <w:pStyle w:val="NomalWeb"/>
              <w:rPr>
                <w:color w:val="auto"/>
                <w:szCs w:val="26"/>
              </w:rPr>
            </w:pPr>
            <w:r w:rsidRPr="005373D1">
              <w:rPr>
                <w:color w:val="auto"/>
                <w:szCs w:val="26"/>
              </w:rPr>
              <w:t xml:space="preserve">Trâu </w:t>
            </w:r>
          </w:p>
        </w:tc>
        <w:tc>
          <w:tcPr>
            <w:tcW w:w="769" w:type="pct"/>
            <w:vAlign w:val="center"/>
          </w:tcPr>
          <w:p w14:paraId="2146CF64" w14:textId="77777777" w:rsidR="00664B80" w:rsidRPr="005373D1" w:rsidRDefault="00664B80" w:rsidP="00DC5C19">
            <w:pPr>
              <w:jc w:val="center"/>
              <w:rPr>
                <w:szCs w:val="26"/>
                <w:lang w:val="en-US"/>
              </w:rPr>
            </w:pPr>
            <w:r w:rsidRPr="005373D1">
              <w:rPr>
                <w:szCs w:val="26"/>
              </w:rPr>
              <w:t>72</w:t>
            </w:r>
            <w:r w:rsidRPr="005373D1">
              <w:rPr>
                <w:szCs w:val="26"/>
                <w:lang w:val="en-US"/>
              </w:rPr>
              <w:t>.</w:t>
            </w:r>
            <w:r w:rsidRPr="005373D1">
              <w:rPr>
                <w:szCs w:val="26"/>
              </w:rPr>
              <w:t>079</w:t>
            </w:r>
          </w:p>
        </w:tc>
        <w:tc>
          <w:tcPr>
            <w:tcW w:w="919" w:type="pct"/>
            <w:vAlign w:val="center"/>
          </w:tcPr>
          <w:p w14:paraId="348F0246" w14:textId="77777777" w:rsidR="00664B80" w:rsidRPr="005373D1" w:rsidRDefault="00664B80" w:rsidP="00DC5C19">
            <w:pPr>
              <w:jc w:val="center"/>
              <w:rPr>
                <w:szCs w:val="26"/>
              </w:rPr>
            </w:pPr>
            <w:r w:rsidRPr="005373D1">
              <w:rPr>
                <w:szCs w:val="26"/>
              </w:rPr>
              <w:t>605</w:t>
            </w:r>
            <w:r w:rsidRPr="005373D1">
              <w:rPr>
                <w:szCs w:val="26"/>
                <w:lang w:val="en-US"/>
              </w:rPr>
              <w:t>.</w:t>
            </w:r>
            <w:r w:rsidRPr="005373D1">
              <w:rPr>
                <w:szCs w:val="26"/>
              </w:rPr>
              <w:t>466</w:t>
            </w:r>
          </w:p>
        </w:tc>
        <w:tc>
          <w:tcPr>
            <w:tcW w:w="616" w:type="pct"/>
            <w:vAlign w:val="center"/>
          </w:tcPr>
          <w:p w14:paraId="6D571430" w14:textId="77777777" w:rsidR="00664B80" w:rsidRPr="005373D1" w:rsidRDefault="00664B80" w:rsidP="00DC5C19">
            <w:pPr>
              <w:jc w:val="center"/>
              <w:rPr>
                <w:szCs w:val="26"/>
              </w:rPr>
            </w:pPr>
            <w:r w:rsidRPr="005373D1">
              <w:rPr>
                <w:szCs w:val="26"/>
              </w:rPr>
              <w:t>11</w:t>
            </w:r>
            <w:r w:rsidRPr="005373D1">
              <w:rPr>
                <w:szCs w:val="26"/>
                <w:lang w:val="en-US"/>
              </w:rPr>
              <w:t>.</w:t>
            </w:r>
            <w:r w:rsidRPr="005373D1">
              <w:rPr>
                <w:szCs w:val="26"/>
              </w:rPr>
              <w:t>821</w:t>
            </w:r>
          </w:p>
        </w:tc>
        <w:tc>
          <w:tcPr>
            <w:tcW w:w="692" w:type="pct"/>
            <w:vAlign w:val="center"/>
          </w:tcPr>
          <w:p w14:paraId="40AE70B2" w14:textId="77777777" w:rsidR="00664B80" w:rsidRPr="005373D1" w:rsidRDefault="00664B80" w:rsidP="00DC5C19">
            <w:pPr>
              <w:jc w:val="center"/>
              <w:rPr>
                <w:szCs w:val="26"/>
              </w:rPr>
            </w:pPr>
            <w:r w:rsidRPr="005373D1">
              <w:rPr>
                <w:szCs w:val="26"/>
              </w:rPr>
              <w:t>86</w:t>
            </w:r>
            <w:r w:rsidRPr="005373D1">
              <w:rPr>
                <w:szCs w:val="26"/>
                <w:lang w:val="en-US"/>
              </w:rPr>
              <w:t>.</w:t>
            </w:r>
            <w:r w:rsidRPr="005373D1">
              <w:rPr>
                <w:szCs w:val="26"/>
              </w:rPr>
              <w:t>783</w:t>
            </w:r>
          </w:p>
        </w:tc>
        <w:tc>
          <w:tcPr>
            <w:tcW w:w="616" w:type="pct"/>
            <w:vAlign w:val="center"/>
          </w:tcPr>
          <w:p w14:paraId="7F262EDB" w14:textId="77777777" w:rsidR="00664B80" w:rsidRPr="005373D1" w:rsidRDefault="00664B80" w:rsidP="00DC5C19">
            <w:pPr>
              <w:jc w:val="center"/>
              <w:rPr>
                <w:szCs w:val="26"/>
              </w:rPr>
            </w:pPr>
            <w:r w:rsidRPr="005373D1">
              <w:rPr>
                <w:szCs w:val="26"/>
              </w:rPr>
              <w:t>3</w:t>
            </w:r>
            <w:r w:rsidRPr="005373D1">
              <w:rPr>
                <w:szCs w:val="26"/>
                <w:lang w:val="en-US"/>
              </w:rPr>
              <w:t>.</w:t>
            </w:r>
            <w:r w:rsidRPr="005373D1">
              <w:rPr>
                <w:szCs w:val="26"/>
              </w:rPr>
              <w:t>157</w:t>
            </w:r>
          </w:p>
        </w:tc>
        <w:tc>
          <w:tcPr>
            <w:tcW w:w="543" w:type="pct"/>
            <w:vAlign w:val="center"/>
          </w:tcPr>
          <w:p w14:paraId="76E091B9" w14:textId="77777777" w:rsidR="00664B80" w:rsidRPr="005373D1" w:rsidRDefault="00664B80" w:rsidP="00DC5C19">
            <w:pPr>
              <w:jc w:val="center"/>
              <w:rPr>
                <w:szCs w:val="26"/>
              </w:rPr>
            </w:pPr>
            <w:r w:rsidRPr="005373D1">
              <w:rPr>
                <w:szCs w:val="26"/>
              </w:rPr>
              <w:t>814</w:t>
            </w:r>
          </w:p>
        </w:tc>
      </w:tr>
      <w:tr w:rsidR="005373D1" w:rsidRPr="005373D1" w14:paraId="366B366F" w14:textId="77777777" w:rsidTr="003E147B">
        <w:trPr>
          <w:trHeight w:val="255"/>
          <w:jc w:val="center"/>
        </w:trPr>
        <w:tc>
          <w:tcPr>
            <w:tcW w:w="382" w:type="pct"/>
            <w:vMerge/>
            <w:vAlign w:val="center"/>
          </w:tcPr>
          <w:p w14:paraId="546C1F83" w14:textId="77777777" w:rsidR="00664B80" w:rsidRPr="005373D1" w:rsidRDefault="00664B80" w:rsidP="00DC5C19">
            <w:pPr>
              <w:pStyle w:val="NomalWeb"/>
              <w:rPr>
                <w:color w:val="auto"/>
                <w:szCs w:val="26"/>
              </w:rPr>
            </w:pPr>
          </w:p>
        </w:tc>
        <w:tc>
          <w:tcPr>
            <w:tcW w:w="463" w:type="pct"/>
          </w:tcPr>
          <w:p w14:paraId="5301C53F" w14:textId="77777777" w:rsidR="00664B80" w:rsidRPr="005373D1" w:rsidRDefault="00664B80" w:rsidP="00DC5C19">
            <w:pPr>
              <w:pStyle w:val="NomalWeb"/>
              <w:rPr>
                <w:color w:val="auto"/>
                <w:szCs w:val="26"/>
              </w:rPr>
            </w:pPr>
            <w:r w:rsidRPr="005373D1">
              <w:rPr>
                <w:color w:val="auto"/>
                <w:szCs w:val="26"/>
              </w:rPr>
              <w:t xml:space="preserve">Bò </w:t>
            </w:r>
          </w:p>
        </w:tc>
        <w:tc>
          <w:tcPr>
            <w:tcW w:w="769" w:type="pct"/>
            <w:vAlign w:val="center"/>
          </w:tcPr>
          <w:p w14:paraId="05F8E7DE" w14:textId="77777777" w:rsidR="00664B80" w:rsidRPr="005373D1" w:rsidRDefault="00664B80" w:rsidP="00DC5C19">
            <w:pPr>
              <w:jc w:val="center"/>
              <w:rPr>
                <w:szCs w:val="26"/>
              </w:rPr>
            </w:pPr>
            <w:r w:rsidRPr="005373D1">
              <w:rPr>
                <w:szCs w:val="26"/>
              </w:rPr>
              <w:t>290</w:t>
            </w:r>
            <w:r w:rsidRPr="005373D1">
              <w:rPr>
                <w:szCs w:val="26"/>
                <w:lang w:val="en-US"/>
              </w:rPr>
              <w:t>.</w:t>
            </w:r>
            <w:r w:rsidRPr="005373D1">
              <w:rPr>
                <w:szCs w:val="26"/>
              </w:rPr>
              <w:t>477</w:t>
            </w:r>
          </w:p>
        </w:tc>
        <w:tc>
          <w:tcPr>
            <w:tcW w:w="919" w:type="pct"/>
            <w:vAlign w:val="center"/>
          </w:tcPr>
          <w:p w14:paraId="38E3EB4B" w14:textId="77777777" w:rsidR="00664B80" w:rsidRPr="005373D1" w:rsidRDefault="00664B80" w:rsidP="00DC5C19">
            <w:pPr>
              <w:jc w:val="center"/>
              <w:rPr>
                <w:szCs w:val="26"/>
              </w:rPr>
            </w:pPr>
            <w:r w:rsidRPr="005373D1">
              <w:rPr>
                <w:szCs w:val="26"/>
              </w:rPr>
              <w:t>2</w:t>
            </w:r>
            <w:r w:rsidRPr="005373D1">
              <w:rPr>
                <w:szCs w:val="26"/>
                <w:lang w:val="en-US"/>
              </w:rPr>
              <w:t>.</w:t>
            </w:r>
            <w:r w:rsidRPr="005373D1">
              <w:rPr>
                <w:szCs w:val="26"/>
              </w:rPr>
              <w:t>440</w:t>
            </w:r>
            <w:r w:rsidRPr="005373D1">
              <w:rPr>
                <w:szCs w:val="26"/>
                <w:lang w:val="en-US"/>
              </w:rPr>
              <w:t>.</w:t>
            </w:r>
            <w:r w:rsidRPr="005373D1">
              <w:rPr>
                <w:szCs w:val="26"/>
              </w:rPr>
              <w:t>008</w:t>
            </w:r>
          </w:p>
        </w:tc>
        <w:tc>
          <w:tcPr>
            <w:tcW w:w="616" w:type="pct"/>
            <w:vAlign w:val="center"/>
          </w:tcPr>
          <w:p w14:paraId="1AC66634" w14:textId="77777777" w:rsidR="00664B80" w:rsidRPr="005373D1" w:rsidRDefault="00664B80" w:rsidP="00DC5C19">
            <w:pPr>
              <w:jc w:val="center"/>
              <w:rPr>
                <w:szCs w:val="26"/>
              </w:rPr>
            </w:pPr>
            <w:r w:rsidRPr="005373D1">
              <w:rPr>
                <w:szCs w:val="26"/>
              </w:rPr>
              <w:t>47</w:t>
            </w:r>
            <w:r w:rsidRPr="005373D1">
              <w:rPr>
                <w:szCs w:val="26"/>
                <w:lang w:val="en-US"/>
              </w:rPr>
              <w:t>.</w:t>
            </w:r>
            <w:r w:rsidRPr="005373D1">
              <w:rPr>
                <w:szCs w:val="26"/>
              </w:rPr>
              <w:t>638</w:t>
            </w:r>
          </w:p>
        </w:tc>
        <w:tc>
          <w:tcPr>
            <w:tcW w:w="692" w:type="pct"/>
            <w:vAlign w:val="center"/>
          </w:tcPr>
          <w:p w14:paraId="484B9715" w14:textId="77777777" w:rsidR="00664B80" w:rsidRPr="005373D1" w:rsidRDefault="00664B80" w:rsidP="00DC5C19">
            <w:pPr>
              <w:jc w:val="center"/>
              <w:rPr>
                <w:szCs w:val="26"/>
              </w:rPr>
            </w:pPr>
            <w:r w:rsidRPr="005373D1">
              <w:rPr>
                <w:szCs w:val="26"/>
              </w:rPr>
              <w:t>349</w:t>
            </w:r>
            <w:r w:rsidRPr="005373D1">
              <w:rPr>
                <w:szCs w:val="26"/>
                <w:lang w:val="en-US"/>
              </w:rPr>
              <w:t>.</w:t>
            </w:r>
            <w:r w:rsidRPr="005373D1">
              <w:rPr>
                <w:szCs w:val="26"/>
              </w:rPr>
              <w:t>735</w:t>
            </w:r>
          </w:p>
        </w:tc>
        <w:tc>
          <w:tcPr>
            <w:tcW w:w="616" w:type="pct"/>
            <w:vAlign w:val="center"/>
          </w:tcPr>
          <w:p w14:paraId="16EFD154" w14:textId="77777777" w:rsidR="00664B80" w:rsidRPr="005373D1" w:rsidRDefault="00664B80" w:rsidP="00DC5C19">
            <w:pPr>
              <w:jc w:val="center"/>
              <w:rPr>
                <w:szCs w:val="26"/>
              </w:rPr>
            </w:pPr>
            <w:r w:rsidRPr="005373D1">
              <w:rPr>
                <w:szCs w:val="26"/>
              </w:rPr>
              <w:t>12</w:t>
            </w:r>
            <w:r w:rsidRPr="005373D1">
              <w:rPr>
                <w:szCs w:val="26"/>
                <w:lang w:val="en-US"/>
              </w:rPr>
              <w:t>.</w:t>
            </w:r>
            <w:r w:rsidRPr="005373D1">
              <w:rPr>
                <w:szCs w:val="26"/>
              </w:rPr>
              <w:t>723</w:t>
            </w:r>
          </w:p>
        </w:tc>
        <w:tc>
          <w:tcPr>
            <w:tcW w:w="543" w:type="pct"/>
            <w:vAlign w:val="center"/>
          </w:tcPr>
          <w:p w14:paraId="093E4F0C" w14:textId="77777777" w:rsidR="00664B80" w:rsidRPr="005373D1" w:rsidRDefault="00664B80" w:rsidP="00DC5C19">
            <w:pPr>
              <w:jc w:val="center"/>
              <w:rPr>
                <w:szCs w:val="26"/>
              </w:rPr>
            </w:pPr>
            <w:r w:rsidRPr="005373D1">
              <w:rPr>
                <w:szCs w:val="26"/>
              </w:rPr>
              <w:t>3</w:t>
            </w:r>
            <w:r w:rsidRPr="005373D1">
              <w:rPr>
                <w:szCs w:val="26"/>
                <w:lang w:val="en-US"/>
              </w:rPr>
              <w:t>.</w:t>
            </w:r>
            <w:r w:rsidRPr="005373D1">
              <w:rPr>
                <w:szCs w:val="26"/>
              </w:rPr>
              <w:t>282</w:t>
            </w:r>
          </w:p>
        </w:tc>
      </w:tr>
      <w:tr w:rsidR="005373D1" w:rsidRPr="005373D1" w14:paraId="03D3F7E2" w14:textId="77777777" w:rsidTr="003E147B">
        <w:trPr>
          <w:trHeight w:val="255"/>
          <w:jc w:val="center"/>
        </w:trPr>
        <w:tc>
          <w:tcPr>
            <w:tcW w:w="382" w:type="pct"/>
            <w:vMerge/>
            <w:vAlign w:val="center"/>
          </w:tcPr>
          <w:p w14:paraId="4A140735" w14:textId="77777777" w:rsidR="00664B80" w:rsidRPr="005373D1" w:rsidRDefault="00664B80" w:rsidP="00DC5C19">
            <w:pPr>
              <w:pStyle w:val="NomalWeb"/>
              <w:rPr>
                <w:color w:val="auto"/>
                <w:szCs w:val="26"/>
              </w:rPr>
            </w:pPr>
          </w:p>
        </w:tc>
        <w:tc>
          <w:tcPr>
            <w:tcW w:w="463" w:type="pct"/>
          </w:tcPr>
          <w:p w14:paraId="7D654FA5" w14:textId="77777777" w:rsidR="00664B80" w:rsidRPr="005373D1" w:rsidRDefault="00664B80" w:rsidP="00DC5C19">
            <w:pPr>
              <w:pStyle w:val="NomalWeb"/>
              <w:rPr>
                <w:color w:val="auto"/>
                <w:szCs w:val="26"/>
              </w:rPr>
            </w:pPr>
            <w:r w:rsidRPr="005373D1">
              <w:rPr>
                <w:color w:val="auto"/>
                <w:szCs w:val="26"/>
              </w:rPr>
              <w:t>Lợn</w:t>
            </w:r>
          </w:p>
        </w:tc>
        <w:tc>
          <w:tcPr>
            <w:tcW w:w="769" w:type="pct"/>
            <w:vAlign w:val="center"/>
          </w:tcPr>
          <w:p w14:paraId="32AD7384" w14:textId="77777777" w:rsidR="00664B80" w:rsidRPr="005373D1" w:rsidRDefault="00664B80" w:rsidP="00DC5C19">
            <w:pPr>
              <w:jc w:val="center"/>
              <w:rPr>
                <w:szCs w:val="26"/>
              </w:rPr>
            </w:pPr>
            <w:r w:rsidRPr="005373D1">
              <w:rPr>
                <w:szCs w:val="26"/>
              </w:rPr>
              <w:t>390</w:t>
            </w:r>
            <w:r w:rsidRPr="005373D1">
              <w:rPr>
                <w:szCs w:val="26"/>
                <w:lang w:val="en-US"/>
              </w:rPr>
              <w:t>.</w:t>
            </w:r>
            <w:r w:rsidRPr="005373D1">
              <w:rPr>
                <w:szCs w:val="26"/>
              </w:rPr>
              <w:t>573</w:t>
            </w:r>
          </w:p>
        </w:tc>
        <w:tc>
          <w:tcPr>
            <w:tcW w:w="919" w:type="pct"/>
            <w:vAlign w:val="center"/>
          </w:tcPr>
          <w:p w14:paraId="43354B1F" w14:textId="77777777" w:rsidR="00664B80" w:rsidRPr="005373D1" w:rsidRDefault="00664B80" w:rsidP="00DC5C19">
            <w:pPr>
              <w:jc w:val="center"/>
              <w:rPr>
                <w:szCs w:val="26"/>
              </w:rPr>
            </w:pPr>
            <w:r w:rsidRPr="005373D1">
              <w:rPr>
                <w:szCs w:val="26"/>
              </w:rPr>
              <w:t>5</w:t>
            </w:r>
            <w:r w:rsidRPr="005373D1">
              <w:rPr>
                <w:szCs w:val="26"/>
                <w:lang w:val="en-US"/>
              </w:rPr>
              <w:t>.</w:t>
            </w:r>
            <w:r w:rsidRPr="005373D1">
              <w:rPr>
                <w:szCs w:val="26"/>
              </w:rPr>
              <w:t>702</w:t>
            </w:r>
            <w:r w:rsidRPr="005373D1">
              <w:rPr>
                <w:szCs w:val="26"/>
                <w:lang w:val="en-US"/>
              </w:rPr>
              <w:t>.</w:t>
            </w:r>
            <w:r w:rsidRPr="005373D1">
              <w:rPr>
                <w:szCs w:val="26"/>
              </w:rPr>
              <w:t>366</w:t>
            </w:r>
          </w:p>
        </w:tc>
        <w:tc>
          <w:tcPr>
            <w:tcW w:w="616" w:type="pct"/>
            <w:vAlign w:val="center"/>
          </w:tcPr>
          <w:p w14:paraId="6E8FB8A1" w14:textId="77777777" w:rsidR="00664B80" w:rsidRPr="005373D1" w:rsidRDefault="00664B80" w:rsidP="00DC5C19">
            <w:pPr>
              <w:jc w:val="center"/>
              <w:rPr>
                <w:szCs w:val="26"/>
              </w:rPr>
            </w:pPr>
            <w:r w:rsidRPr="005373D1">
              <w:rPr>
                <w:szCs w:val="26"/>
              </w:rPr>
              <w:t>12</w:t>
            </w:r>
            <w:r w:rsidRPr="005373D1">
              <w:rPr>
                <w:szCs w:val="26"/>
                <w:lang w:val="en-US"/>
              </w:rPr>
              <w:t>.</w:t>
            </w:r>
            <w:r w:rsidRPr="005373D1">
              <w:rPr>
                <w:szCs w:val="26"/>
              </w:rPr>
              <w:t>850</w:t>
            </w:r>
          </w:p>
        </w:tc>
        <w:tc>
          <w:tcPr>
            <w:tcW w:w="692" w:type="pct"/>
            <w:vAlign w:val="center"/>
          </w:tcPr>
          <w:p w14:paraId="1AAAE690" w14:textId="77777777" w:rsidR="00664B80" w:rsidRPr="005373D1" w:rsidRDefault="00664B80" w:rsidP="00DC5C19">
            <w:pPr>
              <w:jc w:val="center"/>
              <w:rPr>
                <w:szCs w:val="26"/>
              </w:rPr>
            </w:pPr>
            <w:r w:rsidRPr="005373D1">
              <w:rPr>
                <w:szCs w:val="26"/>
              </w:rPr>
              <w:t>28</w:t>
            </w:r>
            <w:r w:rsidRPr="005373D1">
              <w:rPr>
                <w:szCs w:val="26"/>
                <w:lang w:val="en-US"/>
              </w:rPr>
              <w:t>.</w:t>
            </w:r>
            <w:r w:rsidRPr="005373D1">
              <w:rPr>
                <w:szCs w:val="26"/>
              </w:rPr>
              <w:t>512</w:t>
            </w:r>
          </w:p>
        </w:tc>
        <w:tc>
          <w:tcPr>
            <w:tcW w:w="616" w:type="pct"/>
            <w:vAlign w:val="center"/>
          </w:tcPr>
          <w:p w14:paraId="295BCF59" w14:textId="77777777" w:rsidR="00664B80" w:rsidRPr="005373D1" w:rsidRDefault="00664B80" w:rsidP="00DC5C19">
            <w:pPr>
              <w:jc w:val="center"/>
              <w:rPr>
                <w:szCs w:val="26"/>
              </w:rPr>
            </w:pPr>
            <w:r w:rsidRPr="005373D1">
              <w:rPr>
                <w:szCs w:val="26"/>
              </w:rPr>
              <w:t>2</w:t>
            </w:r>
            <w:r w:rsidRPr="005373D1">
              <w:rPr>
                <w:szCs w:val="26"/>
                <w:lang w:val="en-US"/>
              </w:rPr>
              <w:t>.</w:t>
            </w:r>
            <w:r w:rsidRPr="005373D1">
              <w:rPr>
                <w:szCs w:val="26"/>
              </w:rPr>
              <w:t>851</w:t>
            </w:r>
          </w:p>
        </w:tc>
        <w:tc>
          <w:tcPr>
            <w:tcW w:w="543" w:type="pct"/>
            <w:vAlign w:val="center"/>
          </w:tcPr>
          <w:p w14:paraId="422E432D" w14:textId="77777777" w:rsidR="00664B80" w:rsidRPr="005373D1" w:rsidRDefault="00664B80" w:rsidP="00DC5C19">
            <w:pPr>
              <w:jc w:val="center"/>
              <w:rPr>
                <w:szCs w:val="26"/>
              </w:rPr>
            </w:pPr>
            <w:r w:rsidRPr="005373D1">
              <w:rPr>
                <w:szCs w:val="26"/>
              </w:rPr>
              <w:t>898</w:t>
            </w:r>
          </w:p>
        </w:tc>
      </w:tr>
      <w:tr w:rsidR="005373D1" w:rsidRPr="005373D1" w14:paraId="785C066A" w14:textId="77777777" w:rsidTr="003E147B">
        <w:trPr>
          <w:trHeight w:val="127"/>
          <w:jc w:val="center"/>
        </w:trPr>
        <w:tc>
          <w:tcPr>
            <w:tcW w:w="382" w:type="pct"/>
            <w:vMerge/>
            <w:vAlign w:val="center"/>
          </w:tcPr>
          <w:p w14:paraId="75D9471B" w14:textId="77777777" w:rsidR="00664B80" w:rsidRPr="005373D1" w:rsidRDefault="00664B80" w:rsidP="00DC5C19">
            <w:pPr>
              <w:pStyle w:val="NomalWeb"/>
              <w:rPr>
                <w:color w:val="auto"/>
                <w:szCs w:val="26"/>
              </w:rPr>
            </w:pPr>
          </w:p>
        </w:tc>
        <w:tc>
          <w:tcPr>
            <w:tcW w:w="463" w:type="pct"/>
          </w:tcPr>
          <w:p w14:paraId="2B89C4E1" w14:textId="77777777" w:rsidR="00664B80" w:rsidRPr="005373D1" w:rsidRDefault="00664B80" w:rsidP="00DC5C19">
            <w:pPr>
              <w:pStyle w:val="NomalWeb"/>
              <w:rPr>
                <w:color w:val="auto"/>
                <w:szCs w:val="26"/>
              </w:rPr>
            </w:pPr>
            <w:r w:rsidRPr="005373D1">
              <w:rPr>
                <w:color w:val="auto"/>
                <w:szCs w:val="26"/>
              </w:rPr>
              <w:t xml:space="preserve">Gà </w:t>
            </w:r>
          </w:p>
        </w:tc>
        <w:tc>
          <w:tcPr>
            <w:tcW w:w="769" w:type="pct"/>
            <w:vAlign w:val="center"/>
          </w:tcPr>
          <w:p w14:paraId="5F52BF22" w14:textId="77777777" w:rsidR="00664B80" w:rsidRPr="005373D1" w:rsidRDefault="00664B80" w:rsidP="00DC5C19">
            <w:pPr>
              <w:jc w:val="center"/>
              <w:rPr>
                <w:szCs w:val="26"/>
              </w:rPr>
            </w:pPr>
            <w:r w:rsidRPr="005373D1">
              <w:rPr>
                <w:szCs w:val="26"/>
              </w:rPr>
              <w:t>4</w:t>
            </w:r>
            <w:r w:rsidRPr="005373D1">
              <w:rPr>
                <w:szCs w:val="26"/>
                <w:lang w:val="en-US"/>
              </w:rPr>
              <w:t>.</w:t>
            </w:r>
            <w:r w:rsidRPr="005373D1">
              <w:rPr>
                <w:szCs w:val="26"/>
              </w:rPr>
              <w:t>658</w:t>
            </w:r>
            <w:r w:rsidRPr="005373D1">
              <w:rPr>
                <w:szCs w:val="26"/>
                <w:lang w:val="en-US"/>
              </w:rPr>
              <w:t>.</w:t>
            </w:r>
            <w:r w:rsidRPr="005373D1">
              <w:rPr>
                <w:szCs w:val="26"/>
              </w:rPr>
              <w:t>056</w:t>
            </w:r>
          </w:p>
        </w:tc>
        <w:tc>
          <w:tcPr>
            <w:tcW w:w="919" w:type="pct"/>
            <w:vAlign w:val="center"/>
          </w:tcPr>
          <w:p w14:paraId="047B5B90" w14:textId="77777777" w:rsidR="00664B80" w:rsidRPr="005373D1" w:rsidRDefault="00664B80" w:rsidP="00DC5C19">
            <w:pPr>
              <w:jc w:val="center"/>
              <w:rPr>
                <w:szCs w:val="26"/>
              </w:rPr>
            </w:pPr>
            <w:r w:rsidRPr="005373D1">
              <w:rPr>
                <w:szCs w:val="26"/>
              </w:rPr>
              <w:t>100</w:t>
            </w:r>
            <w:r w:rsidRPr="005373D1">
              <w:rPr>
                <w:szCs w:val="26"/>
                <w:lang w:val="en-US"/>
              </w:rPr>
              <w:t>.</w:t>
            </w:r>
            <w:r w:rsidRPr="005373D1">
              <w:rPr>
                <w:szCs w:val="26"/>
              </w:rPr>
              <w:t>148</w:t>
            </w:r>
            <w:r w:rsidRPr="005373D1">
              <w:rPr>
                <w:szCs w:val="26"/>
                <w:lang w:val="en-US"/>
              </w:rPr>
              <w:t>.</w:t>
            </w:r>
            <w:r w:rsidRPr="005373D1">
              <w:rPr>
                <w:szCs w:val="26"/>
              </w:rPr>
              <w:t>204</w:t>
            </w:r>
          </w:p>
        </w:tc>
        <w:tc>
          <w:tcPr>
            <w:tcW w:w="616" w:type="pct"/>
            <w:vAlign w:val="center"/>
          </w:tcPr>
          <w:p w14:paraId="0B745F7C" w14:textId="77777777" w:rsidR="00664B80" w:rsidRPr="005373D1" w:rsidRDefault="00664B80" w:rsidP="00DC5C19">
            <w:pPr>
              <w:jc w:val="center"/>
              <w:rPr>
                <w:szCs w:val="26"/>
              </w:rPr>
            </w:pPr>
            <w:r w:rsidRPr="005373D1">
              <w:rPr>
                <w:szCs w:val="26"/>
              </w:rPr>
              <w:t>7</w:t>
            </w:r>
            <w:r w:rsidRPr="005373D1">
              <w:rPr>
                <w:szCs w:val="26"/>
                <w:lang w:val="en-US"/>
              </w:rPr>
              <w:t>.</w:t>
            </w:r>
            <w:r w:rsidRPr="005373D1">
              <w:rPr>
                <w:szCs w:val="26"/>
              </w:rPr>
              <w:t>499</w:t>
            </w:r>
          </w:p>
        </w:tc>
        <w:tc>
          <w:tcPr>
            <w:tcW w:w="692" w:type="pct"/>
            <w:vAlign w:val="center"/>
          </w:tcPr>
          <w:p w14:paraId="0A7FC60E" w14:textId="77777777" w:rsidR="00664B80" w:rsidRPr="005373D1" w:rsidRDefault="00664B80" w:rsidP="00DC5C19">
            <w:pPr>
              <w:jc w:val="center"/>
              <w:rPr>
                <w:szCs w:val="26"/>
              </w:rPr>
            </w:pPr>
            <w:r w:rsidRPr="005373D1">
              <w:rPr>
                <w:szCs w:val="26"/>
              </w:rPr>
              <w:t>19</w:t>
            </w:r>
            <w:r w:rsidRPr="005373D1">
              <w:rPr>
                <w:szCs w:val="26"/>
                <w:lang w:val="en-US"/>
              </w:rPr>
              <w:t>.</w:t>
            </w:r>
            <w:r w:rsidRPr="005373D1">
              <w:rPr>
                <w:szCs w:val="26"/>
              </w:rPr>
              <w:t>564</w:t>
            </w:r>
          </w:p>
        </w:tc>
        <w:tc>
          <w:tcPr>
            <w:tcW w:w="616" w:type="pct"/>
            <w:vAlign w:val="center"/>
          </w:tcPr>
          <w:p w14:paraId="62DDCECA" w14:textId="77777777" w:rsidR="00664B80" w:rsidRPr="005373D1" w:rsidRDefault="00664B80" w:rsidP="00DC5C19">
            <w:pPr>
              <w:jc w:val="center"/>
              <w:rPr>
                <w:szCs w:val="26"/>
              </w:rPr>
            </w:pPr>
            <w:r w:rsidRPr="005373D1">
              <w:rPr>
                <w:szCs w:val="26"/>
              </w:rPr>
              <w:t>16</w:t>
            </w:r>
            <w:r w:rsidRPr="005373D1">
              <w:rPr>
                <w:szCs w:val="26"/>
                <w:lang w:val="en-US"/>
              </w:rPr>
              <w:t>.</w:t>
            </w:r>
            <w:r w:rsidRPr="005373D1">
              <w:rPr>
                <w:szCs w:val="26"/>
              </w:rPr>
              <w:t>769</w:t>
            </w:r>
          </w:p>
        </w:tc>
        <w:tc>
          <w:tcPr>
            <w:tcW w:w="543" w:type="pct"/>
            <w:vAlign w:val="center"/>
          </w:tcPr>
          <w:p w14:paraId="72531510" w14:textId="77777777" w:rsidR="00664B80" w:rsidRPr="005373D1" w:rsidRDefault="00664B80" w:rsidP="00DC5C19">
            <w:pPr>
              <w:jc w:val="center"/>
              <w:rPr>
                <w:szCs w:val="26"/>
              </w:rPr>
            </w:pPr>
            <w:r w:rsidRPr="005373D1">
              <w:rPr>
                <w:szCs w:val="26"/>
              </w:rPr>
              <w:t>0</w:t>
            </w:r>
          </w:p>
        </w:tc>
      </w:tr>
      <w:tr w:rsidR="005373D1" w:rsidRPr="005373D1" w14:paraId="4B071C2A" w14:textId="77777777" w:rsidTr="003E147B">
        <w:trPr>
          <w:trHeight w:val="127"/>
          <w:jc w:val="center"/>
        </w:trPr>
        <w:tc>
          <w:tcPr>
            <w:tcW w:w="382" w:type="pct"/>
            <w:vMerge/>
            <w:vAlign w:val="center"/>
          </w:tcPr>
          <w:p w14:paraId="7D6EF73B" w14:textId="77777777" w:rsidR="00664B80" w:rsidRPr="005373D1" w:rsidRDefault="00664B80" w:rsidP="00DC5C19">
            <w:pPr>
              <w:pStyle w:val="NomalWeb"/>
              <w:rPr>
                <w:color w:val="auto"/>
                <w:szCs w:val="26"/>
              </w:rPr>
            </w:pPr>
          </w:p>
        </w:tc>
        <w:tc>
          <w:tcPr>
            <w:tcW w:w="463" w:type="pct"/>
          </w:tcPr>
          <w:p w14:paraId="250F93D6" w14:textId="77777777" w:rsidR="00664B80" w:rsidRPr="005373D1" w:rsidRDefault="00664B80" w:rsidP="00DC5C19">
            <w:pPr>
              <w:pStyle w:val="NomalWeb"/>
              <w:rPr>
                <w:color w:val="auto"/>
                <w:szCs w:val="26"/>
              </w:rPr>
            </w:pPr>
            <w:r w:rsidRPr="005373D1">
              <w:rPr>
                <w:color w:val="auto"/>
                <w:szCs w:val="26"/>
              </w:rPr>
              <w:t>Dê</w:t>
            </w:r>
          </w:p>
        </w:tc>
        <w:tc>
          <w:tcPr>
            <w:tcW w:w="769" w:type="pct"/>
            <w:vAlign w:val="center"/>
          </w:tcPr>
          <w:p w14:paraId="61A746E4" w14:textId="77777777" w:rsidR="00664B80" w:rsidRPr="005373D1" w:rsidRDefault="00664B80" w:rsidP="00DC5C19">
            <w:pPr>
              <w:jc w:val="center"/>
              <w:rPr>
                <w:szCs w:val="26"/>
              </w:rPr>
            </w:pPr>
            <w:r w:rsidRPr="005373D1">
              <w:rPr>
                <w:szCs w:val="26"/>
              </w:rPr>
              <w:t>12</w:t>
            </w:r>
            <w:r w:rsidRPr="005373D1">
              <w:rPr>
                <w:szCs w:val="26"/>
                <w:lang w:val="en-US"/>
              </w:rPr>
              <w:t>.</w:t>
            </w:r>
            <w:r w:rsidRPr="005373D1">
              <w:rPr>
                <w:szCs w:val="26"/>
              </w:rPr>
              <w:t>258</w:t>
            </w:r>
          </w:p>
        </w:tc>
        <w:tc>
          <w:tcPr>
            <w:tcW w:w="919" w:type="pct"/>
            <w:vAlign w:val="center"/>
          </w:tcPr>
          <w:p w14:paraId="695783F9" w14:textId="77777777" w:rsidR="00664B80" w:rsidRPr="005373D1" w:rsidRDefault="00664B80" w:rsidP="00DC5C19">
            <w:pPr>
              <w:jc w:val="center"/>
              <w:rPr>
                <w:szCs w:val="26"/>
              </w:rPr>
            </w:pPr>
            <w:r w:rsidRPr="005373D1">
              <w:rPr>
                <w:szCs w:val="26"/>
              </w:rPr>
              <w:t>102</w:t>
            </w:r>
            <w:r w:rsidRPr="005373D1">
              <w:rPr>
                <w:szCs w:val="26"/>
                <w:lang w:val="en-US"/>
              </w:rPr>
              <w:t>.</w:t>
            </w:r>
            <w:r w:rsidRPr="005373D1">
              <w:rPr>
                <w:szCs w:val="26"/>
              </w:rPr>
              <w:t>971</w:t>
            </w:r>
          </w:p>
        </w:tc>
        <w:tc>
          <w:tcPr>
            <w:tcW w:w="616" w:type="pct"/>
            <w:vAlign w:val="center"/>
          </w:tcPr>
          <w:p w14:paraId="5D6EDDEB" w14:textId="77777777" w:rsidR="00664B80" w:rsidRPr="005373D1" w:rsidRDefault="00664B80" w:rsidP="00DC5C19">
            <w:pPr>
              <w:jc w:val="center"/>
              <w:rPr>
                <w:szCs w:val="26"/>
              </w:rPr>
            </w:pPr>
            <w:r w:rsidRPr="005373D1">
              <w:rPr>
                <w:szCs w:val="26"/>
              </w:rPr>
              <w:t>2</w:t>
            </w:r>
            <w:r w:rsidRPr="005373D1">
              <w:rPr>
                <w:szCs w:val="26"/>
                <w:lang w:val="en-US"/>
              </w:rPr>
              <w:t>.</w:t>
            </w:r>
            <w:r w:rsidRPr="005373D1">
              <w:rPr>
                <w:szCs w:val="26"/>
              </w:rPr>
              <w:t>010</w:t>
            </w:r>
          </w:p>
        </w:tc>
        <w:tc>
          <w:tcPr>
            <w:tcW w:w="692" w:type="pct"/>
            <w:vAlign w:val="center"/>
          </w:tcPr>
          <w:p w14:paraId="014460E2" w14:textId="77777777" w:rsidR="00664B80" w:rsidRPr="005373D1" w:rsidRDefault="00664B80" w:rsidP="00DC5C19">
            <w:pPr>
              <w:jc w:val="center"/>
              <w:rPr>
                <w:szCs w:val="26"/>
              </w:rPr>
            </w:pPr>
            <w:r w:rsidRPr="005373D1">
              <w:rPr>
                <w:szCs w:val="26"/>
              </w:rPr>
              <w:t>14</w:t>
            </w:r>
            <w:r w:rsidRPr="005373D1">
              <w:rPr>
                <w:szCs w:val="26"/>
                <w:lang w:val="en-US"/>
              </w:rPr>
              <w:t>.</w:t>
            </w:r>
            <w:r w:rsidRPr="005373D1">
              <w:rPr>
                <w:szCs w:val="26"/>
              </w:rPr>
              <w:t>759</w:t>
            </w:r>
          </w:p>
        </w:tc>
        <w:tc>
          <w:tcPr>
            <w:tcW w:w="616" w:type="pct"/>
            <w:vAlign w:val="center"/>
          </w:tcPr>
          <w:p w14:paraId="37456FC8" w14:textId="77777777" w:rsidR="00664B80" w:rsidRPr="005373D1" w:rsidRDefault="00664B80" w:rsidP="00DC5C19">
            <w:pPr>
              <w:jc w:val="center"/>
              <w:rPr>
                <w:szCs w:val="26"/>
              </w:rPr>
            </w:pPr>
            <w:r w:rsidRPr="005373D1">
              <w:rPr>
                <w:szCs w:val="26"/>
              </w:rPr>
              <w:t>537</w:t>
            </w:r>
          </w:p>
        </w:tc>
        <w:tc>
          <w:tcPr>
            <w:tcW w:w="543" w:type="pct"/>
            <w:vAlign w:val="center"/>
          </w:tcPr>
          <w:p w14:paraId="7DDE0F8A" w14:textId="77777777" w:rsidR="00664B80" w:rsidRPr="005373D1" w:rsidRDefault="00664B80" w:rsidP="00DC5C19">
            <w:pPr>
              <w:jc w:val="center"/>
              <w:rPr>
                <w:szCs w:val="26"/>
              </w:rPr>
            </w:pPr>
            <w:r w:rsidRPr="005373D1">
              <w:rPr>
                <w:szCs w:val="26"/>
              </w:rPr>
              <w:t>139</w:t>
            </w:r>
          </w:p>
        </w:tc>
      </w:tr>
      <w:tr w:rsidR="005373D1" w:rsidRPr="005373D1" w14:paraId="1E3BDAEC" w14:textId="77777777" w:rsidTr="003E147B">
        <w:trPr>
          <w:trHeight w:val="127"/>
          <w:jc w:val="center"/>
        </w:trPr>
        <w:tc>
          <w:tcPr>
            <w:tcW w:w="382" w:type="pct"/>
            <w:vMerge/>
            <w:vAlign w:val="center"/>
          </w:tcPr>
          <w:p w14:paraId="6AD05AFC" w14:textId="77777777" w:rsidR="00664B80" w:rsidRPr="005373D1" w:rsidRDefault="00664B80" w:rsidP="00DC5C19">
            <w:pPr>
              <w:pStyle w:val="NomalWeb"/>
              <w:rPr>
                <w:color w:val="auto"/>
                <w:szCs w:val="26"/>
              </w:rPr>
            </w:pPr>
          </w:p>
        </w:tc>
        <w:tc>
          <w:tcPr>
            <w:tcW w:w="463" w:type="pct"/>
          </w:tcPr>
          <w:p w14:paraId="563F6CAF" w14:textId="77777777" w:rsidR="00664B80" w:rsidRPr="005373D1" w:rsidRDefault="00664B80" w:rsidP="00DC5C19">
            <w:pPr>
              <w:pStyle w:val="NomalWeb"/>
              <w:rPr>
                <w:b/>
                <w:color w:val="auto"/>
                <w:szCs w:val="26"/>
              </w:rPr>
            </w:pPr>
            <w:r w:rsidRPr="005373D1">
              <w:rPr>
                <w:b/>
                <w:color w:val="auto"/>
                <w:szCs w:val="26"/>
              </w:rPr>
              <w:t>Tổng</w:t>
            </w:r>
          </w:p>
        </w:tc>
        <w:tc>
          <w:tcPr>
            <w:tcW w:w="769" w:type="pct"/>
            <w:vAlign w:val="center"/>
          </w:tcPr>
          <w:p w14:paraId="5A394838" w14:textId="77777777" w:rsidR="00664B80" w:rsidRPr="005373D1" w:rsidRDefault="00664B80" w:rsidP="00DC5C19">
            <w:pPr>
              <w:jc w:val="center"/>
              <w:rPr>
                <w:b/>
                <w:bCs/>
                <w:szCs w:val="26"/>
              </w:rPr>
            </w:pPr>
            <w:r w:rsidRPr="005373D1">
              <w:rPr>
                <w:b/>
                <w:bCs/>
                <w:szCs w:val="26"/>
              </w:rPr>
              <w:t>5</w:t>
            </w:r>
            <w:r w:rsidRPr="005373D1">
              <w:rPr>
                <w:b/>
                <w:bCs/>
                <w:szCs w:val="26"/>
                <w:lang w:val="en-US"/>
              </w:rPr>
              <w:t>.</w:t>
            </w:r>
            <w:r w:rsidRPr="005373D1">
              <w:rPr>
                <w:b/>
                <w:bCs/>
                <w:szCs w:val="26"/>
              </w:rPr>
              <w:t>423</w:t>
            </w:r>
            <w:r w:rsidRPr="005373D1">
              <w:rPr>
                <w:b/>
                <w:bCs/>
                <w:szCs w:val="26"/>
                <w:lang w:val="en-US"/>
              </w:rPr>
              <w:t>.</w:t>
            </w:r>
            <w:r w:rsidRPr="005373D1">
              <w:rPr>
                <w:b/>
                <w:bCs/>
                <w:szCs w:val="26"/>
              </w:rPr>
              <w:t>444</w:t>
            </w:r>
          </w:p>
        </w:tc>
        <w:tc>
          <w:tcPr>
            <w:tcW w:w="919" w:type="pct"/>
            <w:vAlign w:val="center"/>
          </w:tcPr>
          <w:p w14:paraId="62947398" w14:textId="77777777" w:rsidR="00664B80" w:rsidRPr="005373D1" w:rsidRDefault="00664B80" w:rsidP="00DC5C19">
            <w:pPr>
              <w:jc w:val="center"/>
              <w:rPr>
                <w:b/>
                <w:bCs/>
                <w:szCs w:val="26"/>
              </w:rPr>
            </w:pPr>
            <w:r w:rsidRPr="005373D1">
              <w:rPr>
                <w:b/>
                <w:bCs/>
                <w:szCs w:val="26"/>
              </w:rPr>
              <w:t>108</w:t>
            </w:r>
            <w:r w:rsidRPr="005373D1">
              <w:rPr>
                <w:b/>
                <w:bCs/>
                <w:szCs w:val="26"/>
                <w:lang w:val="en-US"/>
              </w:rPr>
              <w:t>.</w:t>
            </w:r>
            <w:r w:rsidRPr="005373D1">
              <w:rPr>
                <w:b/>
                <w:bCs/>
                <w:szCs w:val="26"/>
              </w:rPr>
              <w:t>999</w:t>
            </w:r>
            <w:r w:rsidRPr="005373D1">
              <w:rPr>
                <w:b/>
                <w:bCs/>
                <w:szCs w:val="26"/>
                <w:lang w:val="en-US"/>
              </w:rPr>
              <w:t>.</w:t>
            </w:r>
            <w:r w:rsidRPr="005373D1">
              <w:rPr>
                <w:b/>
                <w:bCs/>
                <w:szCs w:val="26"/>
              </w:rPr>
              <w:t>016</w:t>
            </w:r>
          </w:p>
        </w:tc>
        <w:tc>
          <w:tcPr>
            <w:tcW w:w="616" w:type="pct"/>
            <w:vAlign w:val="center"/>
          </w:tcPr>
          <w:p w14:paraId="74237398" w14:textId="77777777" w:rsidR="00664B80" w:rsidRPr="005373D1" w:rsidRDefault="00664B80" w:rsidP="00DC5C19">
            <w:pPr>
              <w:jc w:val="center"/>
              <w:rPr>
                <w:b/>
                <w:bCs/>
                <w:szCs w:val="26"/>
              </w:rPr>
            </w:pPr>
            <w:r w:rsidRPr="005373D1">
              <w:rPr>
                <w:b/>
                <w:bCs/>
                <w:szCs w:val="26"/>
              </w:rPr>
              <w:t>81</w:t>
            </w:r>
            <w:r w:rsidRPr="005373D1">
              <w:rPr>
                <w:b/>
                <w:bCs/>
                <w:szCs w:val="26"/>
                <w:lang w:val="en-US"/>
              </w:rPr>
              <w:t>.</w:t>
            </w:r>
            <w:r w:rsidRPr="005373D1">
              <w:rPr>
                <w:b/>
                <w:bCs/>
                <w:szCs w:val="26"/>
              </w:rPr>
              <w:t>819</w:t>
            </w:r>
          </w:p>
        </w:tc>
        <w:tc>
          <w:tcPr>
            <w:tcW w:w="692" w:type="pct"/>
            <w:vAlign w:val="center"/>
          </w:tcPr>
          <w:p w14:paraId="0F168535" w14:textId="77777777" w:rsidR="00664B80" w:rsidRPr="005373D1" w:rsidRDefault="00664B80" w:rsidP="00DC5C19">
            <w:pPr>
              <w:jc w:val="center"/>
              <w:rPr>
                <w:b/>
                <w:bCs/>
                <w:szCs w:val="26"/>
              </w:rPr>
            </w:pPr>
            <w:r w:rsidRPr="005373D1">
              <w:rPr>
                <w:b/>
                <w:bCs/>
                <w:szCs w:val="26"/>
              </w:rPr>
              <w:t>499</w:t>
            </w:r>
            <w:r w:rsidRPr="005373D1">
              <w:rPr>
                <w:b/>
                <w:bCs/>
                <w:szCs w:val="26"/>
                <w:lang w:val="en-US"/>
              </w:rPr>
              <w:t>.</w:t>
            </w:r>
            <w:r w:rsidRPr="005373D1">
              <w:rPr>
                <w:b/>
                <w:bCs/>
                <w:szCs w:val="26"/>
              </w:rPr>
              <w:t>353</w:t>
            </w:r>
          </w:p>
        </w:tc>
        <w:tc>
          <w:tcPr>
            <w:tcW w:w="616" w:type="pct"/>
            <w:vAlign w:val="center"/>
          </w:tcPr>
          <w:p w14:paraId="6E0106D0" w14:textId="77777777" w:rsidR="00664B80" w:rsidRPr="005373D1" w:rsidRDefault="00664B80" w:rsidP="00DC5C19">
            <w:pPr>
              <w:jc w:val="center"/>
              <w:rPr>
                <w:b/>
                <w:bCs/>
                <w:szCs w:val="26"/>
              </w:rPr>
            </w:pPr>
            <w:r w:rsidRPr="005373D1">
              <w:rPr>
                <w:b/>
                <w:bCs/>
                <w:szCs w:val="26"/>
              </w:rPr>
              <w:t>36</w:t>
            </w:r>
            <w:r w:rsidRPr="005373D1">
              <w:rPr>
                <w:b/>
                <w:bCs/>
                <w:szCs w:val="26"/>
                <w:lang w:val="en-US"/>
              </w:rPr>
              <w:t>.</w:t>
            </w:r>
            <w:r w:rsidRPr="005373D1">
              <w:rPr>
                <w:b/>
                <w:bCs/>
                <w:szCs w:val="26"/>
              </w:rPr>
              <w:t>037</w:t>
            </w:r>
          </w:p>
        </w:tc>
        <w:tc>
          <w:tcPr>
            <w:tcW w:w="543" w:type="pct"/>
            <w:vAlign w:val="center"/>
          </w:tcPr>
          <w:p w14:paraId="386F3B1F" w14:textId="77777777" w:rsidR="00664B80" w:rsidRPr="005373D1" w:rsidRDefault="00664B80" w:rsidP="00DC5C19">
            <w:pPr>
              <w:jc w:val="center"/>
              <w:rPr>
                <w:b/>
                <w:bCs/>
                <w:szCs w:val="26"/>
              </w:rPr>
            </w:pPr>
            <w:r w:rsidRPr="005373D1">
              <w:rPr>
                <w:b/>
                <w:bCs/>
                <w:szCs w:val="26"/>
              </w:rPr>
              <w:t>5</w:t>
            </w:r>
            <w:r w:rsidRPr="005373D1">
              <w:rPr>
                <w:b/>
                <w:bCs/>
                <w:szCs w:val="26"/>
                <w:lang w:val="en-US"/>
              </w:rPr>
              <w:t>.</w:t>
            </w:r>
            <w:r w:rsidRPr="005373D1">
              <w:rPr>
                <w:b/>
                <w:bCs/>
                <w:szCs w:val="26"/>
              </w:rPr>
              <w:t>134</w:t>
            </w:r>
          </w:p>
        </w:tc>
      </w:tr>
      <w:tr w:rsidR="005373D1" w:rsidRPr="005373D1" w14:paraId="3EA74DD2" w14:textId="77777777" w:rsidTr="003E147B">
        <w:trPr>
          <w:trHeight w:val="127"/>
          <w:jc w:val="center"/>
        </w:trPr>
        <w:tc>
          <w:tcPr>
            <w:tcW w:w="382" w:type="pct"/>
            <w:vMerge w:val="restart"/>
            <w:vAlign w:val="center"/>
          </w:tcPr>
          <w:p w14:paraId="794A4E39" w14:textId="77777777" w:rsidR="00664B80" w:rsidRPr="005373D1" w:rsidRDefault="00664B80" w:rsidP="00DC5C19">
            <w:pPr>
              <w:pStyle w:val="NomalWeb"/>
              <w:rPr>
                <w:color w:val="auto"/>
                <w:szCs w:val="26"/>
              </w:rPr>
            </w:pPr>
            <w:r w:rsidRPr="005373D1">
              <w:rPr>
                <w:color w:val="auto"/>
                <w:szCs w:val="26"/>
              </w:rPr>
              <w:t>2025</w:t>
            </w:r>
          </w:p>
        </w:tc>
        <w:tc>
          <w:tcPr>
            <w:tcW w:w="463" w:type="pct"/>
          </w:tcPr>
          <w:p w14:paraId="32A7CD47" w14:textId="77777777" w:rsidR="00664B80" w:rsidRPr="005373D1" w:rsidRDefault="00664B80" w:rsidP="00DC5C19">
            <w:pPr>
              <w:pStyle w:val="NomalWeb"/>
              <w:rPr>
                <w:color w:val="auto"/>
                <w:szCs w:val="26"/>
              </w:rPr>
            </w:pPr>
            <w:r w:rsidRPr="005373D1">
              <w:rPr>
                <w:color w:val="auto"/>
                <w:szCs w:val="26"/>
              </w:rPr>
              <w:t xml:space="preserve">Trâu </w:t>
            </w:r>
          </w:p>
        </w:tc>
        <w:tc>
          <w:tcPr>
            <w:tcW w:w="769" w:type="pct"/>
            <w:vAlign w:val="center"/>
          </w:tcPr>
          <w:p w14:paraId="6A7AFE46" w14:textId="77777777" w:rsidR="00664B80" w:rsidRPr="005373D1" w:rsidRDefault="00664B80" w:rsidP="00DC5C19">
            <w:pPr>
              <w:jc w:val="center"/>
              <w:rPr>
                <w:szCs w:val="26"/>
                <w:lang w:val="en-US"/>
              </w:rPr>
            </w:pPr>
            <w:r w:rsidRPr="005373D1">
              <w:rPr>
                <w:szCs w:val="26"/>
              </w:rPr>
              <w:t>84</w:t>
            </w:r>
            <w:r w:rsidRPr="005373D1">
              <w:rPr>
                <w:szCs w:val="26"/>
                <w:lang w:val="en-US"/>
              </w:rPr>
              <w:t>.</w:t>
            </w:r>
            <w:r w:rsidRPr="005373D1">
              <w:rPr>
                <w:szCs w:val="26"/>
              </w:rPr>
              <w:t>323</w:t>
            </w:r>
          </w:p>
        </w:tc>
        <w:tc>
          <w:tcPr>
            <w:tcW w:w="919" w:type="pct"/>
            <w:vAlign w:val="center"/>
          </w:tcPr>
          <w:p w14:paraId="0B79A956" w14:textId="77777777" w:rsidR="00664B80" w:rsidRPr="005373D1" w:rsidRDefault="00664B80" w:rsidP="00DC5C19">
            <w:pPr>
              <w:jc w:val="center"/>
              <w:rPr>
                <w:szCs w:val="26"/>
              </w:rPr>
            </w:pPr>
            <w:r w:rsidRPr="005373D1">
              <w:rPr>
                <w:szCs w:val="26"/>
              </w:rPr>
              <w:t>708</w:t>
            </w:r>
            <w:r w:rsidRPr="005373D1">
              <w:rPr>
                <w:szCs w:val="26"/>
                <w:lang w:val="en-US"/>
              </w:rPr>
              <w:t>.</w:t>
            </w:r>
            <w:r w:rsidRPr="005373D1">
              <w:rPr>
                <w:szCs w:val="26"/>
              </w:rPr>
              <w:t>310</w:t>
            </w:r>
          </w:p>
        </w:tc>
        <w:tc>
          <w:tcPr>
            <w:tcW w:w="616" w:type="pct"/>
            <w:vAlign w:val="center"/>
          </w:tcPr>
          <w:p w14:paraId="5561FCEA" w14:textId="77777777" w:rsidR="00664B80" w:rsidRPr="005373D1" w:rsidRDefault="00664B80" w:rsidP="00DC5C19">
            <w:pPr>
              <w:jc w:val="center"/>
              <w:rPr>
                <w:szCs w:val="26"/>
              </w:rPr>
            </w:pPr>
            <w:r w:rsidRPr="005373D1">
              <w:rPr>
                <w:szCs w:val="26"/>
              </w:rPr>
              <w:t>13</w:t>
            </w:r>
            <w:r w:rsidRPr="005373D1">
              <w:rPr>
                <w:szCs w:val="26"/>
                <w:lang w:val="en-US"/>
              </w:rPr>
              <w:t>.</w:t>
            </w:r>
            <w:r w:rsidRPr="005373D1">
              <w:rPr>
                <w:szCs w:val="26"/>
              </w:rPr>
              <w:t>829</w:t>
            </w:r>
          </w:p>
        </w:tc>
        <w:tc>
          <w:tcPr>
            <w:tcW w:w="692" w:type="pct"/>
            <w:vAlign w:val="center"/>
          </w:tcPr>
          <w:p w14:paraId="2B309173" w14:textId="77777777" w:rsidR="00664B80" w:rsidRPr="005373D1" w:rsidRDefault="00664B80" w:rsidP="00DC5C19">
            <w:pPr>
              <w:jc w:val="center"/>
              <w:rPr>
                <w:szCs w:val="26"/>
              </w:rPr>
            </w:pPr>
            <w:r w:rsidRPr="005373D1">
              <w:rPr>
                <w:szCs w:val="26"/>
              </w:rPr>
              <w:t>101</w:t>
            </w:r>
            <w:r w:rsidRPr="005373D1">
              <w:rPr>
                <w:szCs w:val="26"/>
                <w:lang w:val="en-US"/>
              </w:rPr>
              <w:t>.</w:t>
            </w:r>
            <w:r w:rsidRPr="005373D1">
              <w:rPr>
                <w:szCs w:val="26"/>
              </w:rPr>
              <w:t>524</w:t>
            </w:r>
          </w:p>
        </w:tc>
        <w:tc>
          <w:tcPr>
            <w:tcW w:w="616" w:type="pct"/>
            <w:vAlign w:val="center"/>
          </w:tcPr>
          <w:p w14:paraId="0148A699" w14:textId="77777777" w:rsidR="00664B80" w:rsidRPr="005373D1" w:rsidRDefault="00664B80" w:rsidP="00DC5C19">
            <w:pPr>
              <w:jc w:val="center"/>
              <w:rPr>
                <w:szCs w:val="26"/>
              </w:rPr>
            </w:pPr>
            <w:r w:rsidRPr="005373D1">
              <w:rPr>
                <w:szCs w:val="26"/>
              </w:rPr>
              <w:t>3</w:t>
            </w:r>
            <w:r w:rsidRPr="005373D1">
              <w:rPr>
                <w:szCs w:val="26"/>
                <w:lang w:val="en-US"/>
              </w:rPr>
              <w:t>.</w:t>
            </w:r>
            <w:r w:rsidRPr="005373D1">
              <w:rPr>
                <w:szCs w:val="26"/>
              </w:rPr>
              <w:t>693</w:t>
            </w:r>
          </w:p>
        </w:tc>
        <w:tc>
          <w:tcPr>
            <w:tcW w:w="543" w:type="pct"/>
            <w:vAlign w:val="center"/>
          </w:tcPr>
          <w:p w14:paraId="5B2BE970" w14:textId="77777777" w:rsidR="00664B80" w:rsidRPr="005373D1" w:rsidRDefault="00664B80" w:rsidP="00DC5C19">
            <w:pPr>
              <w:jc w:val="center"/>
              <w:rPr>
                <w:szCs w:val="26"/>
              </w:rPr>
            </w:pPr>
            <w:r w:rsidRPr="005373D1">
              <w:rPr>
                <w:szCs w:val="26"/>
              </w:rPr>
              <w:t>953</w:t>
            </w:r>
          </w:p>
        </w:tc>
      </w:tr>
      <w:tr w:rsidR="005373D1" w:rsidRPr="005373D1" w14:paraId="32F5D899" w14:textId="77777777" w:rsidTr="003E147B">
        <w:trPr>
          <w:trHeight w:val="127"/>
          <w:jc w:val="center"/>
        </w:trPr>
        <w:tc>
          <w:tcPr>
            <w:tcW w:w="382" w:type="pct"/>
            <w:vMerge/>
            <w:vAlign w:val="center"/>
          </w:tcPr>
          <w:p w14:paraId="33615851" w14:textId="77777777" w:rsidR="00664B80" w:rsidRPr="005373D1" w:rsidRDefault="00664B80" w:rsidP="00DC5C19">
            <w:pPr>
              <w:pStyle w:val="NomalWeb"/>
              <w:rPr>
                <w:color w:val="auto"/>
                <w:szCs w:val="26"/>
              </w:rPr>
            </w:pPr>
          </w:p>
        </w:tc>
        <w:tc>
          <w:tcPr>
            <w:tcW w:w="463" w:type="pct"/>
          </w:tcPr>
          <w:p w14:paraId="3885EBE6" w14:textId="77777777" w:rsidR="00664B80" w:rsidRPr="005373D1" w:rsidRDefault="00664B80" w:rsidP="00DC5C19">
            <w:pPr>
              <w:pStyle w:val="NomalWeb"/>
              <w:rPr>
                <w:color w:val="auto"/>
                <w:szCs w:val="26"/>
              </w:rPr>
            </w:pPr>
            <w:r w:rsidRPr="005373D1">
              <w:rPr>
                <w:color w:val="auto"/>
                <w:szCs w:val="26"/>
              </w:rPr>
              <w:t xml:space="preserve">Bò </w:t>
            </w:r>
          </w:p>
        </w:tc>
        <w:tc>
          <w:tcPr>
            <w:tcW w:w="769" w:type="pct"/>
            <w:vAlign w:val="center"/>
          </w:tcPr>
          <w:p w14:paraId="04B7B38B" w14:textId="77777777" w:rsidR="00664B80" w:rsidRPr="005373D1" w:rsidRDefault="00664B80" w:rsidP="00DC5C19">
            <w:pPr>
              <w:jc w:val="center"/>
              <w:rPr>
                <w:szCs w:val="26"/>
              </w:rPr>
            </w:pPr>
            <w:r w:rsidRPr="005373D1">
              <w:rPr>
                <w:szCs w:val="26"/>
              </w:rPr>
              <w:t>339</w:t>
            </w:r>
            <w:r w:rsidRPr="005373D1">
              <w:rPr>
                <w:szCs w:val="26"/>
                <w:lang w:val="en-US"/>
              </w:rPr>
              <w:t>.</w:t>
            </w:r>
            <w:r w:rsidRPr="005373D1">
              <w:rPr>
                <w:szCs w:val="26"/>
              </w:rPr>
              <w:t>817</w:t>
            </w:r>
          </w:p>
        </w:tc>
        <w:tc>
          <w:tcPr>
            <w:tcW w:w="919" w:type="pct"/>
            <w:vAlign w:val="center"/>
          </w:tcPr>
          <w:p w14:paraId="166F9EEF" w14:textId="77777777" w:rsidR="00664B80" w:rsidRPr="005373D1" w:rsidRDefault="00664B80" w:rsidP="00DC5C19">
            <w:pPr>
              <w:jc w:val="center"/>
              <w:rPr>
                <w:szCs w:val="26"/>
              </w:rPr>
            </w:pPr>
            <w:r w:rsidRPr="005373D1">
              <w:rPr>
                <w:szCs w:val="26"/>
              </w:rPr>
              <w:t>2</w:t>
            </w:r>
            <w:r w:rsidRPr="005373D1">
              <w:rPr>
                <w:szCs w:val="26"/>
                <w:lang w:val="en-US"/>
              </w:rPr>
              <w:t>.</w:t>
            </w:r>
            <w:r w:rsidRPr="005373D1">
              <w:rPr>
                <w:szCs w:val="26"/>
              </w:rPr>
              <w:t>854</w:t>
            </w:r>
            <w:r w:rsidRPr="005373D1">
              <w:rPr>
                <w:szCs w:val="26"/>
                <w:lang w:val="en-US"/>
              </w:rPr>
              <w:t>.</w:t>
            </w:r>
            <w:r w:rsidRPr="005373D1">
              <w:rPr>
                <w:szCs w:val="26"/>
              </w:rPr>
              <w:t>465</w:t>
            </w:r>
          </w:p>
        </w:tc>
        <w:tc>
          <w:tcPr>
            <w:tcW w:w="616" w:type="pct"/>
            <w:vAlign w:val="center"/>
          </w:tcPr>
          <w:p w14:paraId="5330FC95" w14:textId="77777777" w:rsidR="00664B80" w:rsidRPr="005373D1" w:rsidRDefault="00664B80" w:rsidP="00DC5C19">
            <w:pPr>
              <w:jc w:val="center"/>
              <w:rPr>
                <w:szCs w:val="26"/>
              </w:rPr>
            </w:pPr>
            <w:r w:rsidRPr="005373D1">
              <w:rPr>
                <w:szCs w:val="26"/>
              </w:rPr>
              <w:t>55</w:t>
            </w:r>
            <w:r w:rsidRPr="005373D1">
              <w:rPr>
                <w:szCs w:val="26"/>
                <w:lang w:val="en-US"/>
              </w:rPr>
              <w:t>.</w:t>
            </w:r>
            <w:r w:rsidRPr="005373D1">
              <w:rPr>
                <w:szCs w:val="26"/>
              </w:rPr>
              <w:t>730</w:t>
            </w:r>
          </w:p>
        </w:tc>
        <w:tc>
          <w:tcPr>
            <w:tcW w:w="692" w:type="pct"/>
            <w:vAlign w:val="center"/>
          </w:tcPr>
          <w:p w14:paraId="1956BE17" w14:textId="77777777" w:rsidR="00664B80" w:rsidRPr="005373D1" w:rsidRDefault="00664B80" w:rsidP="00DC5C19">
            <w:pPr>
              <w:jc w:val="center"/>
              <w:rPr>
                <w:szCs w:val="26"/>
              </w:rPr>
            </w:pPr>
            <w:r w:rsidRPr="005373D1">
              <w:rPr>
                <w:szCs w:val="26"/>
              </w:rPr>
              <w:t>409</w:t>
            </w:r>
            <w:r w:rsidRPr="005373D1">
              <w:rPr>
                <w:szCs w:val="26"/>
                <w:lang w:val="en-US"/>
              </w:rPr>
              <w:t>.</w:t>
            </w:r>
            <w:r w:rsidRPr="005373D1">
              <w:rPr>
                <w:szCs w:val="26"/>
              </w:rPr>
              <w:t>140</w:t>
            </w:r>
          </w:p>
        </w:tc>
        <w:tc>
          <w:tcPr>
            <w:tcW w:w="616" w:type="pct"/>
            <w:vAlign w:val="center"/>
          </w:tcPr>
          <w:p w14:paraId="2FC749A7" w14:textId="77777777" w:rsidR="00664B80" w:rsidRPr="005373D1" w:rsidRDefault="00664B80" w:rsidP="00DC5C19">
            <w:pPr>
              <w:jc w:val="center"/>
              <w:rPr>
                <w:szCs w:val="26"/>
              </w:rPr>
            </w:pPr>
            <w:r w:rsidRPr="005373D1">
              <w:rPr>
                <w:szCs w:val="26"/>
              </w:rPr>
              <w:t>14</w:t>
            </w:r>
            <w:r w:rsidRPr="005373D1">
              <w:rPr>
                <w:szCs w:val="26"/>
                <w:lang w:val="en-US"/>
              </w:rPr>
              <w:t>.</w:t>
            </w:r>
            <w:r w:rsidRPr="005373D1">
              <w:rPr>
                <w:szCs w:val="26"/>
              </w:rPr>
              <w:t>884</w:t>
            </w:r>
          </w:p>
        </w:tc>
        <w:tc>
          <w:tcPr>
            <w:tcW w:w="543" w:type="pct"/>
            <w:vAlign w:val="center"/>
          </w:tcPr>
          <w:p w14:paraId="0B616895" w14:textId="77777777" w:rsidR="00664B80" w:rsidRPr="005373D1" w:rsidRDefault="00664B80" w:rsidP="00DC5C19">
            <w:pPr>
              <w:jc w:val="center"/>
              <w:rPr>
                <w:szCs w:val="26"/>
              </w:rPr>
            </w:pPr>
            <w:r w:rsidRPr="005373D1">
              <w:rPr>
                <w:szCs w:val="26"/>
              </w:rPr>
              <w:t>3</w:t>
            </w:r>
            <w:r w:rsidRPr="005373D1">
              <w:rPr>
                <w:szCs w:val="26"/>
                <w:lang w:val="en-US"/>
              </w:rPr>
              <w:t>.</w:t>
            </w:r>
            <w:r w:rsidRPr="005373D1">
              <w:rPr>
                <w:szCs w:val="26"/>
              </w:rPr>
              <w:t>840</w:t>
            </w:r>
          </w:p>
        </w:tc>
      </w:tr>
      <w:tr w:rsidR="005373D1" w:rsidRPr="005373D1" w14:paraId="63A2DE2B" w14:textId="77777777" w:rsidTr="003E147B">
        <w:trPr>
          <w:trHeight w:val="127"/>
          <w:jc w:val="center"/>
        </w:trPr>
        <w:tc>
          <w:tcPr>
            <w:tcW w:w="382" w:type="pct"/>
            <w:vMerge/>
            <w:vAlign w:val="center"/>
          </w:tcPr>
          <w:p w14:paraId="1C832F77" w14:textId="77777777" w:rsidR="00664B80" w:rsidRPr="005373D1" w:rsidRDefault="00664B80" w:rsidP="00DC5C19">
            <w:pPr>
              <w:pStyle w:val="NomalWeb"/>
              <w:rPr>
                <w:color w:val="auto"/>
                <w:szCs w:val="26"/>
              </w:rPr>
            </w:pPr>
          </w:p>
        </w:tc>
        <w:tc>
          <w:tcPr>
            <w:tcW w:w="463" w:type="pct"/>
          </w:tcPr>
          <w:p w14:paraId="6FC09F73" w14:textId="77777777" w:rsidR="00664B80" w:rsidRPr="005373D1" w:rsidRDefault="00664B80" w:rsidP="00DC5C19">
            <w:pPr>
              <w:pStyle w:val="NomalWeb"/>
              <w:rPr>
                <w:color w:val="auto"/>
                <w:szCs w:val="26"/>
              </w:rPr>
            </w:pPr>
            <w:r w:rsidRPr="005373D1">
              <w:rPr>
                <w:color w:val="auto"/>
                <w:szCs w:val="26"/>
              </w:rPr>
              <w:t>Lợn</w:t>
            </w:r>
          </w:p>
        </w:tc>
        <w:tc>
          <w:tcPr>
            <w:tcW w:w="769" w:type="pct"/>
            <w:vAlign w:val="center"/>
          </w:tcPr>
          <w:p w14:paraId="4BB1F9F6" w14:textId="77777777" w:rsidR="00664B80" w:rsidRPr="005373D1" w:rsidRDefault="00664B80" w:rsidP="00DC5C19">
            <w:pPr>
              <w:jc w:val="center"/>
              <w:rPr>
                <w:szCs w:val="26"/>
              </w:rPr>
            </w:pPr>
            <w:r w:rsidRPr="005373D1">
              <w:rPr>
                <w:szCs w:val="26"/>
              </w:rPr>
              <w:t>456</w:t>
            </w:r>
            <w:r w:rsidRPr="005373D1">
              <w:rPr>
                <w:szCs w:val="26"/>
                <w:lang w:val="en-US"/>
              </w:rPr>
              <w:t>.</w:t>
            </w:r>
            <w:r w:rsidRPr="005373D1">
              <w:rPr>
                <w:szCs w:val="26"/>
              </w:rPr>
              <w:t>915</w:t>
            </w:r>
          </w:p>
        </w:tc>
        <w:tc>
          <w:tcPr>
            <w:tcW w:w="919" w:type="pct"/>
            <w:vAlign w:val="center"/>
          </w:tcPr>
          <w:p w14:paraId="05CF1D86" w14:textId="77777777" w:rsidR="00664B80" w:rsidRPr="005373D1" w:rsidRDefault="00664B80" w:rsidP="00DC5C19">
            <w:pPr>
              <w:jc w:val="center"/>
              <w:rPr>
                <w:szCs w:val="26"/>
              </w:rPr>
            </w:pPr>
            <w:r w:rsidRPr="005373D1">
              <w:rPr>
                <w:szCs w:val="26"/>
              </w:rPr>
              <w:t>6</w:t>
            </w:r>
            <w:r w:rsidRPr="005373D1">
              <w:rPr>
                <w:szCs w:val="26"/>
                <w:lang w:val="en-US"/>
              </w:rPr>
              <w:t>.</w:t>
            </w:r>
            <w:r w:rsidRPr="005373D1">
              <w:rPr>
                <w:szCs w:val="26"/>
              </w:rPr>
              <w:t>670</w:t>
            </w:r>
            <w:r w:rsidRPr="005373D1">
              <w:rPr>
                <w:szCs w:val="26"/>
                <w:lang w:val="en-US"/>
              </w:rPr>
              <w:t>.</w:t>
            </w:r>
            <w:r w:rsidRPr="005373D1">
              <w:rPr>
                <w:szCs w:val="26"/>
              </w:rPr>
              <w:t>962</w:t>
            </w:r>
          </w:p>
        </w:tc>
        <w:tc>
          <w:tcPr>
            <w:tcW w:w="616" w:type="pct"/>
            <w:vAlign w:val="center"/>
          </w:tcPr>
          <w:p w14:paraId="75AC5845" w14:textId="77777777" w:rsidR="00664B80" w:rsidRPr="005373D1" w:rsidRDefault="00664B80" w:rsidP="00DC5C19">
            <w:pPr>
              <w:jc w:val="center"/>
              <w:rPr>
                <w:szCs w:val="26"/>
              </w:rPr>
            </w:pPr>
            <w:r w:rsidRPr="005373D1">
              <w:rPr>
                <w:szCs w:val="26"/>
              </w:rPr>
              <w:t>15</w:t>
            </w:r>
            <w:r w:rsidRPr="005373D1">
              <w:rPr>
                <w:szCs w:val="26"/>
                <w:lang w:val="en-US"/>
              </w:rPr>
              <w:t>.</w:t>
            </w:r>
            <w:r w:rsidRPr="005373D1">
              <w:rPr>
                <w:szCs w:val="26"/>
              </w:rPr>
              <w:t>033</w:t>
            </w:r>
          </w:p>
        </w:tc>
        <w:tc>
          <w:tcPr>
            <w:tcW w:w="692" w:type="pct"/>
            <w:vAlign w:val="center"/>
          </w:tcPr>
          <w:p w14:paraId="6FC350EA" w14:textId="77777777" w:rsidR="00664B80" w:rsidRPr="005373D1" w:rsidRDefault="00664B80" w:rsidP="00DC5C19">
            <w:pPr>
              <w:jc w:val="center"/>
              <w:rPr>
                <w:szCs w:val="26"/>
              </w:rPr>
            </w:pPr>
            <w:r w:rsidRPr="005373D1">
              <w:rPr>
                <w:szCs w:val="26"/>
              </w:rPr>
              <w:t>33</w:t>
            </w:r>
            <w:r w:rsidRPr="005373D1">
              <w:rPr>
                <w:szCs w:val="26"/>
                <w:lang w:val="en-US"/>
              </w:rPr>
              <w:t>.</w:t>
            </w:r>
            <w:r w:rsidRPr="005373D1">
              <w:rPr>
                <w:szCs w:val="26"/>
              </w:rPr>
              <w:t>355</w:t>
            </w:r>
          </w:p>
        </w:tc>
        <w:tc>
          <w:tcPr>
            <w:tcW w:w="616" w:type="pct"/>
            <w:vAlign w:val="center"/>
          </w:tcPr>
          <w:p w14:paraId="330418F8" w14:textId="77777777" w:rsidR="00664B80" w:rsidRPr="005373D1" w:rsidRDefault="00664B80" w:rsidP="00DC5C19">
            <w:pPr>
              <w:jc w:val="center"/>
              <w:rPr>
                <w:szCs w:val="26"/>
              </w:rPr>
            </w:pPr>
            <w:r w:rsidRPr="005373D1">
              <w:rPr>
                <w:szCs w:val="26"/>
              </w:rPr>
              <w:t>3</w:t>
            </w:r>
            <w:r w:rsidRPr="005373D1">
              <w:rPr>
                <w:szCs w:val="26"/>
                <w:lang w:val="en-US"/>
              </w:rPr>
              <w:t>.</w:t>
            </w:r>
            <w:r w:rsidRPr="005373D1">
              <w:rPr>
                <w:szCs w:val="26"/>
              </w:rPr>
              <w:t>335</w:t>
            </w:r>
          </w:p>
        </w:tc>
        <w:tc>
          <w:tcPr>
            <w:tcW w:w="543" w:type="pct"/>
            <w:vAlign w:val="center"/>
          </w:tcPr>
          <w:p w14:paraId="3F3EB497" w14:textId="77777777" w:rsidR="00664B80" w:rsidRPr="005373D1" w:rsidRDefault="00664B80" w:rsidP="00DC5C19">
            <w:pPr>
              <w:jc w:val="center"/>
              <w:rPr>
                <w:szCs w:val="26"/>
              </w:rPr>
            </w:pPr>
            <w:r w:rsidRPr="005373D1">
              <w:rPr>
                <w:szCs w:val="26"/>
              </w:rPr>
              <w:t>1</w:t>
            </w:r>
            <w:r w:rsidRPr="005373D1">
              <w:rPr>
                <w:szCs w:val="26"/>
                <w:lang w:val="en-US"/>
              </w:rPr>
              <w:t>.</w:t>
            </w:r>
            <w:r w:rsidRPr="005373D1">
              <w:rPr>
                <w:szCs w:val="26"/>
              </w:rPr>
              <w:t>051</w:t>
            </w:r>
          </w:p>
        </w:tc>
      </w:tr>
      <w:tr w:rsidR="005373D1" w:rsidRPr="005373D1" w14:paraId="0591ED7B" w14:textId="77777777" w:rsidTr="003E147B">
        <w:trPr>
          <w:trHeight w:val="127"/>
          <w:jc w:val="center"/>
        </w:trPr>
        <w:tc>
          <w:tcPr>
            <w:tcW w:w="382" w:type="pct"/>
            <w:vMerge/>
            <w:vAlign w:val="center"/>
          </w:tcPr>
          <w:p w14:paraId="7A32053D" w14:textId="77777777" w:rsidR="00664B80" w:rsidRPr="005373D1" w:rsidRDefault="00664B80" w:rsidP="00DC5C19">
            <w:pPr>
              <w:pStyle w:val="NomalWeb"/>
              <w:rPr>
                <w:color w:val="auto"/>
                <w:szCs w:val="26"/>
              </w:rPr>
            </w:pPr>
          </w:p>
        </w:tc>
        <w:tc>
          <w:tcPr>
            <w:tcW w:w="463" w:type="pct"/>
          </w:tcPr>
          <w:p w14:paraId="6BFFEB65" w14:textId="77777777" w:rsidR="00664B80" w:rsidRPr="005373D1" w:rsidRDefault="00664B80" w:rsidP="00DC5C19">
            <w:pPr>
              <w:pStyle w:val="NomalWeb"/>
              <w:rPr>
                <w:color w:val="auto"/>
                <w:szCs w:val="26"/>
              </w:rPr>
            </w:pPr>
            <w:r w:rsidRPr="005373D1">
              <w:rPr>
                <w:color w:val="auto"/>
                <w:szCs w:val="26"/>
              </w:rPr>
              <w:t xml:space="preserve">Gà </w:t>
            </w:r>
          </w:p>
        </w:tc>
        <w:tc>
          <w:tcPr>
            <w:tcW w:w="769" w:type="pct"/>
            <w:vAlign w:val="center"/>
          </w:tcPr>
          <w:p w14:paraId="53F673CE" w14:textId="77777777" w:rsidR="00664B80" w:rsidRPr="005373D1" w:rsidRDefault="00664B80" w:rsidP="00DC5C19">
            <w:pPr>
              <w:jc w:val="center"/>
              <w:rPr>
                <w:szCs w:val="26"/>
              </w:rPr>
            </w:pPr>
            <w:r w:rsidRPr="005373D1">
              <w:rPr>
                <w:szCs w:val="26"/>
              </w:rPr>
              <w:t>5</w:t>
            </w:r>
            <w:r w:rsidRPr="005373D1">
              <w:rPr>
                <w:szCs w:val="26"/>
                <w:lang w:val="en-US"/>
              </w:rPr>
              <w:t>.</w:t>
            </w:r>
            <w:r w:rsidRPr="005373D1">
              <w:rPr>
                <w:szCs w:val="26"/>
              </w:rPr>
              <w:t>449</w:t>
            </w:r>
            <w:r w:rsidRPr="005373D1">
              <w:rPr>
                <w:szCs w:val="26"/>
                <w:lang w:val="en-US"/>
              </w:rPr>
              <w:t>.</w:t>
            </w:r>
            <w:r w:rsidRPr="005373D1">
              <w:rPr>
                <w:szCs w:val="26"/>
              </w:rPr>
              <w:t>267</w:t>
            </w:r>
          </w:p>
        </w:tc>
        <w:tc>
          <w:tcPr>
            <w:tcW w:w="919" w:type="pct"/>
            <w:vAlign w:val="center"/>
          </w:tcPr>
          <w:p w14:paraId="30C59841" w14:textId="77777777" w:rsidR="00664B80" w:rsidRPr="005373D1" w:rsidRDefault="00664B80" w:rsidP="00DC5C19">
            <w:pPr>
              <w:jc w:val="center"/>
              <w:rPr>
                <w:szCs w:val="26"/>
              </w:rPr>
            </w:pPr>
            <w:r w:rsidRPr="005373D1">
              <w:rPr>
                <w:szCs w:val="26"/>
              </w:rPr>
              <w:t>117</w:t>
            </w:r>
            <w:r w:rsidRPr="005373D1">
              <w:rPr>
                <w:szCs w:val="26"/>
                <w:lang w:val="en-US"/>
              </w:rPr>
              <w:t>.</w:t>
            </w:r>
            <w:r w:rsidRPr="005373D1">
              <w:rPr>
                <w:szCs w:val="26"/>
              </w:rPr>
              <w:t>159</w:t>
            </w:r>
            <w:r w:rsidRPr="005373D1">
              <w:rPr>
                <w:szCs w:val="26"/>
                <w:lang w:val="en-US"/>
              </w:rPr>
              <w:t>.</w:t>
            </w:r>
            <w:r w:rsidRPr="005373D1">
              <w:rPr>
                <w:szCs w:val="26"/>
              </w:rPr>
              <w:t>234</w:t>
            </w:r>
          </w:p>
        </w:tc>
        <w:tc>
          <w:tcPr>
            <w:tcW w:w="616" w:type="pct"/>
            <w:vAlign w:val="center"/>
          </w:tcPr>
          <w:p w14:paraId="276EB71A" w14:textId="77777777" w:rsidR="00664B80" w:rsidRPr="005373D1" w:rsidRDefault="00664B80" w:rsidP="00DC5C19">
            <w:pPr>
              <w:jc w:val="center"/>
              <w:rPr>
                <w:szCs w:val="26"/>
              </w:rPr>
            </w:pPr>
            <w:r w:rsidRPr="005373D1">
              <w:rPr>
                <w:szCs w:val="26"/>
              </w:rPr>
              <w:t>8</w:t>
            </w:r>
            <w:r w:rsidRPr="005373D1">
              <w:rPr>
                <w:szCs w:val="26"/>
                <w:lang w:val="en-US"/>
              </w:rPr>
              <w:t>.</w:t>
            </w:r>
            <w:r w:rsidRPr="005373D1">
              <w:rPr>
                <w:szCs w:val="26"/>
              </w:rPr>
              <w:t>773</w:t>
            </w:r>
          </w:p>
        </w:tc>
        <w:tc>
          <w:tcPr>
            <w:tcW w:w="692" w:type="pct"/>
            <w:vAlign w:val="center"/>
          </w:tcPr>
          <w:p w14:paraId="5D7330D8" w14:textId="77777777" w:rsidR="00664B80" w:rsidRPr="005373D1" w:rsidRDefault="00664B80" w:rsidP="00DC5C19">
            <w:pPr>
              <w:jc w:val="center"/>
              <w:rPr>
                <w:szCs w:val="26"/>
              </w:rPr>
            </w:pPr>
            <w:r w:rsidRPr="005373D1">
              <w:rPr>
                <w:szCs w:val="26"/>
              </w:rPr>
              <w:t>22</w:t>
            </w:r>
            <w:r w:rsidRPr="005373D1">
              <w:rPr>
                <w:szCs w:val="26"/>
                <w:lang w:val="en-US"/>
              </w:rPr>
              <w:t>.</w:t>
            </w:r>
            <w:r w:rsidRPr="005373D1">
              <w:rPr>
                <w:szCs w:val="26"/>
              </w:rPr>
              <w:t>887</w:t>
            </w:r>
          </w:p>
        </w:tc>
        <w:tc>
          <w:tcPr>
            <w:tcW w:w="616" w:type="pct"/>
            <w:vAlign w:val="center"/>
          </w:tcPr>
          <w:p w14:paraId="2725A47D" w14:textId="77777777" w:rsidR="00664B80" w:rsidRPr="005373D1" w:rsidRDefault="00664B80" w:rsidP="00DC5C19">
            <w:pPr>
              <w:jc w:val="center"/>
              <w:rPr>
                <w:szCs w:val="26"/>
              </w:rPr>
            </w:pPr>
            <w:r w:rsidRPr="005373D1">
              <w:rPr>
                <w:szCs w:val="26"/>
              </w:rPr>
              <w:t>19</w:t>
            </w:r>
            <w:r w:rsidRPr="005373D1">
              <w:rPr>
                <w:szCs w:val="26"/>
                <w:lang w:val="en-US"/>
              </w:rPr>
              <w:t>.</w:t>
            </w:r>
            <w:r w:rsidRPr="005373D1">
              <w:rPr>
                <w:szCs w:val="26"/>
              </w:rPr>
              <w:t>617</w:t>
            </w:r>
          </w:p>
        </w:tc>
        <w:tc>
          <w:tcPr>
            <w:tcW w:w="543" w:type="pct"/>
            <w:vAlign w:val="center"/>
          </w:tcPr>
          <w:p w14:paraId="6A2416F7" w14:textId="77777777" w:rsidR="00664B80" w:rsidRPr="005373D1" w:rsidRDefault="00664B80" w:rsidP="00DC5C19">
            <w:pPr>
              <w:jc w:val="center"/>
              <w:rPr>
                <w:szCs w:val="26"/>
              </w:rPr>
            </w:pPr>
            <w:r w:rsidRPr="005373D1">
              <w:rPr>
                <w:szCs w:val="26"/>
              </w:rPr>
              <w:t>0</w:t>
            </w:r>
          </w:p>
        </w:tc>
      </w:tr>
      <w:tr w:rsidR="005373D1" w:rsidRPr="005373D1" w14:paraId="1CFB70CB" w14:textId="77777777" w:rsidTr="003E147B">
        <w:trPr>
          <w:trHeight w:val="127"/>
          <w:jc w:val="center"/>
        </w:trPr>
        <w:tc>
          <w:tcPr>
            <w:tcW w:w="382" w:type="pct"/>
            <w:vMerge/>
            <w:vAlign w:val="center"/>
          </w:tcPr>
          <w:p w14:paraId="4A5042CD" w14:textId="77777777" w:rsidR="00664B80" w:rsidRPr="005373D1" w:rsidRDefault="00664B80" w:rsidP="00DC5C19">
            <w:pPr>
              <w:pStyle w:val="NomalWeb"/>
              <w:rPr>
                <w:color w:val="auto"/>
                <w:szCs w:val="26"/>
              </w:rPr>
            </w:pPr>
          </w:p>
        </w:tc>
        <w:tc>
          <w:tcPr>
            <w:tcW w:w="463" w:type="pct"/>
          </w:tcPr>
          <w:p w14:paraId="041F9861" w14:textId="77777777" w:rsidR="00664B80" w:rsidRPr="005373D1" w:rsidRDefault="00664B80" w:rsidP="00DC5C19">
            <w:pPr>
              <w:pStyle w:val="NomalWeb"/>
              <w:rPr>
                <w:color w:val="auto"/>
                <w:szCs w:val="26"/>
              </w:rPr>
            </w:pPr>
            <w:r w:rsidRPr="005373D1">
              <w:rPr>
                <w:color w:val="auto"/>
                <w:szCs w:val="26"/>
              </w:rPr>
              <w:t xml:space="preserve">Dê </w:t>
            </w:r>
          </w:p>
        </w:tc>
        <w:tc>
          <w:tcPr>
            <w:tcW w:w="769" w:type="pct"/>
            <w:vAlign w:val="center"/>
          </w:tcPr>
          <w:p w14:paraId="4B2575EA" w14:textId="77777777" w:rsidR="00664B80" w:rsidRPr="005373D1" w:rsidRDefault="00664B80" w:rsidP="00DC5C19">
            <w:pPr>
              <w:jc w:val="center"/>
              <w:rPr>
                <w:szCs w:val="26"/>
              </w:rPr>
            </w:pPr>
            <w:r w:rsidRPr="005373D1">
              <w:rPr>
                <w:szCs w:val="26"/>
              </w:rPr>
              <w:t>14</w:t>
            </w:r>
            <w:r w:rsidRPr="005373D1">
              <w:rPr>
                <w:szCs w:val="26"/>
                <w:lang w:val="en-US"/>
              </w:rPr>
              <w:t>.</w:t>
            </w:r>
            <w:r w:rsidRPr="005373D1">
              <w:rPr>
                <w:szCs w:val="26"/>
              </w:rPr>
              <w:t>341</w:t>
            </w:r>
          </w:p>
        </w:tc>
        <w:tc>
          <w:tcPr>
            <w:tcW w:w="919" w:type="pct"/>
            <w:vAlign w:val="center"/>
          </w:tcPr>
          <w:p w14:paraId="77296014" w14:textId="77777777" w:rsidR="00664B80" w:rsidRPr="005373D1" w:rsidRDefault="00664B80" w:rsidP="00DC5C19">
            <w:pPr>
              <w:jc w:val="center"/>
              <w:rPr>
                <w:szCs w:val="26"/>
              </w:rPr>
            </w:pPr>
            <w:r w:rsidRPr="005373D1">
              <w:rPr>
                <w:szCs w:val="26"/>
              </w:rPr>
              <w:t>120</w:t>
            </w:r>
            <w:r w:rsidRPr="005373D1">
              <w:rPr>
                <w:szCs w:val="26"/>
                <w:lang w:val="en-US"/>
              </w:rPr>
              <w:t>.</w:t>
            </w:r>
            <w:r w:rsidRPr="005373D1">
              <w:rPr>
                <w:szCs w:val="26"/>
              </w:rPr>
              <w:t>462</w:t>
            </w:r>
          </w:p>
        </w:tc>
        <w:tc>
          <w:tcPr>
            <w:tcW w:w="616" w:type="pct"/>
            <w:vAlign w:val="center"/>
          </w:tcPr>
          <w:p w14:paraId="0957E9D0" w14:textId="77777777" w:rsidR="00664B80" w:rsidRPr="005373D1" w:rsidRDefault="00664B80" w:rsidP="00DC5C19">
            <w:pPr>
              <w:jc w:val="center"/>
              <w:rPr>
                <w:szCs w:val="26"/>
              </w:rPr>
            </w:pPr>
            <w:r w:rsidRPr="005373D1">
              <w:rPr>
                <w:szCs w:val="26"/>
              </w:rPr>
              <w:t>2</w:t>
            </w:r>
            <w:r w:rsidRPr="005373D1">
              <w:rPr>
                <w:szCs w:val="26"/>
                <w:lang w:val="en-US"/>
              </w:rPr>
              <w:t>.</w:t>
            </w:r>
            <w:r w:rsidRPr="005373D1">
              <w:rPr>
                <w:szCs w:val="26"/>
              </w:rPr>
              <w:t>352</w:t>
            </w:r>
          </w:p>
        </w:tc>
        <w:tc>
          <w:tcPr>
            <w:tcW w:w="692" w:type="pct"/>
            <w:vAlign w:val="center"/>
          </w:tcPr>
          <w:p w14:paraId="0CB17E7F" w14:textId="77777777" w:rsidR="00664B80" w:rsidRPr="005373D1" w:rsidRDefault="00664B80" w:rsidP="00DC5C19">
            <w:pPr>
              <w:jc w:val="center"/>
              <w:rPr>
                <w:szCs w:val="26"/>
              </w:rPr>
            </w:pPr>
            <w:r w:rsidRPr="005373D1">
              <w:rPr>
                <w:szCs w:val="26"/>
              </w:rPr>
              <w:t>17</w:t>
            </w:r>
            <w:r w:rsidRPr="005373D1">
              <w:rPr>
                <w:szCs w:val="26"/>
                <w:lang w:val="en-US"/>
              </w:rPr>
              <w:t>.</w:t>
            </w:r>
            <w:r w:rsidRPr="005373D1">
              <w:rPr>
                <w:szCs w:val="26"/>
              </w:rPr>
              <w:t>266</w:t>
            </w:r>
          </w:p>
        </w:tc>
        <w:tc>
          <w:tcPr>
            <w:tcW w:w="616" w:type="pct"/>
            <w:vAlign w:val="center"/>
          </w:tcPr>
          <w:p w14:paraId="104E8EE1" w14:textId="77777777" w:rsidR="00664B80" w:rsidRPr="005373D1" w:rsidRDefault="00664B80" w:rsidP="00DC5C19">
            <w:pPr>
              <w:jc w:val="center"/>
              <w:rPr>
                <w:szCs w:val="26"/>
              </w:rPr>
            </w:pPr>
            <w:r w:rsidRPr="005373D1">
              <w:rPr>
                <w:szCs w:val="26"/>
              </w:rPr>
              <w:t>628</w:t>
            </w:r>
          </w:p>
        </w:tc>
        <w:tc>
          <w:tcPr>
            <w:tcW w:w="543" w:type="pct"/>
            <w:vAlign w:val="center"/>
          </w:tcPr>
          <w:p w14:paraId="30CBFED1" w14:textId="77777777" w:rsidR="00664B80" w:rsidRPr="005373D1" w:rsidRDefault="00664B80" w:rsidP="00DC5C19">
            <w:pPr>
              <w:jc w:val="center"/>
              <w:rPr>
                <w:szCs w:val="26"/>
              </w:rPr>
            </w:pPr>
            <w:r w:rsidRPr="005373D1">
              <w:rPr>
                <w:szCs w:val="26"/>
              </w:rPr>
              <w:t>162</w:t>
            </w:r>
          </w:p>
        </w:tc>
      </w:tr>
      <w:tr w:rsidR="005373D1" w:rsidRPr="005373D1" w14:paraId="28B3DF33" w14:textId="77777777" w:rsidTr="003E147B">
        <w:trPr>
          <w:trHeight w:val="127"/>
          <w:jc w:val="center"/>
        </w:trPr>
        <w:tc>
          <w:tcPr>
            <w:tcW w:w="382" w:type="pct"/>
            <w:vMerge/>
            <w:vAlign w:val="center"/>
          </w:tcPr>
          <w:p w14:paraId="7522DF8E" w14:textId="77777777" w:rsidR="00664B80" w:rsidRPr="005373D1" w:rsidRDefault="00664B80" w:rsidP="00DC5C19">
            <w:pPr>
              <w:pStyle w:val="NomalWeb"/>
              <w:rPr>
                <w:color w:val="auto"/>
                <w:szCs w:val="26"/>
              </w:rPr>
            </w:pPr>
          </w:p>
        </w:tc>
        <w:tc>
          <w:tcPr>
            <w:tcW w:w="463" w:type="pct"/>
          </w:tcPr>
          <w:p w14:paraId="55E7332F" w14:textId="77777777" w:rsidR="00664B80" w:rsidRPr="005373D1" w:rsidRDefault="00664B80" w:rsidP="00DC5C19">
            <w:pPr>
              <w:pStyle w:val="NomalWeb"/>
              <w:rPr>
                <w:b/>
                <w:color w:val="auto"/>
                <w:szCs w:val="26"/>
              </w:rPr>
            </w:pPr>
            <w:r w:rsidRPr="005373D1">
              <w:rPr>
                <w:b/>
                <w:color w:val="auto"/>
                <w:szCs w:val="26"/>
              </w:rPr>
              <w:t>Tổng</w:t>
            </w:r>
          </w:p>
        </w:tc>
        <w:tc>
          <w:tcPr>
            <w:tcW w:w="769" w:type="pct"/>
            <w:vAlign w:val="center"/>
          </w:tcPr>
          <w:p w14:paraId="21A381CB" w14:textId="77777777" w:rsidR="00664B80" w:rsidRPr="005373D1" w:rsidRDefault="00664B80" w:rsidP="00DC5C19">
            <w:pPr>
              <w:jc w:val="center"/>
              <w:rPr>
                <w:b/>
                <w:bCs/>
                <w:szCs w:val="26"/>
              </w:rPr>
            </w:pPr>
            <w:r w:rsidRPr="005373D1">
              <w:rPr>
                <w:b/>
                <w:bCs/>
                <w:szCs w:val="26"/>
              </w:rPr>
              <w:t>6</w:t>
            </w:r>
            <w:r w:rsidRPr="005373D1">
              <w:rPr>
                <w:b/>
                <w:bCs/>
                <w:szCs w:val="26"/>
                <w:lang w:val="en-US"/>
              </w:rPr>
              <w:t>.</w:t>
            </w:r>
            <w:r w:rsidRPr="005373D1">
              <w:rPr>
                <w:b/>
                <w:bCs/>
                <w:szCs w:val="26"/>
              </w:rPr>
              <w:t>344</w:t>
            </w:r>
            <w:r w:rsidRPr="005373D1">
              <w:rPr>
                <w:b/>
                <w:bCs/>
                <w:szCs w:val="26"/>
                <w:lang w:val="en-US"/>
              </w:rPr>
              <w:t>.</w:t>
            </w:r>
            <w:r w:rsidRPr="005373D1">
              <w:rPr>
                <w:b/>
                <w:bCs/>
                <w:szCs w:val="26"/>
              </w:rPr>
              <w:t>662</w:t>
            </w:r>
          </w:p>
        </w:tc>
        <w:tc>
          <w:tcPr>
            <w:tcW w:w="919" w:type="pct"/>
            <w:vAlign w:val="center"/>
          </w:tcPr>
          <w:p w14:paraId="18B71BEB" w14:textId="77777777" w:rsidR="00664B80" w:rsidRPr="005373D1" w:rsidRDefault="00664B80" w:rsidP="00DC5C19">
            <w:pPr>
              <w:jc w:val="center"/>
              <w:rPr>
                <w:b/>
                <w:bCs/>
                <w:szCs w:val="26"/>
              </w:rPr>
            </w:pPr>
            <w:r w:rsidRPr="005373D1">
              <w:rPr>
                <w:b/>
                <w:bCs/>
                <w:szCs w:val="26"/>
              </w:rPr>
              <w:t>1</w:t>
            </w:r>
            <w:r w:rsidRPr="005373D1">
              <w:rPr>
                <w:b/>
                <w:bCs/>
                <w:szCs w:val="26"/>
                <w:lang w:val="en-US"/>
              </w:rPr>
              <w:t>.</w:t>
            </w:r>
            <w:r w:rsidRPr="005373D1">
              <w:rPr>
                <w:b/>
                <w:bCs/>
                <w:szCs w:val="26"/>
              </w:rPr>
              <w:t>275</w:t>
            </w:r>
            <w:r w:rsidRPr="005373D1">
              <w:rPr>
                <w:b/>
                <w:bCs/>
                <w:szCs w:val="26"/>
                <w:lang w:val="en-US"/>
              </w:rPr>
              <w:t>.</w:t>
            </w:r>
            <w:r w:rsidRPr="005373D1">
              <w:rPr>
                <w:b/>
                <w:bCs/>
                <w:szCs w:val="26"/>
              </w:rPr>
              <w:t>13</w:t>
            </w:r>
            <w:r w:rsidRPr="005373D1">
              <w:rPr>
                <w:b/>
                <w:bCs/>
                <w:szCs w:val="26"/>
                <w:lang w:val="en-US"/>
              </w:rPr>
              <w:t>.</w:t>
            </w:r>
            <w:r w:rsidRPr="005373D1">
              <w:rPr>
                <w:b/>
                <w:bCs/>
                <w:szCs w:val="26"/>
              </w:rPr>
              <w:t>432</w:t>
            </w:r>
          </w:p>
        </w:tc>
        <w:tc>
          <w:tcPr>
            <w:tcW w:w="616" w:type="pct"/>
            <w:vAlign w:val="center"/>
          </w:tcPr>
          <w:p w14:paraId="43B6D1AD" w14:textId="77777777" w:rsidR="00664B80" w:rsidRPr="005373D1" w:rsidRDefault="00664B80" w:rsidP="00DC5C19">
            <w:pPr>
              <w:jc w:val="center"/>
              <w:rPr>
                <w:b/>
                <w:bCs/>
                <w:szCs w:val="26"/>
              </w:rPr>
            </w:pPr>
            <w:r w:rsidRPr="005373D1">
              <w:rPr>
                <w:b/>
                <w:bCs/>
                <w:szCs w:val="26"/>
              </w:rPr>
              <w:t>95</w:t>
            </w:r>
            <w:r w:rsidRPr="005373D1">
              <w:rPr>
                <w:b/>
                <w:bCs/>
                <w:szCs w:val="26"/>
                <w:lang w:val="en-US"/>
              </w:rPr>
              <w:t>.</w:t>
            </w:r>
            <w:r w:rsidRPr="005373D1">
              <w:rPr>
                <w:b/>
                <w:bCs/>
                <w:szCs w:val="26"/>
              </w:rPr>
              <w:t>717</w:t>
            </w:r>
          </w:p>
        </w:tc>
        <w:tc>
          <w:tcPr>
            <w:tcW w:w="692" w:type="pct"/>
            <w:vAlign w:val="center"/>
          </w:tcPr>
          <w:p w14:paraId="5796A261" w14:textId="77777777" w:rsidR="00664B80" w:rsidRPr="005373D1" w:rsidRDefault="00664B80" w:rsidP="00DC5C19">
            <w:pPr>
              <w:jc w:val="center"/>
              <w:rPr>
                <w:b/>
                <w:bCs/>
                <w:szCs w:val="26"/>
              </w:rPr>
            </w:pPr>
            <w:r w:rsidRPr="005373D1">
              <w:rPr>
                <w:b/>
                <w:bCs/>
                <w:szCs w:val="26"/>
              </w:rPr>
              <w:t>584</w:t>
            </w:r>
            <w:r w:rsidRPr="005373D1">
              <w:rPr>
                <w:b/>
                <w:bCs/>
                <w:szCs w:val="26"/>
                <w:lang w:val="en-US"/>
              </w:rPr>
              <w:t>.</w:t>
            </w:r>
            <w:r w:rsidRPr="005373D1">
              <w:rPr>
                <w:b/>
                <w:bCs/>
                <w:szCs w:val="26"/>
              </w:rPr>
              <w:t>172</w:t>
            </w:r>
          </w:p>
        </w:tc>
        <w:tc>
          <w:tcPr>
            <w:tcW w:w="616" w:type="pct"/>
            <w:vAlign w:val="center"/>
          </w:tcPr>
          <w:p w14:paraId="48E0367C" w14:textId="77777777" w:rsidR="00664B80" w:rsidRPr="005373D1" w:rsidRDefault="00664B80" w:rsidP="00DC5C19">
            <w:pPr>
              <w:jc w:val="center"/>
              <w:rPr>
                <w:b/>
                <w:bCs/>
                <w:szCs w:val="26"/>
              </w:rPr>
            </w:pPr>
            <w:r w:rsidRPr="005373D1">
              <w:rPr>
                <w:b/>
                <w:bCs/>
                <w:szCs w:val="26"/>
              </w:rPr>
              <w:t>42</w:t>
            </w:r>
            <w:r w:rsidRPr="005373D1">
              <w:rPr>
                <w:b/>
                <w:bCs/>
                <w:szCs w:val="26"/>
                <w:lang w:val="en-US"/>
              </w:rPr>
              <w:t>.</w:t>
            </w:r>
            <w:r w:rsidRPr="005373D1">
              <w:rPr>
                <w:b/>
                <w:bCs/>
                <w:szCs w:val="26"/>
              </w:rPr>
              <w:t>158</w:t>
            </w:r>
          </w:p>
        </w:tc>
        <w:tc>
          <w:tcPr>
            <w:tcW w:w="543" w:type="pct"/>
            <w:vAlign w:val="center"/>
          </w:tcPr>
          <w:p w14:paraId="5C970551" w14:textId="77777777" w:rsidR="00664B80" w:rsidRPr="005373D1" w:rsidRDefault="00664B80" w:rsidP="00DC5C19">
            <w:pPr>
              <w:jc w:val="center"/>
              <w:rPr>
                <w:b/>
                <w:bCs/>
                <w:szCs w:val="26"/>
              </w:rPr>
            </w:pPr>
            <w:r w:rsidRPr="005373D1">
              <w:rPr>
                <w:b/>
                <w:bCs/>
                <w:szCs w:val="26"/>
              </w:rPr>
              <w:t>6</w:t>
            </w:r>
            <w:r w:rsidRPr="005373D1">
              <w:rPr>
                <w:b/>
                <w:bCs/>
                <w:szCs w:val="26"/>
                <w:lang w:val="en-US"/>
              </w:rPr>
              <w:t>.</w:t>
            </w:r>
            <w:r w:rsidRPr="005373D1">
              <w:rPr>
                <w:b/>
                <w:bCs/>
                <w:szCs w:val="26"/>
              </w:rPr>
              <w:t>006</w:t>
            </w:r>
          </w:p>
        </w:tc>
      </w:tr>
      <w:tr w:rsidR="005373D1" w:rsidRPr="005373D1" w14:paraId="1A9F595D" w14:textId="77777777" w:rsidTr="003E147B">
        <w:trPr>
          <w:trHeight w:val="127"/>
          <w:jc w:val="center"/>
        </w:trPr>
        <w:tc>
          <w:tcPr>
            <w:tcW w:w="382" w:type="pct"/>
            <w:vMerge w:val="restart"/>
            <w:vAlign w:val="center"/>
          </w:tcPr>
          <w:p w14:paraId="17867B26" w14:textId="77777777" w:rsidR="00664B80" w:rsidRPr="005373D1" w:rsidRDefault="00664B80" w:rsidP="00DC5C19">
            <w:pPr>
              <w:pStyle w:val="NomalWeb"/>
              <w:rPr>
                <w:color w:val="auto"/>
                <w:szCs w:val="26"/>
              </w:rPr>
            </w:pPr>
            <w:r w:rsidRPr="005373D1">
              <w:rPr>
                <w:color w:val="auto"/>
                <w:szCs w:val="26"/>
              </w:rPr>
              <w:t>2030</w:t>
            </w:r>
          </w:p>
        </w:tc>
        <w:tc>
          <w:tcPr>
            <w:tcW w:w="463" w:type="pct"/>
          </w:tcPr>
          <w:p w14:paraId="1D2F2F8F" w14:textId="77777777" w:rsidR="00664B80" w:rsidRPr="005373D1" w:rsidRDefault="00664B80" w:rsidP="00DC5C19">
            <w:pPr>
              <w:pStyle w:val="NomalWeb"/>
              <w:rPr>
                <w:color w:val="auto"/>
                <w:szCs w:val="26"/>
              </w:rPr>
            </w:pPr>
            <w:r w:rsidRPr="005373D1">
              <w:rPr>
                <w:color w:val="auto"/>
                <w:szCs w:val="26"/>
              </w:rPr>
              <w:t xml:space="preserve">Trâu </w:t>
            </w:r>
          </w:p>
        </w:tc>
        <w:tc>
          <w:tcPr>
            <w:tcW w:w="769" w:type="pct"/>
            <w:vAlign w:val="center"/>
          </w:tcPr>
          <w:p w14:paraId="364030C1" w14:textId="77777777" w:rsidR="00664B80" w:rsidRPr="005373D1" w:rsidRDefault="00664B80" w:rsidP="00DC5C19">
            <w:pPr>
              <w:jc w:val="center"/>
              <w:rPr>
                <w:szCs w:val="26"/>
              </w:rPr>
            </w:pPr>
            <w:r w:rsidRPr="005373D1">
              <w:rPr>
                <w:szCs w:val="26"/>
              </w:rPr>
              <w:t>102</w:t>
            </w:r>
            <w:r w:rsidRPr="005373D1">
              <w:rPr>
                <w:szCs w:val="26"/>
                <w:lang w:val="en-US"/>
              </w:rPr>
              <w:t>.</w:t>
            </w:r>
            <w:r w:rsidRPr="005373D1">
              <w:rPr>
                <w:szCs w:val="26"/>
              </w:rPr>
              <w:t>591</w:t>
            </w:r>
          </w:p>
        </w:tc>
        <w:tc>
          <w:tcPr>
            <w:tcW w:w="919" w:type="pct"/>
            <w:vAlign w:val="center"/>
          </w:tcPr>
          <w:p w14:paraId="579B319B" w14:textId="77777777" w:rsidR="00664B80" w:rsidRPr="005373D1" w:rsidRDefault="00664B80" w:rsidP="00DC5C19">
            <w:pPr>
              <w:jc w:val="center"/>
              <w:rPr>
                <w:szCs w:val="26"/>
              </w:rPr>
            </w:pPr>
            <w:r w:rsidRPr="005373D1">
              <w:rPr>
                <w:szCs w:val="26"/>
              </w:rPr>
              <w:t>861</w:t>
            </w:r>
            <w:r w:rsidRPr="005373D1">
              <w:rPr>
                <w:szCs w:val="26"/>
                <w:lang w:val="en-US"/>
              </w:rPr>
              <w:t>.</w:t>
            </w:r>
            <w:r w:rsidRPr="005373D1">
              <w:rPr>
                <w:szCs w:val="26"/>
              </w:rPr>
              <w:t>767</w:t>
            </w:r>
          </w:p>
        </w:tc>
        <w:tc>
          <w:tcPr>
            <w:tcW w:w="616" w:type="pct"/>
            <w:vAlign w:val="center"/>
          </w:tcPr>
          <w:p w14:paraId="77CAEACF" w14:textId="77777777" w:rsidR="00664B80" w:rsidRPr="005373D1" w:rsidRDefault="00664B80" w:rsidP="00DC5C19">
            <w:pPr>
              <w:jc w:val="center"/>
              <w:rPr>
                <w:szCs w:val="26"/>
              </w:rPr>
            </w:pPr>
            <w:r w:rsidRPr="005373D1">
              <w:rPr>
                <w:szCs w:val="26"/>
              </w:rPr>
              <w:t>16</w:t>
            </w:r>
            <w:r w:rsidRPr="005373D1">
              <w:rPr>
                <w:szCs w:val="26"/>
                <w:lang w:val="en-US"/>
              </w:rPr>
              <w:t>.</w:t>
            </w:r>
            <w:r w:rsidRPr="005373D1">
              <w:rPr>
                <w:szCs w:val="26"/>
              </w:rPr>
              <w:t>825</w:t>
            </w:r>
          </w:p>
        </w:tc>
        <w:tc>
          <w:tcPr>
            <w:tcW w:w="692" w:type="pct"/>
            <w:vAlign w:val="center"/>
          </w:tcPr>
          <w:p w14:paraId="3E9F0FCB" w14:textId="77777777" w:rsidR="00664B80" w:rsidRPr="005373D1" w:rsidRDefault="00664B80" w:rsidP="00DC5C19">
            <w:pPr>
              <w:jc w:val="center"/>
              <w:rPr>
                <w:szCs w:val="26"/>
              </w:rPr>
            </w:pPr>
            <w:r w:rsidRPr="005373D1">
              <w:rPr>
                <w:szCs w:val="26"/>
              </w:rPr>
              <w:t>123</w:t>
            </w:r>
            <w:r w:rsidRPr="005373D1">
              <w:rPr>
                <w:szCs w:val="26"/>
                <w:lang w:val="en-US"/>
              </w:rPr>
              <w:t>.</w:t>
            </w:r>
            <w:r w:rsidRPr="005373D1">
              <w:rPr>
                <w:szCs w:val="26"/>
              </w:rPr>
              <w:t>520</w:t>
            </w:r>
          </w:p>
        </w:tc>
        <w:tc>
          <w:tcPr>
            <w:tcW w:w="616" w:type="pct"/>
            <w:vAlign w:val="center"/>
          </w:tcPr>
          <w:p w14:paraId="772DBDAD" w14:textId="77777777" w:rsidR="00664B80" w:rsidRPr="005373D1" w:rsidRDefault="00664B80" w:rsidP="00DC5C19">
            <w:pPr>
              <w:jc w:val="center"/>
              <w:rPr>
                <w:szCs w:val="26"/>
              </w:rPr>
            </w:pPr>
            <w:r w:rsidRPr="005373D1">
              <w:rPr>
                <w:szCs w:val="26"/>
              </w:rPr>
              <w:t>4</w:t>
            </w:r>
            <w:r w:rsidRPr="005373D1">
              <w:rPr>
                <w:szCs w:val="26"/>
                <w:lang w:val="en-US"/>
              </w:rPr>
              <w:t>.</w:t>
            </w:r>
            <w:r w:rsidRPr="005373D1">
              <w:rPr>
                <w:szCs w:val="26"/>
              </w:rPr>
              <w:t>493</w:t>
            </w:r>
          </w:p>
        </w:tc>
        <w:tc>
          <w:tcPr>
            <w:tcW w:w="543" w:type="pct"/>
            <w:vAlign w:val="center"/>
          </w:tcPr>
          <w:p w14:paraId="30D29B5F" w14:textId="77777777" w:rsidR="00664B80" w:rsidRPr="005373D1" w:rsidRDefault="00664B80" w:rsidP="00DC5C19">
            <w:pPr>
              <w:jc w:val="center"/>
              <w:rPr>
                <w:szCs w:val="26"/>
              </w:rPr>
            </w:pPr>
            <w:r w:rsidRPr="005373D1">
              <w:rPr>
                <w:szCs w:val="26"/>
              </w:rPr>
              <w:t>1</w:t>
            </w:r>
            <w:r w:rsidRPr="005373D1">
              <w:rPr>
                <w:szCs w:val="26"/>
                <w:lang w:val="en-US"/>
              </w:rPr>
              <w:t>.</w:t>
            </w:r>
            <w:r w:rsidRPr="005373D1">
              <w:rPr>
                <w:szCs w:val="26"/>
              </w:rPr>
              <w:t>159</w:t>
            </w:r>
          </w:p>
        </w:tc>
      </w:tr>
      <w:tr w:rsidR="005373D1" w:rsidRPr="005373D1" w14:paraId="28C009A5" w14:textId="77777777" w:rsidTr="003E147B">
        <w:trPr>
          <w:trHeight w:val="127"/>
          <w:jc w:val="center"/>
        </w:trPr>
        <w:tc>
          <w:tcPr>
            <w:tcW w:w="382" w:type="pct"/>
            <w:vMerge/>
            <w:vAlign w:val="center"/>
          </w:tcPr>
          <w:p w14:paraId="6E34140F" w14:textId="77777777" w:rsidR="00664B80" w:rsidRPr="005373D1" w:rsidRDefault="00664B80" w:rsidP="00DC5C19">
            <w:pPr>
              <w:pStyle w:val="NomalWeb"/>
              <w:rPr>
                <w:color w:val="auto"/>
                <w:szCs w:val="26"/>
              </w:rPr>
            </w:pPr>
          </w:p>
        </w:tc>
        <w:tc>
          <w:tcPr>
            <w:tcW w:w="463" w:type="pct"/>
          </w:tcPr>
          <w:p w14:paraId="5EF26408" w14:textId="77777777" w:rsidR="00664B80" w:rsidRPr="005373D1" w:rsidRDefault="00664B80" w:rsidP="00DC5C19">
            <w:pPr>
              <w:pStyle w:val="NomalWeb"/>
              <w:rPr>
                <w:color w:val="auto"/>
                <w:szCs w:val="26"/>
              </w:rPr>
            </w:pPr>
            <w:r w:rsidRPr="005373D1">
              <w:rPr>
                <w:color w:val="auto"/>
                <w:szCs w:val="26"/>
              </w:rPr>
              <w:t xml:space="preserve">Bò </w:t>
            </w:r>
          </w:p>
        </w:tc>
        <w:tc>
          <w:tcPr>
            <w:tcW w:w="769" w:type="pct"/>
            <w:vAlign w:val="center"/>
          </w:tcPr>
          <w:p w14:paraId="13F465FE" w14:textId="77777777" w:rsidR="00664B80" w:rsidRPr="005373D1" w:rsidRDefault="00664B80" w:rsidP="00DC5C19">
            <w:pPr>
              <w:jc w:val="center"/>
              <w:rPr>
                <w:szCs w:val="26"/>
              </w:rPr>
            </w:pPr>
            <w:r w:rsidRPr="005373D1">
              <w:rPr>
                <w:szCs w:val="26"/>
              </w:rPr>
              <w:t>413</w:t>
            </w:r>
            <w:r w:rsidRPr="005373D1">
              <w:rPr>
                <w:szCs w:val="26"/>
                <w:lang w:val="en-US"/>
              </w:rPr>
              <w:t>.</w:t>
            </w:r>
            <w:r w:rsidRPr="005373D1">
              <w:rPr>
                <w:szCs w:val="26"/>
              </w:rPr>
              <w:t>440</w:t>
            </w:r>
          </w:p>
        </w:tc>
        <w:tc>
          <w:tcPr>
            <w:tcW w:w="919" w:type="pct"/>
            <w:vAlign w:val="center"/>
          </w:tcPr>
          <w:p w14:paraId="21F98802" w14:textId="77777777" w:rsidR="00664B80" w:rsidRPr="005373D1" w:rsidRDefault="00664B80" w:rsidP="00DC5C19">
            <w:pPr>
              <w:jc w:val="center"/>
              <w:rPr>
                <w:szCs w:val="26"/>
              </w:rPr>
            </w:pPr>
            <w:r w:rsidRPr="005373D1">
              <w:rPr>
                <w:szCs w:val="26"/>
              </w:rPr>
              <w:t>3</w:t>
            </w:r>
            <w:r w:rsidRPr="005373D1">
              <w:rPr>
                <w:szCs w:val="26"/>
                <w:lang w:val="en-US"/>
              </w:rPr>
              <w:t>.</w:t>
            </w:r>
            <w:r w:rsidRPr="005373D1">
              <w:rPr>
                <w:szCs w:val="26"/>
              </w:rPr>
              <w:t>472</w:t>
            </w:r>
            <w:r w:rsidRPr="005373D1">
              <w:rPr>
                <w:szCs w:val="26"/>
                <w:lang w:val="en-US"/>
              </w:rPr>
              <w:t>.</w:t>
            </w:r>
            <w:r w:rsidRPr="005373D1">
              <w:rPr>
                <w:szCs w:val="26"/>
              </w:rPr>
              <w:t>893</w:t>
            </w:r>
          </w:p>
        </w:tc>
        <w:tc>
          <w:tcPr>
            <w:tcW w:w="616" w:type="pct"/>
            <w:vAlign w:val="center"/>
          </w:tcPr>
          <w:p w14:paraId="7CE37A2F" w14:textId="77777777" w:rsidR="00664B80" w:rsidRPr="005373D1" w:rsidRDefault="00664B80" w:rsidP="00DC5C19">
            <w:pPr>
              <w:jc w:val="center"/>
              <w:rPr>
                <w:szCs w:val="26"/>
              </w:rPr>
            </w:pPr>
            <w:r w:rsidRPr="005373D1">
              <w:rPr>
                <w:szCs w:val="26"/>
              </w:rPr>
              <w:t>67</w:t>
            </w:r>
            <w:r w:rsidRPr="005373D1">
              <w:rPr>
                <w:szCs w:val="26"/>
                <w:lang w:val="en-US"/>
              </w:rPr>
              <w:t>.</w:t>
            </w:r>
            <w:r w:rsidRPr="005373D1">
              <w:rPr>
                <w:szCs w:val="26"/>
              </w:rPr>
              <w:t>804</w:t>
            </w:r>
          </w:p>
        </w:tc>
        <w:tc>
          <w:tcPr>
            <w:tcW w:w="692" w:type="pct"/>
            <w:vAlign w:val="center"/>
          </w:tcPr>
          <w:p w14:paraId="3DD34586" w14:textId="77777777" w:rsidR="00664B80" w:rsidRPr="005373D1" w:rsidRDefault="00664B80" w:rsidP="00DC5C19">
            <w:pPr>
              <w:jc w:val="center"/>
              <w:rPr>
                <w:szCs w:val="26"/>
              </w:rPr>
            </w:pPr>
            <w:r w:rsidRPr="005373D1">
              <w:rPr>
                <w:szCs w:val="26"/>
              </w:rPr>
              <w:t>497</w:t>
            </w:r>
            <w:r w:rsidRPr="005373D1">
              <w:rPr>
                <w:szCs w:val="26"/>
                <w:lang w:val="en-US"/>
              </w:rPr>
              <w:t>.</w:t>
            </w:r>
            <w:r w:rsidRPr="005373D1">
              <w:rPr>
                <w:szCs w:val="26"/>
              </w:rPr>
              <w:t>781</w:t>
            </w:r>
          </w:p>
        </w:tc>
        <w:tc>
          <w:tcPr>
            <w:tcW w:w="616" w:type="pct"/>
            <w:vAlign w:val="center"/>
          </w:tcPr>
          <w:p w14:paraId="6D1F079C" w14:textId="77777777" w:rsidR="00664B80" w:rsidRPr="005373D1" w:rsidRDefault="00664B80" w:rsidP="00DC5C19">
            <w:pPr>
              <w:jc w:val="center"/>
              <w:rPr>
                <w:szCs w:val="26"/>
              </w:rPr>
            </w:pPr>
            <w:r w:rsidRPr="005373D1">
              <w:rPr>
                <w:szCs w:val="26"/>
              </w:rPr>
              <w:t>18</w:t>
            </w:r>
            <w:r w:rsidRPr="005373D1">
              <w:rPr>
                <w:szCs w:val="26"/>
                <w:lang w:val="en-US"/>
              </w:rPr>
              <w:t>.</w:t>
            </w:r>
            <w:r w:rsidRPr="005373D1">
              <w:rPr>
                <w:szCs w:val="26"/>
              </w:rPr>
              <w:t>109</w:t>
            </w:r>
          </w:p>
        </w:tc>
        <w:tc>
          <w:tcPr>
            <w:tcW w:w="543" w:type="pct"/>
            <w:vAlign w:val="center"/>
          </w:tcPr>
          <w:p w14:paraId="5A73D505" w14:textId="77777777" w:rsidR="00664B80" w:rsidRPr="005373D1" w:rsidRDefault="00664B80" w:rsidP="00DC5C19">
            <w:pPr>
              <w:jc w:val="center"/>
              <w:rPr>
                <w:szCs w:val="26"/>
              </w:rPr>
            </w:pPr>
            <w:r w:rsidRPr="005373D1">
              <w:rPr>
                <w:szCs w:val="26"/>
              </w:rPr>
              <w:t>4</w:t>
            </w:r>
            <w:r w:rsidRPr="005373D1">
              <w:rPr>
                <w:szCs w:val="26"/>
                <w:lang w:val="en-US"/>
              </w:rPr>
              <w:t>.</w:t>
            </w:r>
            <w:r w:rsidRPr="005373D1">
              <w:rPr>
                <w:szCs w:val="26"/>
              </w:rPr>
              <w:t>672</w:t>
            </w:r>
          </w:p>
        </w:tc>
      </w:tr>
      <w:tr w:rsidR="005373D1" w:rsidRPr="005373D1" w14:paraId="32817E12" w14:textId="77777777" w:rsidTr="003E147B">
        <w:trPr>
          <w:trHeight w:val="127"/>
          <w:jc w:val="center"/>
        </w:trPr>
        <w:tc>
          <w:tcPr>
            <w:tcW w:w="382" w:type="pct"/>
            <w:vMerge/>
            <w:vAlign w:val="center"/>
          </w:tcPr>
          <w:p w14:paraId="6A3EB6D6" w14:textId="77777777" w:rsidR="00664B80" w:rsidRPr="005373D1" w:rsidRDefault="00664B80" w:rsidP="00DC5C19">
            <w:pPr>
              <w:pStyle w:val="NomalWeb"/>
              <w:rPr>
                <w:color w:val="auto"/>
                <w:szCs w:val="26"/>
              </w:rPr>
            </w:pPr>
          </w:p>
        </w:tc>
        <w:tc>
          <w:tcPr>
            <w:tcW w:w="463" w:type="pct"/>
          </w:tcPr>
          <w:p w14:paraId="02F91CEB" w14:textId="77777777" w:rsidR="00664B80" w:rsidRPr="005373D1" w:rsidRDefault="00664B80" w:rsidP="00DC5C19">
            <w:pPr>
              <w:pStyle w:val="NomalWeb"/>
              <w:rPr>
                <w:color w:val="auto"/>
                <w:szCs w:val="26"/>
              </w:rPr>
            </w:pPr>
            <w:r w:rsidRPr="005373D1">
              <w:rPr>
                <w:color w:val="auto"/>
                <w:szCs w:val="26"/>
              </w:rPr>
              <w:t xml:space="preserve">Lợn </w:t>
            </w:r>
          </w:p>
        </w:tc>
        <w:tc>
          <w:tcPr>
            <w:tcW w:w="769" w:type="pct"/>
            <w:vAlign w:val="center"/>
          </w:tcPr>
          <w:p w14:paraId="29D70970" w14:textId="77777777" w:rsidR="00664B80" w:rsidRPr="005373D1" w:rsidRDefault="00664B80" w:rsidP="00DC5C19">
            <w:pPr>
              <w:jc w:val="center"/>
              <w:rPr>
                <w:szCs w:val="26"/>
              </w:rPr>
            </w:pPr>
            <w:r w:rsidRPr="005373D1">
              <w:rPr>
                <w:szCs w:val="26"/>
              </w:rPr>
              <w:t>555</w:t>
            </w:r>
            <w:r w:rsidRPr="005373D1">
              <w:rPr>
                <w:szCs w:val="26"/>
                <w:lang w:val="en-US"/>
              </w:rPr>
              <w:t>.</w:t>
            </w:r>
            <w:r w:rsidRPr="005373D1">
              <w:rPr>
                <w:szCs w:val="26"/>
              </w:rPr>
              <w:t>907</w:t>
            </w:r>
          </w:p>
        </w:tc>
        <w:tc>
          <w:tcPr>
            <w:tcW w:w="919" w:type="pct"/>
            <w:vAlign w:val="center"/>
          </w:tcPr>
          <w:p w14:paraId="3991CBA8" w14:textId="77777777" w:rsidR="00664B80" w:rsidRPr="005373D1" w:rsidRDefault="00664B80" w:rsidP="00DC5C19">
            <w:pPr>
              <w:jc w:val="center"/>
              <w:rPr>
                <w:szCs w:val="26"/>
              </w:rPr>
            </w:pPr>
            <w:r w:rsidRPr="005373D1">
              <w:rPr>
                <w:szCs w:val="26"/>
              </w:rPr>
              <w:t>8</w:t>
            </w:r>
            <w:r w:rsidRPr="005373D1">
              <w:rPr>
                <w:szCs w:val="26"/>
                <w:lang w:val="en-US"/>
              </w:rPr>
              <w:t>.</w:t>
            </w:r>
            <w:r w:rsidRPr="005373D1">
              <w:rPr>
                <w:szCs w:val="26"/>
              </w:rPr>
              <w:t>116</w:t>
            </w:r>
            <w:r w:rsidRPr="005373D1">
              <w:rPr>
                <w:szCs w:val="26"/>
                <w:lang w:val="en-US"/>
              </w:rPr>
              <w:t>.</w:t>
            </w:r>
            <w:r w:rsidRPr="005373D1">
              <w:rPr>
                <w:szCs w:val="26"/>
              </w:rPr>
              <w:t>245</w:t>
            </w:r>
          </w:p>
        </w:tc>
        <w:tc>
          <w:tcPr>
            <w:tcW w:w="616" w:type="pct"/>
            <w:vAlign w:val="center"/>
          </w:tcPr>
          <w:p w14:paraId="293EBED4" w14:textId="77777777" w:rsidR="00664B80" w:rsidRPr="005373D1" w:rsidRDefault="00664B80" w:rsidP="00DC5C19">
            <w:pPr>
              <w:jc w:val="center"/>
              <w:rPr>
                <w:szCs w:val="26"/>
              </w:rPr>
            </w:pPr>
            <w:r w:rsidRPr="005373D1">
              <w:rPr>
                <w:szCs w:val="26"/>
              </w:rPr>
              <w:t>18</w:t>
            </w:r>
            <w:r w:rsidRPr="005373D1">
              <w:rPr>
                <w:szCs w:val="26"/>
                <w:lang w:val="en-US"/>
              </w:rPr>
              <w:t>.</w:t>
            </w:r>
            <w:r w:rsidRPr="005373D1">
              <w:rPr>
                <w:szCs w:val="26"/>
              </w:rPr>
              <w:t>289</w:t>
            </w:r>
          </w:p>
        </w:tc>
        <w:tc>
          <w:tcPr>
            <w:tcW w:w="692" w:type="pct"/>
            <w:vAlign w:val="center"/>
          </w:tcPr>
          <w:p w14:paraId="672B99D7" w14:textId="77777777" w:rsidR="00664B80" w:rsidRPr="005373D1" w:rsidRDefault="00664B80" w:rsidP="00DC5C19">
            <w:pPr>
              <w:jc w:val="center"/>
              <w:rPr>
                <w:szCs w:val="26"/>
              </w:rPr>
            </w:pPr>
            <w:r w:rsidRPr="005373D1">
              <w:rPr>
                <w:szCs w:val="26"/>
              </w:rPr>
              <w:t>40</w:t>
            </w:r>
            <w:r w:rsidRPr="005373D1">
              <w:rPr>
                <w:szCs w:val="26"/>
                <w:lang w:val="en-US"/>
              </w:rPr>
              <w:t>.</w:t>
            </w:r>
            <w:r w:rsidRPr="005373D1">
              <w:rPr>
                <w:szCs w:val="26"/>
              </w:rPr>
              <w:t>581</w:t>
            </w:r>
          </w:p>
        </w:tc>
        <w:tc>
          <w:tcPr>
            <w:tcW w:w="616" w:type="pct"/>
            <w:vAlign w:val="center"/>
          </w:tcPr>
          <w:p w14:paraId="0EB9AA3F" w14:textId="77777777" w:rsidR="00664B80" w:rsidRPr="005373D1" w:rsidRDefault="00664B80" w:rsidP="00DC5C19">
            <w:pPr>
              <w:jc w:val="center"/>
              <w:rPr>
                <w:szCs w:val="26"/>
              </w:rPr>
            </w:pPr>
            <w:r w:rsidRPr="005373D1">
              <w:rPr>
                <w:szCs w:val="26"/>
              </w:rPr>
              <w:t>4</w:t>
            </w:r>
            <w:r w:rsidRPr="005373D1">
              <w:rPr>
                <w:szCs w:val="26"/>
                <w:lang w:val="en-US"/>
              </w:rPr>
              <w:t>.</w:t>
            </w:r>
            <w:r w:rsidRPr="005373D1">
              <w:rPr>
                <w:szCs w:val="26"/>
              </w:rPr>
              <w:t>058</w:t>
            </w:r>
          </w:p>
        </w:tc>
        <w:tc>
          <w:tcPr>
            <w:tcW w:w="543" w:type="pct"/>
            <w:vAlign w:val="center"/>
          </w:tcPr>
          <w:p w14:paraId="03C4DDE6" w14:textId="77777777" w:rsidR="00664B80" w:rsidRPr="005373D1" w:rsidRDefault="00664B80" w:rsidP="00DC5C19">
            <w:pPr>
              <w:jc w:val="center"/>
              <w:rPr>
                <w:szCs w:val="26"/>
              </w:rPr>
            </w:pPr>
            <w:r w:rsidRPr="005373D1">
              <w:rPr>
                <w:szCs w:val="26"/>
              </w:rPr>
              <w:t>1</w:t>
            </w:r>
            <w:r w:rsidRPr="005373D1">
              <w:rPr>
                <w:szCs w:val="26"/>
                <w:lang w:val="en-US"/>
              </w:rPr>
              <w:t>.</w:t>
            </w:r>
            <w:r w:rsidRPr="005373D1">
              <w:rPr>
                <w:szCs w:val="26"/>
              </w:rPr>
              <w:t>279</w:t>
            </w:r>
          </w:p>
        </w:tc>
      </w:tr>
      <w:tr w:rsidR="005373D1" w:rsidRPr="005373D1" w14:paraId="130CDE5A" w14:textId="77777777" w:rsidTr="003E147B">
        <w:trPr>
          <w:trHeight w:val="70"/>
          <w:jc w:val="center"/>
        </w:trPr>
        <w:tc>
          <w:tcPr>
            <w:tcW w:w="382" w:type="pct"/>
            <w:vMerge/>
            <w:vAlign w:val="center"/>
          </w:tcPr>
          <w:p w14:paraId="2CCE5740" w14:textId="77777777" w:rsidR="00664B80" w:rsidRPr="005373D1" w:rsidRDefault="00664B80" w:rsidP="00DC5C19">
            <w:pPr>
              <w:pStyle w:val="NomalWeb"/>
              <w:rPr>
                <w:color w:val="auto"/>
                <w:szCs w:val="26"/>
              </w:rPr>
            </w:pPr>
          </w:p>
        </w:tc>
        <w:tc>
          <w:tcPr>
            <w:tcW w:w="463" w:type="pct"/>
          </w:tcPr>
          <w:p w14:paraId="02F5FC82" w14:textId="77777777" w:rsidR="00664B80" w:rsidRPr="005373D1" w:rsidRDefault="00664B80" w:rsidP="00DC5C19">
            <w:pPr>
              <w:pStyle w:val="NomalWeb"/>
              <w:rPr>
                <w:color w:val="auto"/>
                <w:szCs w:val="26"/>
              </w:rPr>
            </w:pPr>
            <w:r w:rsidRPr="005373D1">
              <w:rPr>
                <w:color w:val="auto"/>
                <w:szCs w:val="26"/>
              </w:rPr>
              <w:t xml:space="preserve">Gà </w:t>
            </w:r>
          </w:p>
        </w:tc>
        <w:tc>
          <w:tcPr>
            <w:tcW w:w="769" w:type="pct"/>
            <w:vAlign w:val="center"/>
          </w:tcPr>
          <w:p w14:paraId="31E4BAEE" w14:textId="77777777" w:rsidR="00664B80" w:rsidRPr="005373D1" w:rsidRDefault="00664B80" w:rsidP="00DC5C19">
            <w:pPr>
              <w:jc w:val="center"/>
              <w:rPr>
                <w:szCs w:val="26"/>
              </w:rPr>
            </w:pPr>
            <w:r w:rsidRPr="005373D1">
              <w:rPr>
                <w:szCs w:val="26"/>
              </w:rPr>
              <w:t>6</w:t>
            </w:r>
            <w:r w:rsidRPr="005373D1">
              <w:rPr>
                <w:szCs w:val="26"/>
                <w:lang w:val="en-US"/>
              </w:rPr>
              <w:t>.</w:t>
            </w:r>
            <w:r w:rsidRPr="005373D1">
              <w:rPr>
                <w:szCs w:val="26"/>
              </w:rPr>
              <w:t>629</w:t>
            </w:r>
            <w:r w:rsidRPr="005373D1">
              <w:rPr>
                <w:szCs w:val="26"/>
                <w:lang w:val="en-US"/>
              </w:rPr>
              <w:t>.</w:t>
            </w:r>
            <w:r w:rsidRPr="005373D1">
              <w:rPr>
                <w:szCs w:val="26"/>
              </w:rPr>
              <w:t>866</w:t>
            </w:r>
          </w:p>
        </w:tc>
        <w:tc>
          <w:tcPr>
            <w:tcW w:w="919" w:type="pct"/>
            <w:vAlign w:val="center"/>
          </w:tcPr>
          <w:p w14:paraId="2EE3FCAE" w14:textId="77777777" w:rsidR="00664B80" w:rsidRPr="005373D1" w:rsidRDefault="00664B80" w:rsidP="00DC5C19">
            <w:pPr>
              <w:jc w:val="center"/>
              <w:rPr>
                <w:szCs w:val="26"/>
              </w:rPr>
            </w:pPr>
            <w:r w:rsidRPr="005373D1">
              <w:rPr>
                <w:szCs w:val="26"/>
              </w:rPr>
              <w:t>142</w:t>
            </w:r>
            <w:r w:rsidRPr="005373D1">
              <w:rPr>
                <w:szCs w:val="26"/>
                <w:lang w:val="en-US"/>
              </w:rPr>
              <w:t>.</w:t>
            </w:r>
            <w:r w:rsidRPr="005373D1">
              <w:rPr>
                <w:szCs w:val="26"/>
              </w:rPr>
              <w:t>542</w:t>
            </w:r>
            <w:r w:rsidRPr="005373D1">
              <w:rPr>
                <w:szCs w:val="26"/>
                <w:lang w:val="en-US"/>
              </w:rPr>
              <w:t>.</w:t>
            </w:r>
            <w:r w:rsidRPr="005373D1">
              <w:rPr>
                <w:szCs w:val="26"/>
              </w:rPr>
              <w:t>122</w:t>
            </w:r>
          </w:p>
        </w:tc>
        <w:tc>
          <w:tcPr>
            <w:tcW w:w="616" w:type="pct"/>
            <w:vAlign w:val="center"/>
          </w:tcPr>
          <w:p w14:paraId="7B615CE0" w14:textId="77777777" w:rsidR="00664B80" w:rsidRPr="005373D1" w:rsidRDefault="00664B80" w:rsidP="00DC5C19">
            <w:pPr>
              <w:jc w:val="center"/>
              <w:rPr>
                <w:szCs w:val="26"/>
              </w:rPr>
            </w:pPr>
            <w:r w:rsidRPr="005373D1">
              <w:rPr>
                <w:szCs w:val="26"/>
              </w:rPr>
              <w:t>10</w:t>
            </w:r>
            <w:r w:rsidRPr="005373D1">
              <w:rPr>
                <w:szCs w:val="26"/>
                <w:lang w:val="en-US"/>
              </w:rPr>
              <w:t>.</w:t>
            </w:r>
            <w:r w:rsidRPr="005373D1">
              <w:rPr>
                <w:szCs w:val="26"/>
              </w:rPr>
              <w:t>674</w:t>
            </w:r>
          </w:p>
        </w:tc>
        <w:tc>
          <w:tcPr>
            <w:tcW w:w="692" w:type="pct"/>
            <w:vAlign w:val="center"/>
          </w:tcPr>
          <w:p w14:paraId="6134EA05" w14:textId="77777777" w:rsidR="00664B80" w:rsidRPr="005373D1" w:rsidRDefault="00664B80" w:rsidP="00DC5C19">
            <w:pPr>
              <w:jc w:val="center"/>
              <w:rPr>
                <w:szCs w:val="26"/>
              </w:rPr>
            </w:pPr>
            <w:r w:rsidRPr="005373D1">
              <w:rPr>
                <w:szCs w:val="26"/>
              </w:rPr>
              <w:t>27</w:t>
            </w:r>
            <w:r w:rsidRPr="005373D1">
              <w:rPr>
                <w:szCs w:val="26"/>
                <w:lang w:val="en-US"/>
              </w:rPr>
              <w:t>.</w:t>
            </w:r>
            <w:r w:rsidRPr="005373D1">
              <w:rPr>
                <w:szCs w:val="26"/>
              </w:rPr>
              <w:t>845</w:t>
            </w:r>
          </w:p>
        </w:tc>
        <w:tc>
          <w:tcPr>
            <w:tcW w:w="616" w:type="pct"/>
            <w:vAlign w:val="center"/>
          </w:tcPr>
          <w:p w14:paraId="4602AA57" w14:textId="77777777" w:rsidR="00664B80" w:rsidRPr="005373D1" w:rsidRDefault="00664B80" w:rsidP="00DC5C19">
            <w:pPr>
              <w:jc w:val="center"/>
              <w:rPr>
                <w:szCs w:val="26"/>
              </w:rPr>
            </w:pPr>
            <w:r w:rsidRPr="005373D1">
              <w:rPr>
                <w:szCs w:val="26"/>
              </w:rPr>
              <w:t>23</w:t>
            </w:r>
            <w:r w:rsidRPr="005373D1">
              <w:rPr>
                <w:szCs w:val="26"/>
                <w:lang w:val="en-US"/>
              </w:rPr>
              <w:t>.</w:t>
            </w:r>
            <w:r w:rsidRPr="005373D1">
              <w:rPr>
                <w:szCs w:val="26"/>
              </w:rPr>
              <w:t>868</w:t>
            </w:r>
          </w:p>
        </w:tc>
        <w:tc>
          <w:tcPr>
            <w:tcW w:w="543" w:type="pct"/>
            <w:vAlign w:val="center"/>
          </w:tcPr>
          <w:p w14:paraId="6F4DB45A" w14:textId="77777777" w:rsidR="00664B80" w:rsidRPr="005373D1" w:rsidRDefault="00664B80" w:rsidP="00DC5C19">
            <w:pPr>
              <w:jc w:val="center"/>
              <w:rPr>
                <w:szCs w:val="26"/>
              </w:rPr>
            </w:pPr>
            <w:r w:rsidRPr="005373D1">
              <w:rPr>
                <w:szCs w:val="26"/>
              </w:rPr>
              <w:t>0</w:t>
            </w:r>
          </w:p>
        </w:tc>
      </w:tr>
      <w:tr w:rsidR="005373D1" w:rsidRPr="005373D1" w14:paraId="4AE4B585" w14:textId="77777777" w:rsidTr="003E147B">
        <w:trPr>
          <w:trHeight w:val="127"/>
          <w:jc w:val="center"/>
        </w:trPr>
        <w:tc>
          <w:tcPr>
            <w:tcW w:w="382" w:type="pct"/>
            <w:vMerge/>
            <w:vAlign w:val="center"/>
          </w:tcPr>
          <w:p w14:paraId="6FBAEDB2" w14:textId="77777777" w:rsidR="00664B80" w:rsidRPr="005373D1" w:rsidRDefault="00664B80" w:rsidP="00DC5C19">
            <w:pPr>
              <w:pStyle w:val="NomalWeb"/>
              <w:rPr>
                <w:color w:val="auto"/>
                <w:szCs w:val="26"/>
              </w:rPr>
            </w:pPr>
          </w:p>
        </w:tc>
        <w:tc>
          <w:tcPr>
            <w:tcW w:w="463" w:type="pct"/>
          </w:tcPr>
          <w:p w14:paraId="713DBF0C" w14:textId="77777777" w:rsidR="00664B80" w:rsidRPr="005373D1" w:rsidRDefault="00664B80" w:rsidP="00DC5C19">
            <w:pPr>
              <w:pStyle w:val="NomalWeb"/>
              <w:rPr>
                <w:color w:val="auto"/>
                <w:szCs w:val="26"/>
              </w:rPr>
            </w:pPr>
            <w:r w:rsidRPr="005373D1">
              <w:rPr>
                <w:color w:val="auto"/>
                <w:szCs w:val="26"/>
              </w:rPr>
              <w:t xml:space="preserve">Dê </w:t>
            </w:r>
          </w:p>
        </w:tc>
        <w:tc>
          <w:tcPr>
            <w:tcW w:w="769" w:type="pct"/>
            <w:vAlign w:val="center"/>
          </w:tcPr>
          <w:p w14:paraId="68D71316" w14:textId="77777777" w:rsidR="00664B80" w:rsidRPr="005373D1" w:rsidRDefault="00664B80" w:rsidP="00DC5C19">
            <w:pPr>
              <w:jc w:val="center"/>
              <w:rPr>
                <w:szCs w:val="26"/>
              </w:rPr>
            </w:pPr>
            <w:r w:rsidRPr="005373D1">
              <w:rPr>
                <w:szCs w:val="26"/>
              </w:rPr>
              <w:t>17</w:t>
            </w:r>
            <w:r w:rsidRPr="005373D1">
              <w:rPr>
                <w:szCs w:val="26"/>
                <w:lang w:val="en-US"/>
              </w:rPr>
              <w:t>..</w:t>
            </w:r>
            <w:r w:rsidRPr="005373D1">
              <w:rPr>
                <w:szCs w:val="26"/>
              </w:rPr>
              <w:t>448</w:t>
            </w:r>
          </w:p>
        </w:tc>
        <w:tc>
          <w:tcPr>
            <w:tcW w:w="919" w:type="pct"/>
            <w:vAlign w:val="center"/>
          </w:tcPr>
          <w:p w14:paraId="1E042A35" w14:textId="77777777" w:rsidR="00664B80" w:rsidRPr="005373D1" w:rsidRDefault="00664B80" w:rsidP="00DC5C19">
            <w:pPr>
              <w:jc w:val="center"/>
              <w:rPr>
                <w:szCs w:val="26"/>
              </w:rPr>
            </w:pPr>
            <w:r w:rsidRPr="005373D1">
              <w:rPr>
                <w:szCs w:val="26"/>
              </w:rPr>
              <w:t>146</w:t>
            </w:r>
            <w:r w:rsidRPr="005373D1">
              <w:rPr>
                <w:szCs w:val="26"/>
                <w:lang w:val="en-US"/>
              </w:rPr>
              <w:t>.</w:t>
            </w:r>
            <w:r w:rsidRPr="005373D1">
              <w:rPr>
                <w:szCs w:val="26"/>
              </w:rPr>
              <w:t>560</w:t>
            </w:r>
          </w:p>
        </w:tc>
        <w:tc>
          <w:tcPr>
            <w:tcW w:w="616" w:type="pct"/>
            <w:vAlign w:val="center"/>
          </w:tcPr>
          <w:p w14:paraId="20D3E65B" w14:textId="77777777" w:rsidR="00664B80" w:rsidRPr="005373D1" w:rsidRDefault="00664B80" w:rsidP="00DC5C19">
            <w:pPr>
              <w:jc w:val="center"/>
              <w:rPr>
                <w:szCs w:val="26"/>
              </w:rPr>
            </w:pPr>
            <w:r w:rsidRPr="005373D1">
              <w:rPr>
                <w:szCs w:val="26"/>
              </w:rPr>
              <w:t>2</w:t>
            </w:r>
            <w:r w:rsidRPr="005373D1">
              <w:rPr>
                <w:szCs w:val="26"/>
                <w:lang w:val="en-US"/>
              </w:rPr>
              <w:t>.</w:t>
            </w:r>
            <w:r w:rsidRPr="005373D1">
              <w:rPr>
                <w:szCs w:val="26"/>
              </w:rPr>
              <w:t>861</w:t>
            </w:r>
          </w:p>
        </w:tc>
        <w:tc>
          <w:tcPr>
            <w:tcW w:w="692" w:type="pct"/>
            <w:vAlign w:val="center"/>
          </w:tcPr>
          <w:p w14:paraId="7C390640" w14:textId="77777777" w:rsidR="00664B80" w:rsidRPr="005373D1" w:rsidRDefault="00664B80" w:rsidP="00DC5C19">
            <w:pPr>
              <w:jc w:val="center"/>
              <w:rPr>
                <w:szCs w:val="26"/>
              </w:rPr>
            </w:pPr>
            <w:r w:rsidRPr="005373D1">
              <w:rPr>
                <w:szCs w:val="26"/>
              </w:rPr>
              <w:t>21</w:t>
            </w:r>
            <w:r w:rsidRPr="005373D1">
              <w:rPr>
                <w:szCs w:val="26"/>
                <w:lang w:val="en-US"/>
              </w:rPr>
              <w:t>.</w:t>
            </w:r>
            <w:r w:rsidRPr="005373D1">
              <w:rPr>
                <w:szCs w:val="26"/>
              </w:rPr>
              <w:t>007</w:t>
            </w:r>
          </w:p>
        </w:tc>
        <w:tc>
          <w:tcPr>
            <w:tcW w:w="616" w:type="pct"/>
            <w:vAlign w:val="center"/>
          </w:tcPr>
          <w:p w14:paraId="32B1B33F" w14:textId="77777777" w:rsidR="00664B80" w:rsidRPr="005373D1" w:rsidRDefault="00664B80" w:rsidP="00DC5C19">
            <w:pPr>
              <w:jc w:val="center"/>
              <w:rPr>
                <w:szCs w:val="26"/>
              </w:rPr>
            </w:pPr>
            <w:r w:rsidRPr="005373D1">
              <w:rPr>
                <w:szCs w:val="26"/>
              </w:rPr>
              <w:t>764</w:t>
            </w:r>
          </w:p>
        </w:tc>
        <w:tc>
          <w:tcPr>
            <w:tcW w:w="543" w:type="pct"/>
            <w:vAlign w:val="center"/>
          </w:tcPr>
          <w:p w14:paraId="6636443D" w14:textId="77777777" w:rsidR="00664B80" w:rsidRPr="005373D1" w:rsidRDefault="00664B80" w:rsidP="00DC5C19">
            <w:pPr>
              <w:jc w:val="center"/>
              <w:rPr>
                <w:szCs w:val="26"/>
              </w:rPr>
            </w:pPr>
            <w:r w:rsidRPr="005373D1">
              <w:rPr>
                <w:szCs w:val="26"/>
              </w:rPr>
              <w:t>197</w:t>
            </w:r>
          </w:p>
        </w:tc>
      </w:tr>
      <w:tr w:rsidR="005373D1" w:rsidRPr="005373D1" w14:paraId="44D3C905" w14:textId="77777777" w:rsidTr="003E147B">
        <w:trPr>
          <w:trHeight w:val="127"/>
          <w:jc w:val="center"/>
        </w:trPr>
        <w:tc>
          <w:tcPr>
            <w:tcW w:w="382" w:type="pct"/>
            <w:vMerge/>
            <w:vAlign w:val="center"/>
          </w:tcPr>
          <w:p w14:paraId="43149598" w14:textId="77777777" w:rsidR="00664B80" w:rsidRPr="005373D1" w:rsidRDefault="00664B80" w:rsidP="00DC5C19">
            <w:pPr>
              <w:pStyle w:val="NomalWeb"/>
              <w:rPr>
                <w:color w:val="auto"/>
                <w:szCs w:val="26"/>
              </w:rPr>
            </w:pPr>
          </w:p>
        </w:tc>
        <w:tc>
          <w:tcPr>
            <w:tcW w:w="463" w:type="pct"/>
          </w:tcPr>
          <w:p w14:paraId="07BBBFBD" w14:textId="77777777" w:rsidR="00664B80" w:rsidRPr="005373D1" w:rsidRDefault="00664B80" w:rsidP="00DC5C19">
            <w:pPr>
              <w:pStyle w:val="NomalWeb"/>
              <w:rPr>
                <w:b/>
                <w:color w:val="auto"/>
                <w:szCs w:val="26"/>
              </w:rPr>
            </w:pPr>
            <w:r w:rsidRPr="005373D1">
              <w:rPr>
                <w:b/>
                <w:color w:val="auto"/>
                <w:szCs w:val="26"/>
              </w:rPr>
              <w:t>Tổng</w:t>
            </w:r>
          </w:p>
        </w:tc>
        <w:tc>
          <w:tcPr>
            <w:tcW w:w="769" w:type="pct"/>
            <w:vAlign w:val="center"/>
          </w:tcPr>
          <w:p w14:paraId="48B76F21" w14:textId="77777777" w:rsidR="00664B80" w:rsidRPr="005373D1" w:rsidRDefault="00664B80" w:rsidP="00DC5C19">
            <w:pPr>
              <w:jc w:val="center"/>
              <w:rPr>
                <w:b/>
                <w:bCs/>
                <w:szCs w:val="26"/>
              </w:rPr>
            </w:pPr>
            <w:r w:rsidRPr="005373D1">
              <w:rPr>
                <w:b/>
                <w:bCs/>
                <w:szCs w:val="26"/>
              </w:rPr>
              <w:t>7</w:t>
            </w:r>
            <w:r w:rsidRPr="005373D1">
              <w:rPr>
                <w:b/>
                <w:bCs/>
                <w:szCs w:val="26"/>
                <w:lang w:val="en-US"/>
              </w:rPr>
              <w:t>.</w:t>
            </w:r>
            <w:r w:rsidRPr="005373D1">
              <w:rPr>
                <w:b/>
                <w:bCs/>
                <w:szCs w:val="26"/>
              </w:rPr>
              <w:t>719</w:t>
            </w:r>
            <w:r w:rsidRPr="005373D1">
              <w:rPr>
                <w:b/>
                <w:bCs/>
                <w:szCs w:val="26"/>
                <w:lang w:val="en-US"/>
              </w:rPr>
              <w:t>.</w:t>
            </w:r>
            <w:r w:rsidRPr="005373D1">
              <w:rPr>
                <w:b/>
                <w:bCs/>
                <w:szCs w:val="26"/>
              </w:rPr>
              <w:t>252</w:t>
            </w:r>
          </w:p>
        </w:tc>
        <w:tc>
          <w:tcPr>
            <w:tcW w:w="919" w:type="pct"/>
            <w:vAlign w:val="center"/>
          </w:tcPr>
          <w:p w14:paraId="402F2B0A" w14:textId="77777777" w:rsidR="00664B80" w:rsidRPr="005373D1" w:rsidRDefault="00664B80" w:rsidP="00DC5C19">
            <w:pPr>
              <w:jc w:val="center"/>
              <w:rPr>
                <w:b/>
                <w:bCs/>
                <w:szCs w:val="26"/>
              </w:rPr>
            </w:pPr>
            <w:r w:rsidRPr="005373D1">
              <w:rPr>
                <w:b/>
                <w:bCs/>
                <w:szCs w:val="26"/>
              </w:rPr>
              <w:t>155</w:t>
            </w:r>
            <w:r w:rsidRPr="005373D1">
              <w:rPr>
                <w:b/>
                <w:bCs/>
                <w:szCs w:val="26"/>
                <w:lang w:val="en-US"/>
              </w:rPr>
              <w:t>.</w:t>
            </w:r>
            <w:r w:rsidRPr="005373D1">
              <w:rPr>
                <w:b/>
                <w:bCs/>
                <w:szCs w:val="26"/>
              </w:rPr>
              <w:t>139</w:t>
            </w:r>
            <w:r w:rsidRPr="005373D1">
              <w:rPr>
                <w:b/>
                <w:bCs/>
                <w:szCs w:val="26"/>
                <w:lang w:val="en-US"/>
              </w:rPr>
              <w:t>.</w:t>
            </w:r>
            <w:r w:rsidRPr="005373D1">
              <w:rPr>
                <w:b/>
                <w:bCs/>
                <w:szCs w:val="26"/>
              </w:rPr>
              <w:t>587</w:t>
            </w:r>
          </w:p>
        </w:tc>
        <w:tc>
          <w:tcPr>
            <w:tcW w:w="616" w:type="pct"/>
            <w:vAlign w:val="center"/>
          </w:tcPr>
          <w:p w14:paraId="6C93079B" w14:textId="77777777" w:rsidR="00664B80" w:rsidRPr="005373D1" w:rsidRDefault="00664B80" w:rsidP="00DC5C19">
            <w:pPr>
              <w:jc w:val="center"/>
              <w:rPr>
                <w:b/>
                <w:bCs/>
                <w:szCs w:val="26"/>
              </w:rPr>
            </w:pPr>
            <w:r w:rsidRPr="005373D1">
              <w:rPr>
                <w:b/>
                <w:bCs/>
                <w:szCs w:val="26"/>
              </w:rPr>
              <w:t>116</w:t>
            </w:r>
            <w:r w:rsidRPr="005373D1">
              <w:rPr>
                <w:b/>
                <w:bCs/>
                <w:szCs w:val="26"/>
                <w:lang w:val="en-US"/>
              </w:rPr>
              <w:t>.</w:t>
            </w:r>
            <w:r w:rsidRPr="005373D1">
              <w:rPr>
                <w:b/>
                <w:bCs/>
                <w:szCs w:val="26"/>
              </w:rPr>
              <w:t>454</w:t>
            </w:r>
          </w:p>
        </w:tc>
        <w:tc>
          <w:tcPr>
            <w:tcW w:w="692" w:type="pct"/>
            <w:vAlign w:val="center"/>
          </w:tcPr>
          <w:p w14:paraId="5F97B181" w14:textId="77777777" w:rsidR="00664B80" w:rsidRPr="005373D1" w:rsidRDefault="00664B80" w:rsidP="00DC5C19">
            <w:pPr>
              <w:jc w:val="center"/>
              <w:rPr>
                <w:b/>
                <w:bCs/>
                <w:szCs w:val="26"/>
              </w:rPr>
            </w:pPr>
            <w:r w:rsidRPr="005373D1">
              <w:rPr>
                <w:b/>
                <w:bCs/>
                <w:szCs w:val="26"/>
              </w:rPr>
              <w:t>710</w:t>
            </w:r>
            <w:r w:rsidRPr="005373D1">
              <w:rPr>
                <w:b/>
                <w:bCs/>
                <w:szCs w:val="26"/>
                <w:lang w:val="en-US"/>
              </w:rPr>
              <w:t>.</w:t>
            </w:r>
            <w:r w:rsidRPr="005373D1">
              <w:rPr>
                <w:b/>
                <w:bCs/>
                <w:szCs w:val="26"/>
              </w:rPr>
              <w:t>735</w:t>
            </w:r>
          </w:p>
        </w:tc>
        <w:tc>
          <w:tcPr>
            <w:tcW w:w="616" w:type="pct"/>
            <w:vAlign w:val="center"/>
          </w:tcPr>
          <w:p w14:paraId="598186CA" w14:textId="77777777" w:rsidR="00664B80" w:rsidRPr="005373D1" w:rsidRDefault="00664B80" w:rsidP="00DC5C19">
            <w:pPr>
              <w:jc w:val="center"/>
              <w:rPr>
                <w:b/>
                <w:bCs/>
                <w:szCs w:val="26"/>
              </w:rPr>
            </w:pPr>
            <w:r w:rsidRPr="005373D1">
              <w:rPr>
                <w:b/>
                <w:bCs/>
                <w:szCs w:val="26"/>
              </w:rPr>
              <w:t>51</w:t>
            </w:r>
            <w:r w:rsidRPr="005373D1">
              <w:rPr>
                <w:b/>
                <w:bCs/>
                <w:szCs w:val="26"/>
                <w:lang w:val="en-US"/>
              </w:rPr>
              <w:t>.</w:t>
            </w:r>
            <w:r w:rsidRPr="005373D1">
              <w:rPr>
                <w:b/>
                <w:bCs/>
                <w:szCs w:val="26"/>
              </w:rPr>
              <w:t>292</w:t>
            </w:r>
          </w:p>
        </w:tc>
        <w:tc>
          <w:tcPr>
            <w:tcW w:w="543" w:type="pct"/>
            <w:vAlign w:val="center"/>
          </w:tcPr>
          <w:p w14:paraId="591CE6EC" w14:textId="77777777" w:rsidR="00664B80" w:rsidRPr="005373D1" w:rsidRDefault="00664B80" w:rsidP="00DC5C19">
            <w:pPr>
              <w:jc w:val="center"/>
              <w:rPr>
                <w:b/>
                <w:bCs/>
                <w:szCs w:val="26"/>
              </w:rPr>
            </w:pPr>
            <w:r w:rsidRPr="005373D1">
              <w:rPr>
                <w:b/>
                <w:bCs/>
                <w:szCs w:val="26"/>
              </w:rPr>
              <w:t>7</w:t>
            </w:r>
            <w:r w:rsidRPr="005373D1">
              <w:rPr>
                <w:b/>
                <w:bCs/>
                <w:szCs w:val="26"/>
                <w:lang w:val="en-US"/>
              </w:rPr>
              <w:t>.</w:t>
            </w:r>
            <w:r w:rsidRPr="005373D1">
              <w:rPr>
                <w:b/>
                <w:bCs/>
                <w:szCs w:val="26"/>
              </w:rPr>
              <w:t>307</w:t>
            </w:r>
          </w:p>
        </w:tc>
      </w:tr>
      <w:tr w:rsidR="005373D1" w:rsidRPr="005373D1" w14:paraId="68D1FAE4" w14:textId="77777777" w:rsidTr="003E147B">
        <w:trPr>
          <w:trHeight w:val="127"/>
          <w:jc w:val="center"/>
        </w:trPr>
        <w:tc>
          <w:tcPr>
            <w:tcW w:w="382" w:type="pct"/>
            <w:vMerge w:val="restart"/>
            <w:vAlign w:val="center"/>
          </w:tcPr>
          <w:p w14:paraId="0BD3A421" w14:textId="77777777" w:rsidR="00664B80" w:rsidRPr="005373D1" w:rsidRDefault="00664B80" w:rsidP="00DC5C19">
            <w:pPr>
              <w:pStyle w:val="NomalWeb"/>
              <w:rPr>
                <w:color w:val="auto"/>
                <w:szCs w:val="26"/>
              </w:rPr>
            </w:pPr>
            <w:r w:rsidRPr="005373D1">
              <w:rPr>
                <w:color w:val="auto"/>
                <w:szCs w:val="26"/>
              </w:rPr>
              <w:t>2050</w:t>
            </w:r>
          </w:p>
        </w:tc>
        <w:tc>
          <w:tcPr>
            <w:tcW w:w="463" w:type="pct"/>
          </w:tcPr>
          <w:p w14:paraId="514C3B43" w14:textId="77777777" w:rsidR="00664B80" w:rsidRPr="005373D1" w:rsidRDefault="00664B80" w:rsidP="00DC5C19">
            <w:pPr>
              <w:pStyle w:val="NomalWeb"/>
              <w:rPr>
                <w:color w:val="auto"/>
                <w:szCs w:val="26"/>
              </w:rPr>
            </w:pPr>
            <w:r w:rsidRPr="005373D1">
              <w:rPr>
                <w:color w:val="auto"/>
                <w:szCs w:val="26"/>
              </w:rPr>
              <w:t xml:space="preserve">Trâu </w:t>
            </w:r>
          </w:p>
        </w:tc>
        <w:tc>
          <w:tcPr>
            <w:tcW w:w="769" w:type="pct"/>
            <w:vAlign w:val="center"/>
          </w:tcPr>
          <w:p w14:paraId="748A58CC" w14:textId="77777777" w:rsidR="00664B80" w:rsidRPr="005373D1" w:rsidRDefault="00664B80" w:rsidP="00DC5C19">
            <w:pPr>
              <w:jc w:val="center"/>
              <w:rPr>
                <w:szCs w:val="26"/>
                <w:lang w:val="en-US"/>
              </w:rPr>
            </w:pPr>
            <w:r w:rsidRPr="005373D1">
              <w:rPr>
                <w:szCs w:val="26"/>
              </w:rPr>
              <w:t>194</w:t>
            </w:r>
            <w:r w:rsidRPr="005373D1">
              <w:rPr>
                <w:szCs w:val="26"/>
                <w:lang w:val="en-US"/>
              </w:rPr>
              <w:t>.</w:t>
            </w:r>
            <w:r w:rsidRPr="005373D1">
              <w:rPr>
                <w:szCs w:val="26"/>
              </w:rPr>
              <w:t>496</w:t>
            </w:r>
          </w:p>
        </w:tc>
        <w:tc>
          <w:tcPr>
            <w:tcW w:w="919" w:type="pct"/>
            <w:vAlign w:val="center"/>
          </w:tcPr>
          <w:p w14:paraId="7A7D73AE" w14:textId="77777777" w:rsidR="00664B80" w:rsidRPr="005373D1" w:rsidRDefault="00664B80" w:rsidP="00DC5C19">
            <w:pPr>
              <w:jc w:val="center"/>
              <w:rPr>
                <w:szCs w:val="26"/>
              </w:rPr>
            </w:pPr>
            <w:r w:rsidRPr="005373D1">
              <w:rPr>
                <w:szCs w:val="26"/>
              </w:rPr>
              <w:t>1</w:t>
            </w:r>
            <w:r w:rsidRPr="005373D1">
              <w:rPr>
                <w:szCs w:val="26"/>
                <w:lang w:val="en-US"/>
              </w:rPr>
              <w:t>.</w:t>
            </w:r>
            <w:r w:rsidRPr="005373D1">
              <w:rPr>
                <w:szCs w:val="26"/>
              </w:rPr>
              <w:t>633</w:t>
            </w:r>
            <w:r w:rsidRPr="005373D1">
              <w:rPr>
                <w:szCs w:val="26"/>
                <w:lang w:val="en-US"/>
              </w:rPr>
              <w:t>.</w:t>
            </w:r>
            <w:r w:rsidRPr="005373D1">
              <w:rPr>
                <w:szCs w:val="26"/>
              </w:rPr>
              <w:t>770</w:t>
            </w:r>
          </w:p>
        </w:tc>
        <w:tc>
          <w:tcPr>
            <w:tcW w:w="616" w:type="pct"/>
            <w:vAlign w:val="center"/>
          </w:tcPr>
          <w:p w14:paraId="39CBD7DE" w14:textId="77777777" w:rsidR="00664B80" w:rsidRPr="005373D1" w:rsidRDefault="00664B80" w:rsidP="00DC5C19">
            <w:pPr>
              <w:jc w:val="center"/>
              <w:rPr>
                <w:szCs w:val="26"/>
              </w:rPr>
            </w:pPr>
            <w:r w:rsidRPr="005373D1">
              <w:rPr>
                <w:szCs w:val="26"/>
              </w:rPr>
              <w:t>31</w:t>
            </w:r>
            <w:r w:rsidRPr="005373D1">
              <w:rPr>
                <w:szCs w:val="26"/>
                <w:lang w:val="en-US"/>
              </w:rPr>
              <w:t>.</w:t>
            </w:r>
            <w:r w:rsidRPr="005373D1">
              <w:rPr>
                <w:szCs w:val="26"/>
              </w:rPr>
              <w:t>897</w:t>
            </w:r>
          </w:p>
        </w:tc>
        <w:tc>
          <w:tcPr>
            <w:tcW w:w="692" w:type="pct"/>
            <w:vAlign w:val="center"/>
          </w:tcPr>
          <w:p w14:paraId="5C252AA6" w14:textId="77777777" w:rsidR="00664B80" w:rsidRPr="005373D1" w:rsidRDefault="00664B80" w:rsidP="00DC5C19">
            <w:pPr>
              <w:jc w:val="center"/>
              <w:rPr>
                <w:szCs w:val="26"/>
              </w:rPr>
            </w:pPr>
            <w:r w:rsidRPr="005373D1">
              <w:rPr>
                <w:szCs w:val="26"/>
              </w:rPr>
              <w:t>234</w:t>
            </w:r>
            <w:r w:rsidRPr="005373D1">
              <w:rPr>
                <w:szCs w:val="26"/>
                <w:lang w:val="en-US"/>
              </w:rPr>
              <w:t>.</w:t>
            </w:r>
            <w:r w:rsidRPr="005373D1">
              <w:rPr>
                <w:szCs w:val="26"/>
              </w:rPr>
              <w:t>174</w:t>
            </w:r>
          </w:p>
        </w:tc>
        <w:tc>
          <w:tcPr>
            <w:tcW w:w="616" w:type="pct"/>
            <w:vAlign w:val="center"/>
          </w:tcPr>
          <w:p w14:paraId="18E21BB1" w14:textId="77777777" w:rsidR="00664B80" w:rsidRPr="005373D1" w:rsidRDefault="00664B80" w:rsidP="00DC5C19">
            <w:pPr>
              <w:jc w:val="center"/>
              <w:rPr>
                <w:szCs w:val="26"/>
              </w:rPr>
            </w:pPr>
            <w:r w:rsidRPr="005373D1">
              <w:rPr>
                <w:szCs w:val="26"/>
              </w:rPr>
              <w:t>8</w:t>
            </w:r>
            <w:r w:rsidRPr="005373D1">
              <w:rPr>
                <w:szCs w:val="26"/>
                <w:lang w:val="en-US"/>
              </w:rPr>
              <w:t>.</w:t>
            </w:r>
            <w:r w:rsidRPr="005373D1">
              <w:rPr>
                <w:szCs w:val="26"/>
              </w:rPr>
              <w:t>519</w:t>
            </w:r>
          </w:p>
        </w:tc>
        <w:tc>
          <w:tcPr>
            <w:tcW w:w="543" w:type="pct"/>
            <w:vAlign w:val="center"/>
          </w:tcPr>
          <w:p w14:paraId="354D12AB" w14:textId="77777777" w:rsidR="00664B80" w:rsidRPr="005373D1" w:rsidRDefault="00664B80" w:rsidP="00DC5C19">
            <w:pPr>
              <w:jc w:val="center"/>
              <w:rPr>
                <w:szCs w:val="26"/>
              </w:rPr>
            </w:pPr>
            <w:r w:rsidRPr="005373D1">
              <w:rPr>
                <w:szCs w:val="26"/>
              </w:rPr>
              <w:t>2</w:t>
            </w:r>
            <w:r w:rsidRPr="005373D1">
              <w:rPr>
                <w:szCs w:val="26"/>
                <w:lang w:val="en-US"/>
              </w:rPr>
              <w:t>.</w:t>
            </w:r>
            <w:r w:rsidRPr="005373D1">
              <w:rPr>
                <w:szCs w:val="26"/>
              </w:rPr>
              <w:t>198</w:t>
            </w:r>
          </w:p>
        </w:tc>
      </w:tr>
      <w:tr w:rsidR="005373D1" w:rsidRPr="005373D1" w14:paraId="06358E25" w14:textId="77777777" w:rsidTr="003E147B">
        <w:trPr>
          <w:trHeight w:val="127"/>
          <w:jc w:val="center"/>
        </w:trPr>
        <w:tc>
          <w:tcPr>
            <w:tcW w:w="382" w:type="pct"/>
            <w:vMerge/>
            <w:vAlign w:val="center"/>
          </w:tcPr>
          <w:p w14:paraId="5A92F5B0" w14:textId="77777777" w:rsidR="00664B80" w:rsidRPr="005373D1" w:rsidRDefault="00664B80" w:rsidP="00DC5C19">
            <w:pPr>
              <w:pStyle w:val="NomalWeb"/>
              <w:rPr>
                <w:color w:val="auto"/>
                <w:szCs w:val="26"/>
              </w:rPr>
            </w:pPr>
          </w:p>
        </w:tc>
        <w:tc>
          <w:tcPr>
            <w:tcW w:w="463" w:type="pct"/>
          </w:tcPr>
          <w:p w14:paraId="52E83A40" w14:textId="77777777" w:rsidR="00664B80" w:rsidRPr="005373D1" w:rsidRDefault="00664B80" w:rsidP="00DC5C19">
            <w:pPr>
              <w:pStyle w:val="NomalWeb"/>
              <w:rPr>
                <w:color w:val="auto"/>
                <w:szCs w:val="26"/>
              </w:rPr>
            </w:pPr>
            <w:r w:rsidRPr="005373D1">
              <w:rPr>
                <w:color w:val="auto"/>
                <w:szCs w:val="26"/>
              </w:rPr>
              <w:t xml:space="preserve">Bò </w:t>
            </w:r>
          </w:p>
        </w:tc>
        <w:tc>
          <w:tcPr>
            <w:tcW w:w="769" w:type="pct"/>
            <w:vAlign w:val="center"/>
          </w:tcPr>
          <w:p w14:paraId="320F96DF" w14:textId="77777777" w:rsidR="00664B80" w:rsidRPr="005373D1" w:rsidRDefault="00664B80" w:rsidP="00DC5C19">
            <w:pPr>
              <w:jc w:val="center"/>
              <w:rPr>
                <w:szCs w:val="26"/>
              </w:rPr>
            </w:pPr>
            <w:r w:rsidRPr="005373D1">
              <w:rPr>
                <w:szCs w:val="26"/>
              </w:rPr>
              <w:t>783</w:t>
            </w:r>
            <w:r w:rsidRPr="005373D1">
              <w:rPr>
                <w:szCs w:val="26"/>
                <w:lang w:val="en-US"/>
              </w:rPr>
              <w:t>.</w:t>
            </w:r>
            <w:r w:rsidRPr="005373D1">
              <w:rPr>
                <w:szCs w:val="26"/>
              </w:rPr>
              <w:t>815</w:t>
            </w:r>
          </w:p>
        </w:tc>
        <w:tc>
          <w:tcPr>
            <w:tcW w:w="919" w:type="pct"/>
            <w:vAlign w:val="center"/>
          </w:tcPr>
          <w:p w14:paraId="1B1BB8E3" w14:textId="77777777" w:rsidR="00664B80" w:rsidRPr="005373D1" w:rsidRDefault="00664B80" w:rsidP="00DC5C19">
            <w:pPr>
              <w:jc w:val="center"/>
              <w:rPr>
                <w:szCs w:val="26"/>
              </w:rPr>
            </w:pPr>
            <w:r w:rsidRPr="005373D1">
              <w:rPr>
                <w:szCs w:val="26"/>
              </w:rPr>
              <w:t>6</w:t>
            </w:r>
            <w:r w:rsidRPr="005373D1">
              <w:rPr>
                <w:szCs w:val="26"/>
                <w:lang w:val="en-US"/>
              </w:rPr>
              <w:t>.</w:t>
            </w:r>
            <w:r w:rsidRPr="005373D1">
              <w:rPr>
                <w:szCs w:val="26"/>
              </w:rPr>
              <w:t>584</w:t>
            </w:r>
            <w:r w:rsidRPr="005373D1">
              <w:rPr>
                <w:szCs w:val="26"/>
                <w:lang w:val="en-US"/>
              </w:rPr>
              <w:t>.</w:t>
            </w:r>
            <w:r w:rsidRPr="005373D1">
              <w:rPr>
                <w:szCs w:val="26"/>
              </w:rPr>
              <w:t>042</w:t>
            </w:r>
          </w:p>
        </w:tc>
        <w:tc>
          <w:tcPr>
            <w:tcW w:w="616" w:type="pct"/>
            <w:vAlign w:val="center"/>
          </w:tcPr>
          <w:p w14:paraId="1190A812" w14:textId="77777777" w:rsidR="00664B80" w:rsidRPr="005373D1" w:rsidRDefault="00664B80" w:rsidP="00DC5C19">
            <w:pPr>
              <w:jc w:val="center"/>
              <w:rPr>
                <w:szCs w:val="26"/>
              </w:rPr>
            </w:pPr>
            <w:r w:rsidRPr="005373D1">
              <w:rPr>
                <w:szCs w:val="26"/>
              </w:rPr>
              <w:t>128</w:t>
            </w:r>
            <w:r w:rsidRPr="005373D1">
              <w:rPr>
                <w:szCs w:val="26"/>
                <w:lang w:val="en-US"/>
              </w:rPr>
              <w:t>.</w:t>
            </w:r>
            <w:r w:rsidRPr="005373D1">
              <w:rPr>
                <w:szCs w:val="26"/>
              </w:rPr>
              <w:t>546</w:t>
            </w:r>
          </w:p>
        </w:tc>
        <w:tc>
          <w:tcPr>
            <w:tcW w:w="692" w:type="pct"/>
            <w:vAlign w:val="center"/>
          </w:tcPr>
          <w:p w14:paraId="758C7894" w14:textId="77777777" w:rsidR="00664B80" w:rsidRPr="005373D1" w:rsidRDefault="00664B80" w:rsidP="00DC5C19">
            <w:pPr>
              <w:jc w:val="center"/>
              <w:rPr>
                <w:szCs w:val="26"/>
              </w:rPr>
            </w:pPr>
            <w:r w:rsidRPr="005373D1">
              <w:rPr>
                <w:szCs w:val="26"/>
              </w:rPr>
              <w:t>943</w:t>
            </w:r>
            <w:r w:rsidRPr="005373D1">
              <w:rPr>
                <w:szCs w:val="26"/>
                <w:lang w:val="en-US"/>
              </w:rPr>
              <w:t>.</w:t>
            </w:r>
            <w:r w:rsidRPr="005373D1">
              <w:rPr>
                <w:szCs w:val="26"/>
              </w:rPr>
              <w:t>713</w:t>
            </w:r>
          </w:p>
        </w:tc>
        <w:tc>
          <w:tcPr>
            <w:tcW w:w="616" w:type="pct"/>
            <w:vAlign w:val="center"/>
          </w:tcPr>
          <w:p w14:paraId="28FAAEE4" w14:textId="77777777" w:rsidR="00664B80" w:rsidRPr="005373D1" w:rsidRDefault="00664B80" w:rsidP="00DC5C19">
            <w:pPr>
              <w:jc w:val="center"/>
              <w:rPr>
                <w:szCs w:val="26"/>
              </w:rPr>
            </w:pPr>
            <w:r w:rsidRPr="005373D1">
              <w:rPr>
                <w:szCs w:val="26"/>
              </w:rPr>
              <w:t>34</w:t>
            </w:r>
            <w:r w:rsidRPr="005373D1">
              <w:rPr>
                <w:szCs w:val="26"/>
                <w:lang w:val="en-US"/>
              </w:rPr>
              <w:t>.</w:t>
            </w:r>
            <w:r w:rsidRPr="005373D1">
              <w:rPr>
                <w:szCs w:val="26"/>
              </w:rPr>
              <w:t>331</w:t>
            </w:r>
          </w:p>
        </w:tc>
        <w:tc>
          <w:tcPr>
            <w:tcW w:w="543" w:type="pct"/>
            <w:vAlign w:val="center"/>
          </w:tcPr>
          <w:p w14:paraId="341434AD" w14:textId="77777777" w:rsidR="00664B80" w:rsidRPr="005373D1" w:rsidRDefault="00664B80" w:rsidP="00DC5C19">
            <w:pPr>
              <w:jc w:val="center"/>
              <w:rPr>
                <w:szCs w:val="26"/>
              </w:rPr>
            </w:pPr>
            <w:r w:rsidRPr="005373D1">
              <w:rPr>
                <w:szCs w:val="26"/>
              </w:rPr>
              <w:t>8</w:t>
            </w:r>
            <w:r w:rsidRPr="005373D1">
              <w:rPr>
                <w:szCs w:val="26"/>
                <w:lang w:val="en-US"/>
              </w:rPr>
              <w:t>.</w:t>
            </w:r>
            <w:r w:rsidRPr="005373D1">
              <w:rPr>
                <w:szCs w:val="26"/>
              </w:rPr>
              <w:t>857</w:t>
            </w:r>
          </w:p>
        </w:tc>
      </w:tr>
      <w:tr w:rsidR="005373D1" w:rsidRPr="005373D1" w14:paraId="75C88847" w14:textId="77777777" w:rsidTr="003E147B">
        <w:trPr>
          <w:trHeight w:val="127"/>
          <w:jc w:val="center"/>
        </w:trPr>
        <w:tc>
          <w:tcPr>
            <w:tcW w:w="382" w:type="pct"/>
            <w:vMerge/>
          </w:tcPr>
          <w:p w14:paraId="4F9AC4E2" w14:textId="77777777" w:rsidR="00664B80" w:rsidRPr="005373D1" w:rsidRDefault="00664B80" w:rsidP="00DC5C19">
            <w:pPr>
              <w:pStyle w:val="NomalWeb"/>
              <w:rPr>
                <w:color w:val="auto"/>
                <w:szCs w:val="26"/>
              </w:rPr>
            </w:pPr>
          </w:p>
        </w:tc>
        <w:tc>
          <w:tcPr>
            <w:tcW w:w="463" w:type="pct"/>
          </w:tcPr>
          <w:p w14:paraId="7F7FE8B7" w14:textId="77777777" w:rsidR="00664B80" w:rsidRPr="005373D1" w:rsidRDefault="00664B80" w:rsidP="00DC5C19">
            <w:pPr>
              <w:pStyle w:val="NomalWeb"/>
              <w:rPr>
                <w:color w:val="auto"/>
                <w:szCs w:val="26"/>
              </w:rPr>
            </w:pPr>
            <w:r w:rsidRPr="005373D1">
              <w:rPr>
                <w:color w:val="auto"/>
                <w:szCs w:val="26"/>
              </w:rPr>
              <w:t xml:space="preserve">Lợn </w:t>
            </w:r>
          </w:p>
        </w:tc>
        <w:tc>
          <w:tcPr>
            <w:tcW w:w="769" w:type="pct"/>
            <w:vAlign w:val="center"/>
          </w:tcPr>
          <w:p w14:paraId="690FB3C8" w14:textId="77777777" w:rsidR="00664B80" w:rsidRPr="005373D1" w:rsidRDefault="00664B80" w:rsidP="00DC5C19">
            <w:pPr>
              <w:jc w:val="center"/>
              <w:rPr>
                <w:szCs w:val="26"/>
              </w:rPr>
            </w:pPr>
            <w:r w:rsidRPr="005373D1">
              <w:rPr>
                <w:szCs w:val="26"/>
              </w:rPr>
              <w:t>1</w:t>
            </w:r>
            <w:r w:rsidRPr="005373D1">
              <w:rPr>
                <w:szCs w:val="26"/>
                <w:lang w:val="en-US"/>
              </w:rPr>
              <w:t>.</w:t>
            </w:r>
            <w:r w:rsidRPr="005373D1">
              <w:rPr>
                <w:szCs w:val="26"/>
              </w:rPr>
              <w:t>053</w:t>
            </w:r>
            <w:r w:rsidRPr="005373D1">
              <w:rPr>
                <w:szCs w:val="26"/>
                <w:lang w:val="en-US"/>
              </w:rPr>
              <w:t>.</w:t>
            </w:r>
            <w:r w:rsidRPr="005373D1">
              <w:rPr>
                <w:szCs w:val="26"/>
              </w:rPr>
              <w:t>910</w:t>
            </w:r>
          </w:p>
        </w:tc>
        <w:tc>
          <w:tcPr>
            <w:tcW w:w="919" w:type="pct"/>
            <w:vAlign w:val="center"/>
          </w:tcPr>
          <w:p w14:paraId="1A70F0E0" w14:textId="77777777" w:rsidR="00664B80" w:rsidRPr="005373D1" w:rsidRDefault="00664B80" w:rsidP="00DC5C19">
            <w:pPr>
              <w:jc w:val="center"/>
              <w:rPr>
                <w:szCs w:val="26"/>
              </w:rPr>
            </w:pPr>
            <w:r w:rsidRPr="005373D1">
              <w:rPr>
                <w:szCs w:val="26"/>
              </w:rPr>
              <w:t>15</w:t>
            </w:r>
            <w:r w:rsidRPr="005373D1">
              <w:rPr>
                <w:szCs w:val="26"/>
                <w:lang w:val="en-US"/>
              </w:rPr>
              <w:t>.</w:t>
            </w:r>
            <w:r w:rsidRPr="005373D1">
              <w:rPr>
                <w:szCs w:val="26"/>
              </w:rPr>
              <w:t>387</w:t>
            </w:r>
            <w:r w:rsidRPr="005373D1">
              <w:rPr>
                <w:szCs w:val="26"/>
                <w:lang w:val="en-US"/>
              </w:rPr>
              <w:t>.</w:t>
            </w:r>
            <w:r w:rsidRPr="005373D1">
              <w:rPr>
                <w:szCs w:val="26"/>
              </w:rPr>
              <w:t>086</w:t>
            </w:r>
          </w:p>
        </w:tc>
        <w:tc>
          <w:tcPr>
            <w:tcW w:w="616" w:type="pct"/>
            <w:vAlign w:val="center"/>
          </w:tcPr>
          <w:p w14:paraId="79D58675" w14:textId="77777777" w:rsidR="00664B80" w:rsidRPr="005373D1" w:rsidRDefault="00664B80" w:rsidP="00DC5C19">
            <w:pPr>
              <w:jc w:val="center"/>
              <w:rPr>
                <w:szCs w:val="26"/>
              </w:rPr>
            </w:pPr>
            <w:r w:rsidRPr="005373D1">
              <w:rPr>
                <w:szCs w:val="26"/>
              </w:rPr>
              <w:t>34</w:t>
            </w:r>
            <w:r w:rsidRPr="005373D1">
              <w:rPr>
                <w:szCs w:val="26"/>
                <w:lang w:val="en-US"/>
              </w:rPr>
              <w:t>.</w:t>
            </w:r>
            <w:r w:rsidRPr="005373D1">
              <w:rPr>
                <w:szCs w:val="26"/>
              </w:rPr>
              <w:t>674</w:t>
            </w:r>
          </w:p>
        </w:tc>
        <w:tc>
          <w:tcPr>
            <w:tcW w:w="692" w:type="pct"/>
            <w:vAlign w:val="center"/>
          </w:tcPr>
          <w:p w14:paraId="0F94227B" w14:textId="77777777" w:rsidR="00664B80" w:rsidRPr="005373D1" w:rsidRDefault="00664B80" w:rsidP="00DC5C19">
            <w:pPr>
              <w:jc w:val="center"/>
              <w:rPr>
                <w:szCs w:val="26"/>
              </w:rPr>
            </w:pPr>
            <w:r w:rsidRPr="005373D1">
              <w:rPr>
                <w:szCs w:val="26"/>
              </w:rPr>
              <w:t>76</w:t>
            </w:r>
            <w:r w:rsidRPr="005373D1">
              <w:rPr>
                <w:szCs w:val="26"/>
                <w:lang w:val="en-US"/>
              </w:rPr>
              <w:t>.</w:t>
            </w:r>
            <w:r w:rsidRPr="005373D1">
              <w:rPr>
                <w:szCs w:val="26"/>
              </w:rPr>
              <w:t>935</w:t>
            </w:r>
          </w:p>
        </w:tc>
        <w:tc>
          <w:tcPr>
            <w:tcW w:w="616" w:type="pct"/>
            <w:vAlign w:val="center"/>
          </w:tcPr>
          <w:p w14:paraId="40FB726B" w14:textId="77777777" w:rsidR="00664B80" w:rsidRPr="005373D1" w:rsidRDefault="00664B80" w:rsidP="00DC5C19">
            <w:pPr>
              <w:jc w:val="center"/>
              <w:rPr>
                <w:szCs w:val="26"/>
              </w:rPr>
            </w:pPr>
            <w:r w:rsidRPr="005373D1">
              <w:rPr>
                <w:szCs w:val="26"/>
              </w:rPr>
              <w:t>7</w:t>
            </w:r>
            <w:r w:rsidRPr="005373D1">
              <w:rPr>
                <w:szCs w:val="26"/>
                <w:lang w:val="en-US"/>
              </w:rPr>
              <w:t>.</w:t>
            </w:r>
            <w:r w:rsidRPr="005373D1">
              <w:rPr>
                <w:szCs w:val="26"/>
              </w:rPr>
              <w:t>694</w:t>
            </w:r>
          </w:p>
        </w:tc>
        <w:tc>
          <w:tcPr>
            <w:tcW w:w="543" w:type="pct"/>
            <w:vAlign w:val="center"/>
          </w:tcPr>
          <w:p w14:paraId="09615362" w14:textId="77777777" w:rsidR="00664B80" w:rsidRPr="005373D1" w:rsidRDefault="00664B80" w:rsidP="00DC5C19">
            <w:pPr>
              <w:jc w:val="center"/>
              <w:rPr>
                <w:szCs w:val="26"/>
              </w:rPr>
            </w:pPr>
            <w:r w:rsidRPr="005373D1">
              <w:rPr>
                <w:szCs w:val="26"/>
              </w:rPr>
              <w:t>2</w:t>
            </w:r>
            <w:r w:rsidRPr="005373D1">
              <w:rPr>
                <w:szCs w:val="26"/>
                <w:lang w:val="en-US"/>
              </w:rPr>
              <w:t>.</w:t>
            </w:r>
            <w:r w:rsidRPr="005373D1">
              <w:rPr>
                <w:szCs w:val="26"/>
              </w:rPr>
              <w:t>424</w:t>
            </w:r>
          </w:p>
        </w:tc>
      </w:tr>
      <w:tr w:rsidR="005373D1" w:rsidRPr="005373D1" w14:paraId="7F3254B0" w14:textId="77777777" w:rsidTr="003E147B">
        <w:trPr>
          <w:trHeight w:val="127"/>
          <w:jc w:val="center"/>
        </w:trPr>
        <w:tc>
          <w:tcPr>
            <w:tcW w:w="382" w:type="pct"/>
            <w:vMerge/>
          </w:tcPr>
          <w:p w14:paraId="2920F60B" w14:textId="77777777" w:rsidR="00664B80" w:rsidRPr="005373D1" w:rsidRDefault="00664B80" w:rsidP="00DC5C19">
            <w:pPr>
              <w:pStyle w:val="NomalWeb"/>
              <w:rPr>
                <w:color w:val="auto"/>
                <w:szCs w:val="26"/>
              </w:rPr>
            </w:pPr>
          </w:p>
        </w:tc>
        <w:tc>
          <w:tcPr>
            <w:tcW w:w="463" w:type="pct"/>
          </w:tcPr>
          <w:p w14:paraId="708BCD59" w14:textId="77777777" w:rsidR="00664B80" w:rsidRPr="005373D1" w:rsidRDefault="00664B80" w:rsidP="00DC5C19">
            <w:pPr>
              <w:pStyle w:val="NomalWeb"/>
              <w:rPr>
                <w:color w:val="auto"/>
                <w:szCs w:val="26"/>
              </w:rPr>
            </w:pPr>
            <w:r w:rsidRPr="005373D1">
              <w:rPr>
                <w:color w:val="auto"/>
                <w:szCs w:val="26"/>
              </w:rPr>
              <w:t xml:space="preserve">Gà </w:t>
            </w:r>
          </w:p>
        </w:tc>
        <w:tc>
          <w:tcPr>
            <w:tcW w:w="769" w:type="pct"/>
            <w:vAlign w:val="center"/>
          </w:tcPr>
          <w:p w14:paraId="3E51C8DE" w14:textId="77777777" w:rsidR="00664B80" w:rsidRPr="005373D1" w:rsidRDefault="00664B80" w:rsidP="00DC5C19">
            <w:pPr>
              <w:jc w:val="center"/>
              <w:rPr>
                <w:szCs w:val="26"/>
              </w:rPr>
            </w:pPr>
            <w:r w:rsidRPr="005373D1">
              <w:rPr>
                <w:szCs w:val="26"/>
              </w:rPr>
              <w:t>12</w:t>
            </w:r>
            <w:r w:rsidRPr="005373D1">
              <w:rPr>
                <w:szCs w:val="26"/>
                <w:lang w:val="en-US"/>
              </w:rPr>
              <w:t>.</w:t>
            </w:r>
            <w:r w:rsidRPr="005373D1">
              <w:rPr>
                <w:szCs w:val="26"/>
              </w:rPr>
              <w:t>569</w:t>
            </w:r>
            <w:r w:rsidRPr="005373D1">
              <w:rPr>
                <w:szCs w:val="26"/>
                <w:lang w:val="en-US"/>
              </w:rPr>
              <w:t>.</w:t>
            </w:r>
            <w:r w:rsidRPr="005373D1">
              <w:rPr>
                <w:szCs w:val="26"/>
              </w:rPr>
              <w:t>152</w:t>
            </w:r>
          </w:p>
        </w:tc>
        <w:tc>
          <w:tcPr>
            <w:tcW w:w="919" w:type="pct"/>
            <w:vAlign w:val="center"/>
          </w:tcPr>
          <w:p w14:paraId="6293B819" w14:textId="77777777" w:rsidR="00664B80" w:rsidRPr="005373D1" w:rsidRDefault="00664B80" w:rsidP="00DC5C19">
            <w:pPr>
              <w:jc w:val="center"/>
              <w:rPr>
                <w:szCs w:val="26"/>
              </w:rPr>
            </w:pPr>
            <w:r w:rsidRPr="005373D1">
              <w:rPr>
                <w:szCs w:val="26"/>
              </w:rPr>
              <w:t>270</w:t>
            </w:r>
            <w:r w:rsidRPr="005373D1">
              <w:rPr>
                <w:szCs w:val="26"/>
                <w:lang w:val="en-US"/>
              </w:rPr>
              <w:t>.</w:t>
            </w:r>
            <w:r w:rsidRPr="005373D1">
              <w:rPr>
                <w:szCs w:val="26"/>
              </w:rPr>
              <w:t>236</w:t>
            </w:r>
            <w:r w:rsidRPr="005373D1">
              <w:rPr>
                <w:szCs w:val="26"/>
                <w:lang w:val="en-US"/>
              </w:rPr>
              <w:t>.</w:t>
            </w:r>
            <w:r w:rsidRPr="005373D1">
              <w:rPr>
                <w:szCs w:val="26"/>
              </w:rPr>
              <w:t>760</w:t>
            </w:r>
          </w:p>
        </w:tc>
        <w:tc>
          <w:tcPr>
            <w:tcW w:w="616" w:type="pct"/>
            <w:vAlign w:val="center"/>
          </w:tcPr>
          <w:p w14:paraId="580A93E9" w14:textId="77777777" w:rsidR="00664B80" w:rsidRPr="005373D1" w:rsidRDefault="00664B80" w:rsidP="00DC5C19">
            <w:pPr>
              <w:jc w:val="center"/>
              <w:rPr>
                <w:szCs w:val="26"/>
              </w:rPr>
            </w:pPr>
            <w:r w:rsidRPr="005373D1">
              <w:rPr>
                <w:szCs w:val="26"/>
              </w:rPr>
              <w:t>20</w:t>
            </w:r>
            <w:r w:rsidRPr="005373D1">
              <w:rPr>
                <w:szCs w:val="26"/>
                <w:lang w:val="en-US"/>
              </w:rPr>
              <w:t>.</w:t>
            </w:r>
            <w:r w:rsidRPr="005373D1">
              <w:rPr>
                <w:szCs w:val="26"/>
              </w:rPr>
              <w:t>236</w:t>
            </w:r>
          </w:p>
        </w:tc>
        <w:tc>
          <w:tcPr>
            <w:tcW w:w="692" w:type="pct"/>
            <w:vAlign w:val="center"/>
          </w:tcPr>
          <w:p w14:paraId="28D94303" w14:textId="77777777" w:rsidR="00664B80" w:rsidRPr="005373D1" w:rsidRDefault="00664B80" w:rsidP="00DC5C19">
            <w:pPr>
              <w:jc w:val="center"/>
              <w:rPr>
                <w:szCs w:val="26"/>
              </w:rPr>
            </w:pPr>
            <w:r w:rsidRPr="005373D1">
              <w:rPr>
                <w:szCs w:val="26"/>
              </w:rPr>
              <w:t>52</w:t>
            </w:r>
            <w:r w:rsidRPr="005373D1">
              <w:rPr>
                <w:szCs w:val="26"/>
                <w:lang w:val="en-US"/>
              </w:rPr>
              <w:t>.</w:t>
            </w:r>
            <w:r w:rsidRPr="005373D1">
              <w:rPr>
                <w:szCs w:val="26"/>
              </w:rPr>
              <w:t>790</w:t>
            </w:r>
          </w:p>
        </w:tc>
        <w:tc>
          <w:tcPr>
            <w:tcW w:w="616" w:type="pct"/>
            <w:vAlign w:val="center"/>
          </w:tcPr>
          <w:p w14:paraId="31EC9D1D" w14:textId="77777777" w:rsidR="00664B80" w:rsidRPr="005373D1" w:rsidRDefault="00664B80" w:rsidP="00DC5C19">
            <w:pPr>
              <w:jc w:val="center"/>
              <w:rPr>
                <w:szCs w:val="26"/>
              </w:rPr>
            </w:pPr>
            <w:r w:rsidRPr="005373D1">
              <w:rPr>
                <w:szCs w:val="26"/>
              </w:rPr>
              <w:t>45</w:t>
            </w:r>
            <w:r w:rsidRPr="005373D1">
              <w:rPr>
                <w:szCs w:val="26"/>
                <w:lang w:val="en-US"/>
              </w:rPr>
              <w:t>.</w:t>
            </w:r>
            <w:r w:rsidRPr="005373D1">
              <w:rPr>
                <w:szCs w:val="26"/>
              </w:rPr>
              <w:t>249</w:t>
            </w:r>
          </w:p>
        </w:tc>
        <w:tc>
          <w:tcPr>
            <w:tcW w:w="543" w:type="pct"/>
            <w:vAlign w:val="center"/>
          </w:tcPr>
          <w:p w14:paraId="5D541EE6" w14:textId="77777777" w:rsidR="00664B80" w:rsidRPr="005373D1" w:rsidRDefault="00664B80" w:rsidP="00DC5C19">
            <w:pPr>
              <w:jc w:val="center"/>
              <w:rPr>
                <w:szCs w:val="26"/>
              </w:rPr>
            </w:pPr>
            <w:r w:rsidRPr="005373D1">
              <w:rPr>
                <w:szCs w:val="26"/>
              </w:rPr>
              <w:t>0</w:t>
            </w:r>
          </w:p>
        </w:tc>
      </w:tr>
      <w:tr w:rsidR="005373D1" w:rsidRPr="005373D1" w14:paraId="07459A16" w14:textId="77777777" w:rsidTr="003E147B">
        <w:trPr>
          <w:trHeight w:val="127"/>
          <w:jc w:val="center"/>
        </w:trPr>
        <w:tc>
          <w:tcPr>
            <w:tcW w:w="382" w:type="pct"/>
            <w:vMerge/>
          </w:tcPr>
          <w:p w14:paraId="48E7DCCC" w14:textId="77777777" w:rsidR="00664B80" w:rsidRPr="005373D1" w:rsidRDefault="00664B80" w:rsidP="00DC5C19">
            <w:pPr>
              <w:pStyle w:val="NomalWeb"/>
              <w:rPr>
                <w:color w:val="auto"/>
                <w:szCs w:val="26"/>
              </w:rPr>
            </w:pPr>
          </w:p>
        </w:tc>
        <w:tc>
          <w:tcPr>
            <w:tcW w:w="463" w:type="pct"/>
          </w:tcPr>
          <w:p w14:paraId="020E5781" w14:textId="77777777" w:rsidR="00664B80" w:rsidRPr="005373D1" w:rsidRDefault="00664B80" w:rsidP="00DC5C19">
            <w:pPr>
              <w:pStyle w:val="NomalWeb"/>
              <w:rPr>
                <w:color w:val="auto"/>
                <w:szCs w:val="26"/>
              </w:rPr>
            </w:pPr>
            <w:r w:rsidRPr="005373D1">
              <w:rPr>
                <w:color w:val="auto"/>
                <w:szCs w:val="26"/>
              </w:rPr>
              <w:t xml:space="preserve">Dê </w:t>
            </w:r>
          </w:p>
        </w:tc>
        <w:tc>
          <w:tcPr>
            <w:tcW w:w="769" w:type="pct"/>
            <w:vAlign w:val="center"/>
          </w:tcPr>
          <w:p w14:paraId="7B3F97B9" w14:textId="77777777" w:rsidR="00664B80" w:rsidRPr="005373D1" w:rsidRDefault="00664B80" w:rsidP="00DC5C19">
            <w:pPr>
              <w:jc w:val="center"/>
              <w:rPr>
                <w:szCs w:val="26"/>
              </w:rPr>
            </w:pPr>
            <w:r w:rsidRPr="005373D1">
              <w:rPr>
                <w:szCs w:val="26"/>
              </w:rPr>
              <w:t>33</w:t>
            </w:r>
            <w:r w:rsidRPr="005373D1">
              <w:rPr>
                <w:szCs w:val="26"/>
                <w:lang w:val="en-US"/>
              </w:rPr>
              <w:t>.</w:t>
            </w:r>
            <w:r w:rsidRPr="005373D1">
              <w:rPr>
                <w:szCs w:val="26"/>
              </w:rPr>
              <w:t>078</w:t>
            </w:r>
          </w:p>
        </w:tc>
        <w:tc>
          <w:tcPr>
            <w:tcW w:w="919" w:type="pct"/>
            <w:vAlign w:val="center"/>
          </w:tcPr>
          <w:p w14:paraId="51AC8653" w14:textId="77777777" w:rsidR="00664B80" w:rsidRPr="005373D1" w:rsidRDefault="00664B80" w:rsidP="00DC5C19">
            <w:pPr>
              <w:jc w:val="center"/>
              <w:rPr>
                <w:szCs w:val="26"/>
              </w:rPr>
            </w:pPr>
            <w:r w:rsidRPr="005373D1">
              <w:rPr>
                <w:szCs w:val="26"/>
              </w:rPr>
              <w:t>277</w:t>
            </w:r>
            <w:r w:rsidRPr="005373D1">
              <w:rPr>
                <w:szCs w:val="26"/>
                <w:lang w:val="en-US"/>
              </w:rPr>
              <w:t>.</w:t>
            </w:r>
            <w:r w:rsidRPr="005373D1">
              <w:rPr>
                <w:szCs w:val="26"/>
              </w:rPr>
              <w:t>854</w:t>
            </w:r>
          </w:p>
        </w:tc>
        <w:tc>
          <w:tcPr>
            <w:tcW w:w="616" w:type="pct"/>
            <w:vAlign w:val="center"/>
          </w:tcPr>
          <w:p w14:paraId="62AA0121" w14:textId="77777777" w:rsidR="00664B80" w:rsidRPr="005373D1" w:rsidRDefault="00664B80" w:rsidP="00DC5C19">
            <w:pPr>
              <w:jc w:val="center"/>
              <w:rPr>
                <w:szCs w:val="26"/>
              </w:rPr>
            </w:pPr>
            <w:r w:rsidRPr="005373D1">
              <w:rPr>
                <w:szCs w:val="26"/>
              </w:rPr>
              <w:t>5</w:t>
            </w:r>
            <w:r w:rsidRPr="005373D1">
              <w:rPr>
                <w:szCs w:val="26"/>
                <w:lang w:val="en-US"/>
              </w:rPr>
              <w:t>.</w:t>
            </w:r>
            <w:r w:rsidRPr="005373D1">
              <w:rPr>
                <w:szCs w:val="26"/>
              </w:rPr>
              <w:t>425</w:t>
            </w:r>
          </w:p>
        </w:tc>
        <w:tc>
          <w:tcPr>
            <w:tcW w:w="692" w:type="pct"/>
            <w:vAlign w:val="center"/>
          </w:tcPr>
          <w:p w14:paraId="2EFA4D2B" w14:textId="77777777" w:rsidR="00664B80" w:rsidRPr="005373D1" w:rsidRDefault="00664B80" w:rsidP="00DC5C19">
            <w:pPr>
              <w:jc w:val="center"/>
              <w:rPr>
                <w:szCs w:val="26"/>
              </w:rPr>
            </w:pPr>
            <w:r w:rsidRPr="005373D1">
              <w:rPr>
                <w:szCs w:val="26"/>
              </w:rPr>
              <w:t>39</w:t>
            </w:r>
            <w:r w:rsidRPr="005373D1">
              <w:rPr>
                <w:szCs w:val="26"/>
                <w:lang w:val="en-US"/>
              </w:rPr>
              <w:t>.</w:t>
            </w:r>
            <w:r w:rsidRPr="005373D1">
              <w:rPr>
                <w:szCs w:val="26"/>
              </w:rPr>
              <w:t>826</w:t>
            </w:r>
          </w:p>
        </w:tc>
        <w:tc>
          <w:tcPr>
            <w:tcW w:w="616" w:type="pct"/>
            <w:vAlign w:val="center"/>
          </w:tcPr>
          <w:p w14:paraId="536F3FF7" w14:textId="77777777" w:rsidR="00664B80" w:rsidRPr="005373D1" w:rsidRDefault="00664B80" w:rsidP="00DC5C19">
            <w:pPr>
              <w:jc w:val="center"/>
              <w:rPr>
                <w:szCs w:val="26"/>
              </w:rPr>
            </w:pPr>
            <w:r w:rsidRPr="005373D1">
              <w:rPr>
                <w:szCs w:val="26"/>
              </w:rPr>
              <w:t>1</w:t>
            </w:r>
            <w:r w:rsidRPr="005373D1">
              <w:rPr>
                <w:szCs w:val="26"/>
                <w:lang w:val="en-US"/>
              </w:rPr>
              <w:t>.</w:t>
            </w:r>
            <w:r w:rsidRPr="005373D1">
              <w:rPr>
                <w:szCs w:val="26"/>
              </w:rPr>
              <w:t>449</w:t>
            </w:r>
          </w:p>
        </w:tc>
        <w:tc>
          <w:tcPr>
            <w:tcW w:w="543" w:type="pct"/>
            <w:vAlign w:val="center"/>
          </w:tcPr>
          <w:p w14:paraId="6DF5BC4C" w14:textId="77777777" w:rsidR="00664B80" w:rsidRPr="005373D1" w:rsidRDefault="00664B80" w:rsidP="00DC5C19">
            <w:pPr>
              <w:jc w:val="center"/>
              <w:rPr>
                <w:szCs w:val="26"/>
              </w:rPr>
            </w:pPr>
            <w:r w:rsidRPr="005373D1">
              <w:rPr>
                <w:szCs w:val="26"/>
              </w:rPr>
              <w:t>374</w:t>
            </w:r>
          </w:p>
        </w:tc>
      </w:tr>
      <w:tr w:rsidR="005373D1" w:rsidRPr="005373D1" w14:paraId="5224415E" w14:textId="77777777" w:rsidTr="003E147B">
        <w:trPr>
          <w:trHeight w:val="127"/>
          <w:jc w:val="center"/>
        </w:trPr>
        <w:tc>
          <w:tcPr>
            <w:tcW w:w="382" w:type="pct"/>
            <w:vMerge/>
          </w:tcPr>
          <w:p w14:paraId="1434F5D1" w14:textId="77777777" w:rsidR="00664B80" w:rsidRPr="005373D1" w:rsidRDefault="00664B80" w:rsidP="00DC5C19">
            <w:pPr>
              <w:pStyle w:val="NomalWeb"/>
              <w:rPr>
                <w:color w:val="auto"/>
                <w:szCs w:val="26"/>
              </w:rPr>
            </w:pPr>
          </w:p>
        </w:tc>
        <w:tc>
          <w:tcPr>
            <w:tcW w:w="463" w:type="pct"/>
          </w:tcPr>
          <w:p w14:paraId="4EC712C4" w14:textId="77777777" w:rsidR="00664B80" w:rsidRPr="005373D1" w:rsidRDefault="00664B80" w:rsidP="00DC5C19">
            <w:pPr>
              <w:pStyle w:val="NomalWeb"/>
              <w:rPr>
                <w:b/>
                <w:color w:val="auto"/>
                <w:szCs w:val="26"/>
              </w:rPr>
            </w:pPr>
            <w:r w:rsidRPr="005373D1">
              <w:rPr>
                <w:b/>
                <w:color w:val="auto"/>
                <w:szCs w:val="26"/>
              </w:rPr>
              <w:t>Tổng</w:t>
            </w:r>
          </w:p>
        </w:tc>
        <w:tc>
          <w:tcPr>
            <w:tcW w:w="769" w:type="pct"/>
            <w:vAlign w:val="center"/>
          </w:tcPr>
          <w:p w14:paraId="4627B9C0" w14:textId="77777777" w:rsidR="00664B80" w:rsidRPr="005373D1" w:rsidRDefault="00664B80" w:rsidP="00DC5C19">
            <w:pPr>
              <w:jc w:val="center"/>
              <w:rPr>
                <w:b/>
                <w:bCs/>
                <w:szCs w:val="26"/>
              </w:rPr>
            </w:pPr>
            <w:r w:rsidRPr="005373D1">
              <w:rPr>
                <w:b/>
                <w:bCs/>
                <w:szCs w:val="26"/>
              </w:rPr>
              <w:t>14</w:t>
            </w:r>
            <w:r w:rsidRPr="005373D1">
              <w:rPr>
                <w:b/>
                <w:bCs/>
                <w:szCs w:val="26"/>
                <w:lang w:val="en-US"/>
              </w:rPr>
              <w:t>.</w:t>
            </w:r>
            <w:r w:rsidRPr="005373D1">
              <w:rPr>
                <w:b/>
                <w:bCs/>
                <w:szCs w:val="26"/>
              </w:rPr>
              <w:t>634</w:t>
            </w:r>
            <w:r w:rsidRPr="005373D1">
              <w:rPr>
                <w:b/>
                <w:bCs/>
                <w:szCs w:val="26"/>
                <w:lang w:val="en-US"/>
              </w:rPr>
              <w:t>.</w:t>
            </w:r>
            <w:r w:rsidRPr="005373D1">
              <w:rPr>
                <w:b/>
                <w:bCs/>
                <w:szCs w:val="26"/>
              </w:rPr>
              <w:t>451</w:t>
            </w:r>
          </w:p>
        </w:tc>
        <w:tc>
          <w:tcPr>
            <w:tcW w:w="919" w:type="pct"/>
            <w:vAlign w:val="center"/>
          </w:tcPr>
          <w:p w14:paraId="7D0DDEB3" w14:textId="77777777" w:rsidR="00664B80" w:rsidRPr="005373D1" w:rsidRDefault="00664B80" w:rsidP="00DC5C19">
            <w:pPr>
              <w:jc w:val="center"/>
              <w:rPr>
                <w:b/>
                <w:bCs/>
                <w:szCs w:val="26"/>
              </w:rPr>
            </w:pPr>
            <w:r w:rsidRPr="005373D1">
              <w:rPr>
                <w:b/>
                <w:bCs/>
                <w:szCs w:val="26"/>
              </w:rPr>
              <w:t>294</w:t>
            </w:r>
            <w:r w:rsidRPr="005373D1">
              <w:rPr>
                <w:b/>
                <w:bCs/>
                <w:szCs w:val="26"/>
                <w:lang w:val="en-US"/>
              </w:rPr>
              <w:t>.</w:t>
            </w:r>
            <w:r w:rsidRPr="005373D1">
              <w:rPr>
                <w:b/>
                <w:bCs/>
                <w:szCs w:val="26"/>
              </w:rPr>
              <w:t>119</w:t>
            </w:r>
            <w:r w:rsidRPr="005373D1">
              <w:rPr>
                <w:b/>
                <w:bCs/>
                <w:szCs w:val="26"/>
                <w:lang w:val="en-US"/>
              </w:rPr>
              <w:t>.</w:t>
            </w:r>
            <w:r w:rsidRPr="005373D1">
              <w:rPr>
                <w:b/>
                <w:bCs/>
                <w:szCs w:val="26"/>
              </w:rPr>
              <w:t>513</w:t>
            </w:r>
          </w:p>
        </w:tc>
        <w:tc>
          <w:tcPr>
            <w:tcW w:w="616" w:type="pct"/>
            <w:vAlign w:val="center"/>
          </w:tcPr>
          <w:p w14:paraId="18258512" w14:textId="77777777" w:rsidR="00664B80" w:rsidRPr="005373D1" w:rsidRDefault="00664B80" w:rsidP="00DC5C19">
            <w:pPr>
              <w:jc w:val="center"/>
              <w:rPr>
                <w:b/>
                <w:bCs/>
                <w:szCs w:val="26"/>
              </w:rPr>
            </w:pPr>
            <w:r w:rsidRPr="005373D1">
              <w:rPr>
                <w:b/>
                <w:bCs/>
                <w:szCs w:val="26"/>
              </w:rPr>
              <w:t>220</w:t>
            </w:r>
            <w:r w:rsidRPr="005373D1">
              <w:rPr>
                <w:b/>
                <w:bCs/>
                <w:szCs w:val="26"/>
                <w:lang w:val="en-US"/>
              </w:rPr>
              <w:t>.</w:t>
            </w:r>
            <w:r w:rsidRPr="005373D1">
              <w:rPr>
                <w:b/>
                <w:bCs/>
                <w:szCs w:val="26"/>
              </w:rPr>
              <w:t>778</w:t>
            </w:r>
          </w:p>
        </w:tc>
        <w:tc>
          <w:tcPr>
            <w:tcW w:w="692" w:type="pct"/>
            <w:vAlign w:val="center"/>
          </w:tcPr>
          <w:p w14:paraId="726EC9BE" w14:textId="77777777" w:rsidR="00664B80" w:rsidRPr="005373D1" w:rsidRDefault="00664B80" w:rsidP="00DC5C19">
            <w:pPr>
              <w:jc w:val="center"/>
              <w:rPr>
                <w:b/>
                <w:bCs/>
                <w:szCs w:val="26"/>
              </w:rPr>
            </w:pPr>
            <w:r w:rsidRPr="005373D1">
              <w:rPr>
                <w:b/>
                <w:bCs/>
                <w:szCs w:val="26"/>
              </w:rPr>
              <w:t>1</w:t>
            </w:r>
            <w:r w:rsidRPr="005373D1">
              <w:rPr>
                <w:b/>
                <w:bCs/>
                <w:szCs w:val="26"/>
                <w:lang w:val="en-US"/>
              </w:rPr>
              <w:t>.</w:t>
            </w:r>
            <w:r w:rsidRPr="005373D1">
              <w:rPr>
                <w:b/>
                <w:bCs/>
                <w:szCs w:val="26"/>
              </w:rPr>
              <w:t>347</w:t>
            </w:r>
            <w:r w:rsidRPr="005373D1">
              <w:rPr>
                <w:b/>
                <w:bCs/>
                <w:szCs w:val="26"/>
                <w:lang w:val="en-US"/>
              </w:rPr>
              <w:t>.</w:t>
            </w:r>
            <w:r w:rsidRPr="005373D1">
              <w:rPr>
                <w:b/>
                <w:bCs/>
                <w:szCs w:val="26"/>
              </w:rPr>
              <w:t>438</w:t>
            </w:r>
          </w:p>
        </w:tc>
        <w:tc>
          <w:tcPr>
            <w:tcW w:w="616" w:type="pct"/>
            <w:vAlign w:val="center"/>
          </w:tcPr>
          <w:p w14:paraId="1F3E85CC" w14:textId="77777777" w:rsidR="00664B80" w:rsidRPr="005373D1" w:rsidRDefault="00664B80" w:rsidP="00DC5C19">
            <w:pPr>
              <w:jc w:val="center"/>
              <w:rPr>
                <w:b/>
                <w:bCs/>
                <w:szCs w:val="26"/>
              </w:rPr>
            </w:pPr>
            <w:r w:rsidRPr="005373D1">
              <w:rPr>
                <w:b/>
                <w:bCs/>
                <w:szCs w:val="26"/>
              </w:rPr>
              <w:t>97</w:t>
            </w:r>
            <w:r w:rsidRPr="005373D1">
              <w:rPr>
                <w:b/>
                <w:bCs/>
                <w:szCs w:val="26"/>
                <w:lang w:val="en-US"/>
              </w:rPr>
              <w:t>.</w:t>
            </w:r>
            <w:r w:rsidRPr="005373D1">
              <w:rPr>
                <w:b/>
                <w:bCs/>
                <w:szCs w:val="26"/>
              </w:rPr>
              <w:t>241</w:t>
            </w:r>
          </w:p>
        </w:tc>
        <w:tc>
          <w:tcPr>
            <w:tcW w:w="543" w:type="pct"/>
            <w:vAlign w:val="center"/>
          </w:tcPr>
          <w:p w14:paraId="3C9F9BAE" w14:textId="77777777" w:rsidR="00664B80" w:rsidRPr="005373D1" w:rsidRDefault="00664B80" w:rsidP="00DC5C19">
            <w:pPr>
              <w:jc w:val="center"/>
              <w:rPr>
                <w:b/>
                <w:bCs/>
                <w:szCs w:val="26"/>
              </w:rPr>
            </w:pPr>
            <w:r w:rsidRPr="005373D1">
              <w:rPr>
                <w:b/>
                <w:bCs/>
                <w:szCs w:val="26"/>
              </w:rPr>
              <w:t>13</w:t>
            </w:r>
            <w:r w:rsidRPr="005373D1">
              <w:rPr>
                <w:b/>
                <w:bCs/>
                <w:szCs w:val="26"/>
                <w:lang w:val="en-US"/>
              </w:rPr>
              <w:t>.</w:t>
            </w:r>
            <w:r w:rsidRPr="005373D1">
              <w:rPr>
                <w:b/>
                <w:bCs/>
                <w:szCs w:val="26"/>
              </w:rPr>
              <w:t>853</w:t>
            </w:r>
          </w:p>
        </w:tc>
      </w:tr>
    </w:tbl>
    <w:p w14:paraId="53ECA736" w14:textId="77777777" w:rsidR="00664B80" w:rsidRPr="005373D1" w:rsidRDefault="00664B80" w:rsidP="00664B80">
      <w:pPr>
        <w:rPr>
          <w:i/>
          <w:lang w:eastAsia="x-none"/>
        </w:rPr>
      </w:pPr>
      <w:r w:rsidRPr="005373D1">
        <w:rPr>
          <w:i/>
          <w:lang w:eastAsia="x-none"/>
        </w:rPr>
        <w:t>Nguồn: Trung tâm Công nghệ Môi trường, 2022</w:t>
      </w:r>
    </w:p>
    <w:p w14:paraId="38D7AA52" w14:textId="58DA3C61" w:rsidR="00664B80" w:rsidRPr="005373D1" w:rsidRDefault="00664B80" w:rsidP="00664B80">
      <w:pPr>
        <w:pStyle w:val="Style71"/>
        <w:spacing w:before="0" w:after="0"/>
        <w:rPr>
          <w:i/>
          <w:lang w:eastAsia="x-none"/>
        </w:rPr>
      </w:pPr>
      <w:r w:rsidRPr="005373D1">
        <w:rPr>
          <w:i/>
          <w:lang w:val="vi-VN" w:eastAsia="x-none"/>
        </w:rPr>
        <w:t>Ghi chú: * Số liệu quy đổi dựa theo NGTK 2020 và mục tiêu QH</w:t>
      </w:r>
      <w:r w:rsidR="00D83E46" w:rsidRPr="005373D1">
        <w:rPr>
          <w:i/>
          <w:lang w:eastAsia="x-none"/>
        </w:rPr>
        <w:t>.</w:t>
      </w:r>
    </w:p>
    <w:p w14:paraId="44ADCE40" w14:textId="77777777" w:rsidR="00664B80" w:rsidRPr="005373D1" w:rsidRDefault="00664B80" w:rsidP="00664B80">
      <w:pPr>
        <w:rPr>
          <w:lang w:eastAsia="x-none"/>
        </w:rPr>
      </w:pPr>
    </w:p>
    <w:p w14:paraId="5ACE4B82" w14:textId="77777777" w:rsidR="00664B80" w:rsidRPr="005373D1" w:rsidRDefault="00664B80" w:rsidP="00664B80">
      <w:pPr>
        <w:rPr>
          <w:lang w:eastAsia="x-none"/>
        </w:rPr>
      </w:pPr>
      <w:r w:rsidRPr="005373D1">
        <w:rPr>
          <w:lang w:eastAsia="x-none"/>
        </w:rPr>
        <w:t>Chất thải rắn từ hoạt động chăn nuôi bao gồm phân, rác, chất độn chuồng, thức ăn dư thừa, xác gia súc chết hàng ngày. Tỷ lệ các chất hữu cơ, vô cơ, vi sinh vật trong chất thải phụ thuộc vào khẩu phần ăn, giống, loài gia súc và cách dọn vệ sinh. Thành phần nước thải chăn nuôi biến động rất lớn phụ thuộc vào quy mô chăn nuôi, phương pháp vệ sinh, kiểu chuồng trại và hàm lượng các chất ô nhiễm trong nước vệ sinh chuồng trại....Trong nước thải, nước chiếm 75 – 95%, phần còn lại là các chất hữu cơ, vô cơ và mầm bệnh.</w:t>
      </w:r>
    </w:p>
    <w:p w14:paraId="3733A766" w14:textId="77777777" w:rsidR="00664B80" w:rsidRPr="005373D1" w:rsidRDefault="00664B80" w:rsidP="00664B80">
      <w:pPr>
        <w:rPr>
          <w:lang w:eastAsia="x-none"/>
        </w:rPr>
      </w:pPr>
    </w:p>
    <w:p w14:paraId="53A9C07B" w14:textId="0421FE99" w:rsidR="00664B80" w:rsidRPr="005373D1" w:rsidRDefault="00664B80" w:rsidP="00664B80">
      <w:pPr>
        <w:pStyle w:val="Caption"/>
        <w:rPr>
          <w:lang w:val="vi-VN"/>
        </w:rPr>
      </w:pPr>
      <w:bookmarkStart w:id="169" w:name="_Toc98918991"/>
      <w:bookmarkStart w:id="170" w:name="_Toc103957423"/>
      <w:bookmarkStart w:id="171" w:name="_Toc105236207"/>
      <w:r w:rsidRPr="005373D1">
        <w:rPr>
          <w:lang w:val="vi-VN"/>
        </w:rPr>
        <w:t xml:space="preserve">Bảng </w:t>
      </w:r>
      <w:r w:rsidR="00B03E00" w:rsidRPr="005373D1">
        <w:rPr>
          <w:lang w:val="vi-VN"/>
        </w:rPr>
        <w:fldChar w:fldCharType="begin"/>
      </w:r>
      <w:r w:rsidR="00B03E00" w:rsidRPr="005373D1">
        <w:rPr>
          <w:lang w:val="vi-VN"/>
        </w:rPr>
        <w:instrText xml:space="preserve"> STYLEREF 1 \s </w:instrText>
      </w:r>
      <w:r w:rsidR="00B03E00" w:rsidRPr="005373D1">
        <w:rPr>
          <w:lang w:val="vi-VN"/>
        </w:rPr>
        <w:fldChar w:fldCharType="separate"/>
      </w:r>
      <w:r w:rsidR="00B03E00" w:rsidRPr="005373D1">
        <w:rPr>
          <w:noProof/>
          <w:lang w:val="vi-VN"/>
        </w:rPr>
        <w:t>3</w:t>
      </w:r>
      <w:r w:rsidR="00B03E00" w:rsidRPr="005373D1">
        <w:rPr>
          <w:lang w:val="vi-VN"/>
        </w:rPr>
        <w:fldChar w:fldCharType="end"/>
      </w:r>
      <w:r w:rsidR="00B03E00" w:rsidRPr="005373D1">
        <w:rPr>
          <w:lang w:val="vi-VN"/>
        </w:rPr>
        <w:t>.</w:t>
      </w:r>
      <w:r w:rsidR="00B03E00" w:rsidRPr="005373D1">
        <w:rPr>
          <w:lang w:val="vi-VN"/>
        </w:rPr>
        <w:fldChar w:fldCharType="begin"/>
      </w:r>
      <w:r w:rsidR="00B03E00" w:rsidRPr="005373D1">
        <w:rPr>
          <w:lang w:val="vi-VN"/>
        </w:rPr>
        <w:instrText xml:space="preserve"> SEQ Bảng \* ARABIC \s 1 </w:instrText>
      </w:r>
      <w:r w:rsidR="00B03E00" w:rsidRPr="005373D1">
        <w:rPr>
          <w:lang w:val="vi-VN"/>
        </w:rPr>
        <w:fldChar w:fldCharType="separate"/>
      </w:r>
      <w:r w:rsidR="00B03E00" w:rsidRPr="005373D1">
        <w:rPr>
          <w:noProof/>
          <w:lang w:val="vi-VN"/>
        </w:rPr>
        <w:t>13</w:t>
      </w:r>
      <w:r w:rsidR="00B03E00" w:rsidRPr="005373D1">
        <w:rPr>
          <w:lang w:val="vi-VN"/>
        </w:rPr>
        <w:fldChar w:fldCharType="end"/>
      </w:r>
      <w:r w:rsidRPr="005373D1">
        <w:rPr>
          <w:lang w:val="vi-VN"/>
        </w:rPr>
        <w:t>. Dự báo số lượng lượng chất thải rắn do vật nuôi thải ra</w:t>
      </w:r>
      <w:bookmarkEnd w:id="169"/>
      <w:bookmarkEnd w:id="170"/>
      <w:bookmarkEnd w:id="171"/>
    </w:p>
    <w:p w14:paraId="324A1304" w14:textId="77777777" w:rsidR="00664B80" w:rsidRPr="005373D1" w:rsidRDefault="00664B80" w:rsidP="00664B80">
      <w:pPr>
        <w:rPr>
          <w:lang w:eastAsia="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132"/>
        <w:gridCol w:w="1985"/>
        <w:gridCol w:w="1345"/>
        <w:gridCol w:w="1345"/>
        <w:gridCol w:w="1345"/>
        <w:gridCol w:w="1347"/>
      </w:tblGrid>
      <w:tr w:rsidR="005373D1" w:rsidRPr="005373D1" w14:paraId="3328D7F6" w14:textId="77777777" w:rsidTr="00DC5C19">
        <w:trPr>
          <w:trHeight w:val="594"/>
          <w:tblHeader/>
          <w:jc w:val="center"/>
        </w:trPr>
        <w:tc>
          <w:tcPr>
            <w:tcW w:w="311" w:type="pct"/>
            <w:vMerge w:val="restart"/>
            <w:shd w:val="clear" w:color="auto" w:fill="auto"/>
            <w:vAlign w:val="center"/>
          </w:tcPr>
          <w:p w14:paraId="5EC83C3F" w14:textId="77777777" w:rsidR="00664B80" w:rsidRPr="005373D1" w:rsidRDefault="00664B80" w:rsidP="00DC5C19">
            <w:pPr>
              <w:pStyle w:val="NomalWeb"/>
              <w:rPr>
                <w:b/>
                <w:color w:val="auto"/>
              </w:rPr>
            </w:pPr>
            <w:r w:rsidRPr="005373D1">
              <w:rPr>
                <w:b/>
                <w:color w:val="auto"/>
              </w:rPr>
              <w:t>TT</w:t>
            </w:r>
          </w:p>
        </w:tc>
        <w:tc>
          <w:tcPr>
            <w:tcW w:w="625" w:type="pct"/>
            <w:vMerge w:val="restart"/>
            <w:shd w:val="clear" w:color="auto" w:fill="auto"/>
            <w:vAlign w:val="center"/>
          </w:tcPr>
          <w:p w14:paraId="42BC14C7" w14:textId="77777777" w:rsidR="00664B80" w:rsidRPr="005373D1" w:rsidRDefault="00664B80" w:rsidP="00DC5C19">
            <w:pPr>
              <w:pStyle w:val="NomalWeb"/>
              <w:rPr>
                <w:b/>
                <w:color w:val="auto"/>
              </w:rPr>
            </w:pPr>
            <w:r w:rsidRPr="005373D1">
              <w:rPr>
                <w:b/>
                <w:color w:val="auto"/>
              </w:rPr>
              <w:t>Vật nuôi</w:t>
            </w:r>
          </w:p>
        </w:tc>
        <w:tc>
          <w:tcPr>
            <w:tcW w:w="1095" w:type="pct"/>
            <w:vMerge w:val="restart"/>
            <w:shd w:val="clear" w:color="auto" w:fill="auto"/>
            <w:vAlign w:val="center"/>
          </w:tcPr>
          <w:p w14:paraId="4475F29B" w14:textId="77777777" w:rsidR="00664B80" w:rsidRPr="005373D1" w:rsidRDefault="00664B80" w:rsidP="00DC5C19">
            <w:pPr>
              <w:pStyle w:val="NomalWeb"/>
              <w:rPr>
                <w:b/>
                <w:color w:val="auto"/>
              </w:rPr>
            </w:pPr>
            <w:r w:rsidRPr="005373D1">
              <w:rPr>
                <w:b/>
                <w:color w:val="auto"/>
              </w:rPr>
              <w:t>Hệ số phát thải (kg/con/năm)*</w:t>
            </w:r>
          </w:p>
        </w:tc>
        <w:tc>
          <w:tcPr>
            <w:tcW w:w="2970" w:type="pct"/>
            <w:gridSpan w:val="4"/>
            <w:shd w:val="clear" w:color="auto" w:fill="auto"/>
            <w:vAlign w:val="center"/>
          </w:tcPr>
          <w:p w14:paraId="7BE8F5C1" w14:textId="77777777" w:rsidR="00664B80" w:rsidRPr="005373D1" w:rsidRDefault="00664B80" w:rsidP="00DC5C19">
            <w:pPr>
              <w:pStyle w:val="NomalWeb"/>
              <w:rPr>
                <w:b/>
                <w:color w:val="auto"/>
              </w:rPr>
            </w:pPr>
            <w:r w:rsidRPr="005373D1">
              <w:rPr>
                <w:b/>
                <w:color w:val="auto"/>
              </w:rPr>
              <w:t>Khối lượng chất thải (tấn/năm)</w:t>
            </w:r>
          </w:p>
        </w:tc>
      </w:tr>
      <w:tr w:rsidR="005373D1" w:rsidRPr="005373D1" w14:paraId="58274BB8" w14:textId="77777777" w:rsidTr="00DC5C19">
        <w:trPr>
          <w:trHeight w:val="334"/>
          <w:tblHeader/>
          <w:jc w:val="center"/>
        </w:trPr>
        <w:tc>
          <w:tcPr>
            <w:tcW w:w="311" w:type="pct"/>
            <w:vMerge/>
            <w:shd w:val="clear" w:color="auto" w:fill="auto"/>
          </w:tcPr>
          <w:p w14:paraId="40F1D31B" w14:textId="77777777" w:rsidR="00664B80" w:rsidRPr="005373D1" w:rsidRDefault="00664B80" w:rsidP="00DC5C19">
            <w:pPr>
              <w:pStyle w:val="NomalWeb"/>
              <w:rPr>
                <w:b/>
                <w:color w:val="auto"/>
              </w:rPr>
            </w:pPr>
          </w:p>
        </w:tc>
        <w:tc>
          <w:tcPr>
            <w:tcW w:w="625" w:type="pct"/>
            <w:vMerge/>
            <w:shd w:val="clear" w:color="auto" w:fill="auto"/>
          </w:tcPr>
          <w:p w14:paraId="183C8B60" w14:textId="77777777" w:rsidR="00664B80" w:rsidRPr="005373D1" w:rsidRDefault="00664B80" w:rsidP="00DC5C19">
            <w:pPr>
              <w:pStyle w:val="NomalWeb"/>
              <w:rPr>
                <w:b/>
                <w:color w:val="auto"/>
              </w:rPr>
            </w:pPr>
          </w:p>
        </w:tc>
        <w:tc>
          <w:tcPr>
            <w:tcW w:w="1095" w:type="pct"/>
            <w:vMerge/>
            <w:shd w:val="clear" w:color="auto" w:fill="auto"/>
          </w:tcPr>
          <w:p w14:paraId="65BBB02C" w14:textId="77777777" w:rsidR="00664B80" w:rsidRPr="005373D1" w:rsidRDefault="00664B80" w:rsidP="00DC5C19">
            <w:pPr>
              <w:pStyle w:val="NomalWeb"/>
              <w:rPr>
                <w:b/>
                <w:color w:val="auto"/>
              </w:rPr>
            </w:pPr>
          </w:p>
        </w:tc>
        <w:tc>
          <w:tcPr>
            <w:tcW w:w="742" w:type="pct"/>
            <w:shd w:val="clear" w:color="auto" w:fill="auto"/>
            <w:vAlign w:val="bottom"/>
          </w:tcPr>
          <w:p w14:paraId="6C628111" w14:textId="77777777" w:rsidR="00664B80" w:rsidRPr="005373D1" w:rsidRDefault="00664B80" w:rsidP="00DC5C19">
            <w:pPr>
              <w:pStyle w:val="NomalWeb"/>
              <w:rPr>
                <w:b/>
                <w:color w:val="auto"/>
              </w:rPr>
            </w:pPr>
            <w:r w:rsidRPr="005373D1">
              <w:rPr>
                <w:b/>
                <w:color w:val="auto"/>
              </w:rPr>
              <w:t>2021</w:t>
            </w:r>
          </w:p>
        </w:tc>
        <w:tc>
          <w:tcPr>
            <w:tcW w:w="742" w:type="pct"/>
          </w:tcPr>
          <w:p w14:paraId="19FE5766" w14:textId="77777777" w:rsidR="00664B80" w:rsidRPr="005373D1" w:rsidRDefault="00664B80" w:rsidP="00DC5C19">
            <w:pPr>
              <w:pStyle w:val="NomalWeb"/>
              <w:rPr>
                <w:b/>
                <w:color w:val="auto"/>
              </w:rPr>
            </w:pPr>
            <w:r w:rsidRPr="005373D1">
              <w:rPr>
                <w:b/>
                <w:color w:val="auto"/>
              </w:rPr>
              <w:t>2025</w:t>
            </w:r>
          </w:p>
        </w:tc>
        <w:tc>
          <w:tcPr>
            <w:tcW w:w="742" w:type="pct"/>
          </w:tcPr>
          <w:p w14:paraId="4D6B9F06" w14:textId="77777777" w:rsidR="00664B80" w:rsidRPr="005373D1" w:rsidRDefault="00664B80" w:rsidP="00DC5C19">
            <w:pPr>
              <w:pStyle w:val="NomalWeb"/>
              <w:rPr>
                <w:b/>
                <w:color w:val="auto"/>
              </w:rPr>
            </w:pPr>
            <w:r w:rsidRPr="005373D1">
              <w:rPr>
                <w:b/>
                <w:color w:val="auto"/>
              </w:rPr>
              <w:t>2030</w:t>
            </w:r>
          </w:p>
        </w:tc>
        <w:tc>
          <w:tcPr>
            <w:tcW w:w="743" w:type="pct"/>
          </w:tcPr>
          <w:p w14:paraId="34C08126" w14:textId="77777777" w:rsidR="00664B80" w:rsidRPr="005373D1" w:rsidRDefault="00664B80" w:rsidP="00DC5C19">
            <w:pPr>
              <w:pStyle w:val="NomalWeb"/>
              <w:rPr>
                <w:b/>
                <w:color w:val="auto"/>
              </w:rPr>
            </w:pPr>
            <w:r w:rsidRPr="005373D1">
              <w:rPr>
                <w:b/>
                <w:color w:val="auto"/>
              </w:rPr>
              <w:t>2050</w:t>
            </w:r>
          </w:p>
        </w:tc>
      </w:tr>
      <w:tr w:rsidR="005373D1" w:rsidRPr="005373D1" w14:paraId="07CF9124" w14:textId="77777777" w:rsidTr="00DC5C19">
        <w:trPr>
          <w:trHeight w:val="334"/>
          <w:jc w:val="center"/>
        </w:trPr>
        <w:tc>
          <w:tcPr>
            <w:tcW w:w="311" w:type="pct"/>
            <w:shd w:val="clear" w:color="auto" w:fill="auto"/>
          </w:tcPr>
          <w:p w14:paraId="7690C588" w14:textId="77777777" w:rsidR="00664B80" w:rsidRPr="005373D1" w:rsidRDefault="00664B80" w:rsidP="00DC5C19">
            <w:pPr>
              <w:pStyle w:val="NomalWeb"/>
              <w:rPr>
                <w:color w:val="auto"/>
              </w:rPr>
            </w:pPr>
            <w:r w:rsidRPr="005373D1">
              <w:rPr>
                <w:color w:val="auto"/>
              </w:rPr>
              <w:t>1</w:t>
            </w:r>
          </w:p>
        </w:tc>
        <w:tc>
          <w:tcPr>
            <w:tcW w:w="625" w:type="pct"/>
            <w:shd w:val="clear" w:color="auto" w:fill="auto"/>
          </w:tcPr>
          <w:p w14:paraId="2AF6DDA1" w14:textId="77777777" w:rsidR="00664B80" w:rsidRPr="005373D1" w:rsidRDefault="00664B80" w:rsidP="00DC5C19">
            <w:pPr>
              <w:pStyle w:val="NomalWeb"/>
              <w:rPr>
                <w:color w:val="auto"/>
              </w:rPr>
            </w:pPr>
            <w:r w:rsidRPr="005373D1">
              <w:rPr>
                <w:color w:val="auto"/>
              </w:rPr>
              <w:t>Trâu bò</w:t>
            </w:r>
          </w:p>
        </w:tc>
        <w:tc>
          <w:tcPr>
            <w:tcW w:w="1095" w:type="pct"/>
            <w:shd w:val="clear" w:color="auto" w:fill="auto"/>
          </w:tcPr>
          <w:p w14:paraId="5BA140A1" w14:textId="77777777" w:rsidR="00664B80" w:rsidRPr="005373D1" w:rsidRDefault="00664B80" w:rsidP="00DC5C19">
            <w:pPr>
              <w:pStyle w:val="NomalWeb"/>
              <w:rPr>
                <w:color w:val="auto"/>
              </w:rPr>
            </w:pPr>
            <w:r w:rsidRPr="005373D1">
              <w:rPr>
                <w:color w:val="auto"/>
              </w:rPr>
              <w:t>4.000</w:t>
            </w:r>
          </w:p>
        </w:tc>
        <w:tc>
          <w:tcPr>
            <w:tcW w:w="742" w:type="pct"/>
            <w:shd w:val="clear" w:color="auto" w:fill="auto"/>
            <w:vAlign w:val="center"/>
          </w:tcPr>
          <w:p w14:paraId="543943D8" w14:textId="77777777" w:rsidR="00664B80" w:rsidRPr="005373D1" w:rsidRDefault="00664B80" w:rsidP="00DC5C19">
            <w:pPr>
              <w:jc w:val="center"/>
              <w:rPr>
                <w:szCs w:val="26"/>
                <w:lang w:val="en-US"/>
              </w:rPr>
            </w:pPr>
            <w:r w:rsidRPr="005373D1">
              <w:rPr>
                <w:szCs w:val="26"/>
              </w:rPr>
              <w:t>1450</w:t>
            </w:r>
          </w:p>
        </w:tc>
        <w:tc>
          <w:tcPr>
            <w:tcW w:w="742" w:type="pct"/>
            <w:vAlign w:val="center"/>
          </w:tcPr>
          <w:p w14:paraId="33EC89C4" w14:textId="77777777" w:rsidR="00664B80" w:rsidRPr="005373D1" w:rsidRDefault="00664B80" w:rsidP="00DC5C19">
            <w:pPr>
              <w:jc w:val="center"/>
              <w:rPr>
                <w:szCs w:val="26"/>
              </w:rPr>
            </w:pPr>
            <w:r w:rsidRPr="005373D1">
              <w:rPr>
                <w:szCs w:val="26"/>
              </w:rPr>
              <w:t>1</w:t>
            </w:r>
            <w:r w:rsidRPr="005373D1">
              <w:rPr>
                <w:szCs w:val="26"/>
                <w:lang w:val="en-US"/>
              </w:rPr>
              <w:t>.</w:t>
            </w:r>
            <w:r w:rsidRPr="005373D1">
              <w:rPr>
                <w:szCs w:val="26"/>
              </w:rPr>
              <w:t>697</w:t>
            </w:r>
          </w:p>
        </w:tc>
        <w:tc>
          <w:tcPr>
            <w:tcW w:w="742" w:type="pct"/>
            <w:vAlign w:val="center"/>
          </w:tcPr>
          <w:p w14:paraId="146DE4F2" w14:textId="77777777" w:rsidR="00664B80" w:rsidRPr="005373D1" w:rsidRDefault="00664B80" w:rsidP="00DC5C19">
            <w:pPr>
              <w:jc w:val="center"/>
              <w:rPr>
                <w:szCs w:val="26"/>
              </w:rPr>
            </w:pPr>
            <w:r w:rsidRPr="005373D1">
              <w:rPr>
                <w:szCs w:val="26"/>
              </w:rPr>
              <w:t>2</w:t>
            </w:r>
            <w:r w:rsidRPr="005373D1">
              <w:rPr>
                <w:szCs w:val="26"/>
                <w:lang w:val="en-US"/>
              </w:rPr>
              <w:t>.</w:t>
            </w:r>
            <w:r w:rsidRPr="005373D1">
              <w:rPr>
                <w:szCs w:val="26"/>
              </w:rPr>
              <w:t>064</w:t>
            </w:r>
          </w:p>
        </w:tc>
        <w:tc>
          <w:tcPr>
            <w:tcW w:w="743" w:type="pct"/>
            <w:vAlign w:val="center"/>
          </w:tcPr>
          <w:p w14:paraId="56F4C8FE" w14:textId="77777777" w:rsidR="00664B80" w:rsidRPr="005373D1" w:rsidRDefault="00664B80" w:rsidP="00DC5C19">
            <w:pPr>
              <w:jc w:val="center"/>
              <w:rPr>
                <w:szCs w:val="26"/>
                <w:lang w:val="en-US"/>
              </w:rPr>
            </w:pPr>
            <w:r w:rsidRPr="005373D1">
              <w:rPr>
                <w:szCs w:val="26"/>
              </w:rPr>
              <w:t>3</w:t>
            </w:r>
            <w:r w:rsidRPr="005373D1">
              <w:rPr>
                <w:szCs w:val="26"/>
                <w:lang w:val="en-US"/>
              </w:rPr>
              <w:t>.</w:t>
            </w:r>
            <w:r w:rsidRPr="005373D1">
              <w:rPr>
                <w:szCs w:val="26"/>
              </w:rPr>
              <w:t>913</w:t>
            </w:r>
          </w:p>
        </w:tc>
      </w:tr>
      <w:tr w:rsidR="005373D1" w:rsidRPr="005373D1" w14:paraId="0D3B754B" w14:textId="77777777" w:rsidTr="00DC5C19">
        <w:trPr>
          <w:trHeight w:val="322"/>
          <w:jc w:val="center"/>
        </w:trPr>
        <w:tc>
          <w:tcPr>
            <w:tcW w:w="311" w:type="pct"/>
            <w:shd w:val="clear" w:color="auto" w:fill="auto"/>
          </w:tcPr>
          <w:p w14:paraId="40FFD5E3" w14:textId="77777777" w:rsidR="00664B80" w:rsidRPr="005373D1" w:rsidRDefault="00664B80" w:rsidP="00DC5C19">
            <w:pPr>
              <w:pStyle w:val="NomalWeb"/>
              <w:rPr>
                <w:color w:val="auto"/>
              </w:rPr>
            </w:pPr>
            <w:r w:rsidRPr="005373D1">
              <w:rPr>
                <w:color w:val="auto"/>
              </w:rPr>
              <w:t>2</w:t>
            </w:r>
          </w:p>
        </w:tc>
        <w:tc>
          <w:tcPr>
            <w:tcW w:w="625" w:type="pct"/>
            <w:shd w:val="clear" w:color="auto" w:fill="auto"/>
          </w:tcPr>
          <w:p w14:paraId="31BD4E11" w14:textId="77777777" w:rsidR="00664B80" w:rsidRPr="005373D1" w:rsidRDefault="00664B80" w:rsidP="00DC5C19">
            <w:pPr>
              <w:pStyle w:val="NomalWeb"/>
              <w:rPr>
                <w:color w:val="auto"/>
              </w:rPr>
            </w:pPr>
            <w:r w:rsidRPr="005373D1">
              <w:rPr>
                <w:color w:val="auto"/>
              </w:rPr>
              <w:t>Lợn</w:t>
            </w:r>
          </w:p>
        </w:tc>
        <w:tc>
          <w:tcPr>
            <w:tcW w:w="1095" w:type="pct"/>
            <w:shd w:val="clear" w:color="auto" w:fill="auto"/>
          </w:tcPr>
          <w:p w14:paraId="4668AB88" w14:textId="77777777" w:rsidR="00664B80" w:rsidRPr="005373D1" w:rsidRDefault="00664B80" w:rsidP="00DC5C19">
            <w:pPr>
              <w:pStyle w:val="NomalWeb"/>
              <w:rPr>
                <w:color w:val="auto"/>
              </w:rPr>
            </w:pPr>
            <w:r w:rsidRPr="005373D1">
              <w:rPr>
                <w:color w:val="auto"/>
              </w:rPr>
              <w:t>700</w:t>
            </w:r>
          </w:p>
        </w:tc>
        <w:tc>
          <w:tcPr>
            <w:tcW w:w="742" w:type="pct"/>
            <w:shd w:val="clear" w:color="auto" w:fill="auto"/>
            <w:vAlign w:val="center"/>
          </w:tcPr>
          <w:p w14:paraId="38895394" w14:textId="77777777" w:rsidR="00664B80" w:rsidRPr="005373D1" w:rsidRDefault="00664B80" w:rsidP="00DC5C19">
            <w:pPr>
              <w:jc w:val="center"/>
              <w:rPr>
                <w:szCs w:val="26"/>
              </w:rPr>
            </w:pPr>
            <w:r w:rsidRPr="005373D1">
              <w:rPr>
                <w:szCs w:val="26"/>
              </w:rPr>
              <w:t>273</w:t>
            </w:r>
            <w:r w:rsidRPr="005373D1">
              <w:rPr>
                <w:szCs w:val="26"/>
                <w:lang w:val="en-US"/>
              </w:rPr>
              <w:t>.</w:t>
            </w:r>
            <w:r w:rsidRPr="005373D1">
              <w:rPr>
                <w:szCs w:val="26"/>
              </w:rPr>
              <w:t>401</w:t>
            </w:r>
          </w:p>
        </w:tc>
        <w:tc>
          <w:tcPr>
            <w:tcW w:w="742" w:type="pct"/>
            <w:vAlign w:val="center"/>
          </w:tcPr>
          <w:p w14:paraId="07582013" w14:textId="77777777" w:rsidR="00664B80" w:rsidRPr="005373D1" w:rsidRDefault="00664B80" w:rsidP="00DC5C19">
            <w:pPr>
              <w:jc w:val="center"/>
              <w:rPr>
                <w:szCs w:val="26"/>
              </w:rPr>
            </w:pPr>
            <w:r w:rsidRPr="005373D1">
              <w:rPr>
                <w:szCs w:val="26"/>
              </w:rPr>
              <w:t>319</w:t>
            </w:r>
            <w:r w:rsidRPr="005373D1">
              <w:rPr>
                <w:szCs w:val="26"/>
                <w:lang w:val="en-US"/>
              </w:rPr>
              <w:t>.</w:t>
            </w:r>
            <w:r w:rsidRPr="005373D1">
              <w:rPr>
                <w:szCs w:val="26"/>
              </w:rPr>
              <w:t>841</w:t>
            </w:r>
          </w:p>
        </w:tc>
        <w:tc>
          <w:tcPr>
            <w:tcW w:w="742" w:type="pct"/>
            <w:vAlign w:val="center"/>
          </w:tcPr>
          <w:p w14:paraId="5AD31B11" w14:textId="77777777" w:rsidR="00664B80" w:rsidRPr="005373D1" w:rsidRDefault="00664B80" w:rsidP="00DC5C19">
            <w:pPr>
              <w:jc w:val="center"/>
              <w:rPr>
                <w:szCs w:val="26"/>
              </w:rPr>
            </w:pPr>
            <w:r w:rsidRPr="005373D1">
              <w:rPr>
                <w:szCs w:val="26"/>
              </w:rPr>
              <w:t>389</w:t>
            </w:r>
            <w:r w:rsidRPr="005373D1">
              <w:rPr>
                <w:szCs w:val="26"/>
                <w:lang w:val="en-US"/>
              </w:rPr>
              <w:t>.</w:t>
            </w:r>
            <w:r w:rsidRPr="005373D1">
              <w:rPr>
                <w:szCs w:val="26"/>
              </w:rPr>
              <w:t>135</w:t>
            </w:r>
          </w:p>
        </w:tc>
        <w:tc>
          <w:tcPr>
            <w:tcW w:w="743" w:type="pct"/>
            <w:vAlign w:val="center"/>
          </w:tcPr>
          <w:p w14:paraId="6FC254C8" w14:textId="77777777" w:rsidR="00664B80" w:rsidRPr="005373D1" w:rsidRDefault="00664B80" w:rsidP="00DC5C19">
            <w:pPr>
              <w:jc w:val="center"/>
              <w:rPr>
                <w:szCs w:val="26"/>
              </w:rPr>
            </w:pPr>
            <w:r w:rsidRPr="005373D1">
              <w:rPr>
                <w:szCs w:val="26"/>
              </w:rPr>
              <w:t>737</w:t>
            </w:r>
            <w:r w:rsidRPr="005373D1">
              <w:rPr>
                <w:szCs w:val="26"/>
                <w:lang w:val="en-US"/>
              </w:rPr>
              <w:t>.</w:t>
            </w:r>
            <w:r w:rsidRPr="005373D1">
              <w:rPr>
                <w:szCs w:val="26"/>
              </w:rPr>
              <w:t>737</w:t>
            </w:r>
          </w:p>
        </w:tc>
      </w:tr>
      <w:tr w:rsidR="005373D1" w:rsidRPr="005373D1" w14:paraId="66090516" w14:textId="77777777" w:rsidTr="00DC5C19">
        <w:trPr>
          <w:trHeight w:val="322"/>
          <w:jc w:val="center"/>
        </w:trPr>
        <w:tc>
          <w:tcPr>
            <w:tcW w:w="311" w:type="pct"/>
            <w:shd w:val="clear" w:color="auto" w:fill="auto"/>
          </w:tcPr>
          <w:p w14:paraId="3D0F82CE" w14:textId="77777777" w:rsidR="00664B80" w:rsidRPr="005373D1" w:rsidRDefault="00664B80" w:rsidP="00DC5C19">
            <w:pPr>
              <w:pStyle w:val="NomalWeb"/>
              <w:rPr>
                <w:color w:val="auto"/>
              </w:rPr>
            </w:pPr>
            <w:r w:rsidRPr="005373D1">
              <w:rPr>
                <w:color w:val="auto"/>
              </w:rPr>
              <w:t>3</w:t>
            </w:r>
          </w:p>
        </w:tc>
        <w:tc>
          <w:tcPr>
            <w:tcW w:w="625" w:type="pct"/>
            <w:shd w:val="clear" w:color="auto" w:fill="auto"/>
          </w:tcPr>
          <w:p w14:paraId="1719FA65" w14:textId="77777777" w:rsidR="00664B80" w:rsidRPr="005373D1" w:rsidRDefault="00664B80" w:rsidP="00DC5C19">
            <w:pPr>
              <w:pStyle w:val="NomalWeb"/>
              <w:rPr>
                <w:color w:val="auto"/>
              </w:rPr>
            </w:pPr>
            <w:r w:rsidRPr="005373D1">
              <w:rPr>
                <w:color w:val="auto"/>
              </w:rPr>
              <w:t>Dê, Cừu</w:t>
            </w:r>
          </w:p>
        </w:tc>
        <w:tc>
          <w:tcPr>
            <w:tcW w:w="1095" w:type="pct"/>
            <w:shd w:val="clear" w:color="auto" w:fill="auto"/>
          </w:tcPr>
          <w:p w14:paraId="5AA7BB33" w14:textId="77777777" w:rsidR="00664B80" w:rsidRPr="005373D1" w:rsidRDefault="00664B80" w:rsidP="00DC5C19">
            <w:pPr>
              <w:pStyle w:val="NomalWeb"/>
              <w:rPr>
                <w:color w:val="auto"/>
              </w:rPr>
            </w:pPr>
            <w:r w:rsidRPr="005373D1">
              <w:rPr>
                <w:color w:val="auto"/>
              </w:rPr>
              <w:t>300</w:t>
            </w:r>
          </w:p>
        </w:tc>
        <w:tc>
          <w:tcPr>
            <w:tcW w:w="742" w:type="pct"/>
            <w:shd w:val="clear" w:color="auto" w:fill="auto"/>
            <w:vAlign w:val="center"/>
          </w:tcPr>
          <w:p w14:paraId="6FC56A71" w14:textId="77777777" w:rsidR="00664B80" w:rsidRPr="005373D1" w:rsidRDefault="00664B80" w:rsidP="00DC5C19">
            <w:pPr>
              <w:jc w:val="center"/>
              <w:rPr>
                <w:szCs w:val="26"/>
              </w:rPr>
            </w:pPr>
            <w:r w:rsidRPr="005373D1">
              <w:rPr>
                <w:szCs w:val="26"/>
              </w:rPr>
              <w:t>93</w:t>
            </w:r>
            <w:r w:rsidRPr="005373D1">
              <w:rPr>
                <w:szCs w:val="26"/>
                <w:lang w:val="en-US"/>
              </w:rPr>
              <w:t>.</w:t>
            </w:r>
            <w:r w:rsidRPr="005373D1">
              <w:rPr>
                <w:szCs w:val="26"/>
              </w:rPr>
              <w:t>161</w:t>
            </w:r>
          </w:p>
        </w:tc>
        <w:tc>
          <w:tcPr>
            <w:tcW w:w="742" w:type="pct"/>
            <w:vAlign w:val="center"/>
          </w:tcPr>
          <w:p w14:paraId="039165DE" w14:textId="77777777" w:rsidR="00664B80" w:rsidRPr="005373D1" w:rsidRDefault="00664B80" w:rsidP="00DC5C19">
            <w:pPr>
              <w:jc w:val="center"/>
              <w:rPr>
                <w:szCs w:val="26"/>
              </w:rPr>
            </w:pPr>
            <w:r w:rsidRPr="005373D1">
              <w:rPr>
                <w:szCs w:val="26"/>
              </w:rPr>
              <w:t>108</w:t>
            </w:r>
            <w:r w:rsidRPr="005373D1">
              <w:rPr>
                <w:szCs w:val="26"/>
                <w:lang w:val="en-US"/>
              </w:rPr>
              <w:t>.</w:t>
            </w:r>
            <w:r w:rsidRPr="005373D1">
              <w:rPr>
                <w:szCs w:val="26"/>
              </w:rPr>
              <w:t>985</w:t>
            </w:r>
          </w:p>
        </w:tc>
        <w:tc>
          <w:tcPr>
            <w:tcW w:w="742" w:type="pct"/>
            <w:vAlign w:val="center"/>
          </w:tcPr>
          <w:p w14:paraId="7BFDB004" w14:textId="77777777" w:rsidR="00664B80" w:rsidRPr="005373D1" w:rsidRDefault="00664B80" w:rsidP="00DC5C19">
            <w:pPr>
              <w:jc w:val="center"/>
              <w:rPr>
                <w:szCs w:val="26"/>
              </w:rPr>
            </w:pPr>
            <w:r w:rsidRPr="005373D1">
              <w:rPr>
                <w:szCs w:val="26"/>
              </w:rPr>
              <w:t>132</w:t>
            </w:r>
            <w:r w:rsidRPr="005373D1">
              <w:rPr>
                <w:szCs w:val="26"/>
                <w:lang w:val="en-US"/>
              </w:rPr>
              <w:t>.</w:t>
            </w:r>
            <w:r w:rsidRPr="005373D1">
              <w:rPr>
                <w:szCs w:val="26"/>
              </w:rPr>
              <w:t>597</w:t>
            </w:r>
          </w:p>
        </w:tc>
        <w:tc>
          <w:tcPr>
            <w:tcW w:w="743" w:type="pct"/>
            <w:vAlign w:val="center"/>
          </w:tcPr>
          <w:p w14:paraId="4E567666" w14:textId="77777777" w:rsidR="00664B80" w:rsidRPr="005373D1" w:rsidRDefault="00664B80" w:rsidP="00DC5C19">
            <w:pPr>
              <w:jc w:val="center"/>
              <w:rPr>
                <w:szCs w:val="26"/>
              </w:rPr>
            </w:pPr>
            <w:r w:rsidRPr="005373D1">
              <w:rPr>
                <w:szCs w:val="26"/>
              </w:rPr>
              <w:t>251</w:t>
            </w:r>
            <w:r w:rsidRPr="005373D1">
              <w:rPr>
                <w:szCs w:val="26"/>
                <w:lang w:val="en-US"/>
              </w:rPr>
              <w:t>.</w:t>
            </w:r>
            <w:r w:rsidRPr="005373D1">
              <w:rPr>
                <w:szCs w:val="26"/>
              </w:rPr>
              <w:t>383</w:t>
            </w:r>
          </w:p>
        </w:tc>
      </w:tr>
      <w:tr w:rsidR="005373D1" w:rsidRPr="005373D1" w14:paraId="04471768" w14:textId="77777777" w:rsidTr="00DC5C19">
        <w:trPr>
          <w:trHeight w:val="131"/>
          <w:jc w:val="center"/>
        </w:trPr>
        <w:tc>
          <w:tcPr>
            <w:tcW w:w="311" w:type="pct"/>
            <w:shd w:val="clear" w:color="auto" w:fill="auto"/>
          </w:tcPr>
          <w:p w14:paraId="03151BA0" w14:textId="77777777" w:rsidR="00664B80" w:rsidRPr="005373D1" w:rsidRDefault="00664B80" w:rsidP="00DC5C19">
            <w:pPr>
              <w:pStyle w:val="NomalWeb"/>
              <w:rPr>
                <w:color w:val="auto"/>
              </w:rPr>
            </w:pPr>
            <w:r w:rsidRPr="005373D1">
              <w:rPr>
                <w:color w:val="auto"/>
              </w:rPr>
              <w:t>4</w:t>
            </w:r>
          </w:p>
        </w:tc>
        <w:tc>
          <w:tcPr>
            <w:tcW w:w="625" w:type="pct"/>
            <w:shd w:val="clear" w:color="auto" w:fill="auto"/>
          </w:tcPr>
          <w:p w14:paraId="5BD17B8D" w14:textId="77777777" w:rsidR="00664B80" w:rsidRPr="005373D1" w:rsidRDefault="00664B80" w:rsidP="00DC5C19">
            <w:pPr>
              <w:pStyle w:val="NomalWeb"/>
              <w:rPr>
                <w:color w:val="auto"/>
              </w:rPr>
            </w:pPr>
            <w:r w:rsidRPr="005373D1">
              <w:rPr>
                <w:color w:val="auto"/>
              </w:rPr>
              <w:t>Gia cầm</w:t>
            </w:r>
          </w:p>
        </w:tc>
        <w:tc>
          <w:tcPr>
            <w:tcW w:w="1095" w:type="pct"/>
            <w:shd w:val="clear" w:color="auto" w:fill="auto"/>
          </w:tcPr>
          <w:p w14:paraId="0E7DB36F" w14:textId="77777777" w:rsidR="00664B80" w:rsidRPr="005373D1" w:rsidRDefault="00664B80" w:rsidP="00DC5C19">
            <w:pPr>
              <w:pStyle w:val="NomalWeb"/>
              <w:rPr>
                <w:color w:val="auto"/>
              </w:rPr>
            </w:pPr>
            <w:r w:rsidRPr="005373D1">
              <w:rPr>
                <w:color w:val="auto"/>
              </w:rPr>
              <w:t>20</w:t>
            </w:r>
          </w:p>
        </w:tc>
        <w:tc>
          <w:tcPr>
            <w:tcW w:w="742" w:type="pct"/>
            <w:shd w:val="clear" w:color="auto" w:fill="auto"/>
            <w:vAlign w:val="center"/>
          </w:tcPr>
          <w:p w14:paraId="07596053" w14:textId="77777777" w:rsidR="00664B80" w:rsidRPr="005373D1" w:rsidRDefault="00664B80" w:rsidP="00DC5C19">
            <w:pPr>
              <w:jc w:val="center"/>
              <w:rPr>
                <w:szCs w:val="26"/>
              </w:rPr>
            </w:pPr>
            <w:r w:rsidRPr="005373D1">
              <w:rPr>
                <w:szCs w:val="26"/>
              </w:rPr>
              <w:t>3</w:t>
            </w:r>
            <w:r w:rsidRPr="005373D1">
              <w:rPr>
                <w:szCs w:val="26"/>
                <w:lang w:val="en-US"/>
              </w:rPr>
              <w:t>.</w:t>
            </w:r>
            <w:r w:rsidRPr="005373D1">
              <w:rPr>
                <w:szCs w:val="26"/>
              </w:rPr>
              <w:t>678</w:t>
            </w:r>
          </w:p>
        </w:tc>
        <w:tc>
          <w:tcPr>
            <w:tcW w:w="742" w:type="pct"/>
            <w:vAlign w:val="center"/>
          </w:tcPr>
          <w:p w14:paraId="0AD11012" w14:textId="77777777" w:rsidR="00664B80" w:rsidRPr="005373D1" w:rsidRDefault="00664B80" w:rsidP="00DC5C19">
            <w:pPr>
              <w:jc w:val="center"/>
              <w:rPr>
                <w:szCs w:val="26"/>
              </w:rPr>
            </w:pPr>
            <w:r w:rsidRPr="005373D1">
              <w:rPr>
                <w:szCs w:val="26"/>
              </w:rPr>
              <w:t>4</w:t>
            </w:r>
            <w:r w:rsidRPr="005373D1">
              <w:rPr>
                <w:szCs w:val="26"/>
                <w:lang w:val="en-US"/>
              </w:rPr>
              <w:t>.</w:t>
            </w:r>
            <w:r w:rsidRPr="005373D1">
              <w:rPr>
                <w:szCs w:val="26"/>
              </w:rPr>
              <w:t>302</w:t>
            </w:r>
          </w:p>
        </w:tc>
        <w:tc>
          <w:tcPr>
            <w:tcW w:w="742" w:type="pct"/>
            <w:vAlign w:val="center"/>
          </w:tcPr>
          <w:p w14:paraId="116233B2" w14:textId="77777777" w:rsidR="00664B80" w:rsidRPr="005373D1" w:rsidRDefault="00664B80" w:rsidP="00DC5C19">
            <w:pPr>
              <w:jc w:val="center"/>
              <w:rPr>
                <w:szCs w:val="26"/>
              </w:rPr>
            </w:pPr>
            <w:r w:rsidRPr="005373D1">
              <w:rPr>
                <w:szCs w:val="26"/>
              </w:rPr>
              <w:t>5</w:t>
            </w:r>
            <w:r w:rsidRPr="005373D1">
              <w:rPr>
                <w:szCs w:val="26"/>
                <w:lang w:val="en-US"/>
              </w:rPr>
              <w:t>.</w:t>
            </w:r>
            <w:r w:rsidRPr="005373D1">
              <w:rPr>
                <w:szCs w:val="26"/>
              </w:rPr>
              <w:t>234</w:t>
            </w:r>
          </w:p>
        </w:tc>
        <w:tc>
          <w:tcPr>
            <w:tcW w:w="743" w:type="pct"/>
            <w:vAlign w:val="center"/>
          </w:tcPr>
          <w:p w14:paraId="7F65ED21" w14:textId="77777777" w:rsidR="00664B80" w:rsidRPr="005373D1" w:rsidRDefault="00664B80" w:rsidP="00DC5C19">
            <w:pPr>
              <w:jc w:val="center"/>
              <w:rPr>
                <w:szCs w:val="26"/>
              </w:rPr>
            </w:pPr>
            <w:r w:rsidRPr="005373D1">
              <w:rPr>
                <w:szCs w:val="26"/>
              </w:rPr>
              <w:t>9</w:t>
            </w:r>
            <w:r w:rsidRPr="005373D1">
              <w:rPr>
                <w:szCs w:val="26"/>
                <w:lang w:val="en-US"/>
              </w:rPr>
              <w:t>.</w:t>
            </w:r>
            <w:r w:rsidRPr="005373D1">
              <w:rPr>
                <w:szCs w:val="26"/>
              </w:rPr>
              <w:t>923</w:t>
            </w:r>
          </w:p>
        </w:tc>
      </w:tr>
      <w:tr w:rsidR="005373D1" w:rsidRPr="005373D1" w14:paraId="7C78D121" w14:textId="77777777" w:rsidTr="00DC5C19">
        <w:trPr>
          <w:trHeight w:val="131"/>
          <w:jc w:val="center"/>
        </w:trPr>
        <w:tc>
          <w:tcPr>
            <w:tcW w:w="311" w:type="pct"/>
            <w:shd w:val="clear" w:color="auto" w:fill="auto"/>
          </w:tcPr>
          <w:p w14:paraId="3659B38B" w14:textId="77777777" w:rsidR="00664B80" w:rsidRPr="005373D1" w:rsidRDefault="00664B80" w:rsidP="00DC5C19">
            <w:pPr>
              <w:pStyle w:val="NomalWeb"/>
              <w:rPr>
                <w:color w:val="auto"/>
              </w:rPr>
            </w:pPr>
          </w:p>
        </w:tc>
        <w:tc>
          <w:tcPr>
            <w:tcW w:w="625" w:type="pct"/>
            <w:shd w:val="clear" w:color="auto" w:fill="auto"/>
          </w:tcPr>
          <w:p w14:paraId="2A49AF44" w14:textId="77777777" w:rsidR="00664B80" w:rsidRPr="005373D1" w:rsidRDefault="00664B80" w:rsidP="00DC5C19">
            <w:pPr>
              <w:pStyle w:val="NomalWeb"/>
              <w:rPr>
                <w:color w:val="auto"/>
              </w:rPr>
            </w:pPr>
            <w:r w:rsidRPr="005373D1">
              <w:rPr>
                <w:color w:val="auto"/>
              </w:rPr>
              <w:t>Tổng</w:t>
            </w:r>
          </w:p>
        </w:tc>
        <w:tc>
          <w:tcPr>
            <w:tcW w:w="1095" w:type="pct"/>
            <w:shd w:val="clear" w:color="auto" w:fill="auto"/>
          </w:tcPr>
          <w:p w14:paraId="67D5A063" w14:textId="77777777" w:rsidR="00664B80" w:rsidRPr="005373D1" w:rsidRDefault="00664B80" w:rsidP="00DC5C19">
            <w:pPr>
              <w:pStyle w:val="NomalWeb"/>
              <w:rPr>
                <w:color w:val="auto"/>
              </w:rPr>
            </w:pPr>
          </w:p>
        </w:tc>
        <w:tc>
          <w:tcPr>
            <w:tcW w:w="742" w:type="pct"/>
            <w:shd w:val="clear" w:color="auto" w:fill="auto"/>
            <w:vAlign w:val="center"/>
          </w:tcPr>
          <w:p w14:paraId="0976EA42" w14:textId="77777777" w:rsidR="00664B80" w:rsidRPr="005373D1" w:rsidRDefault="00664B80" w:rsidP="00DC5C19">
            <w:pPr>
              <w:jc w:val="center"/>
              <w:rPr>
                <w:szCs w:val="26"/>
              </w:rPr>
            </w:pPr>
            <w:r w:rsidRPr="005373D1">
              <w:rPr>
                <w:szCs w:val="26"/>
              </w:rPr>
              <w:t>371</w:t>
            </w:r>
            <w:r w:rsidRPr="005373D1">
              <w:rPr>
                <w:szCs w:val="26"/>
                <w:lang w:val="en-US"/>
              </w:rPr>
              <w:t>.</w:t>
            </w:r>
            <w:r w:rsidRPr="005373D1">
              <w:rPr>
                <w:szCs w:val="26"/>
              </w:rPr>
              <w:t>690</w:t>
            </w:r>
          </w:p>
        </w:tc>
        <w:tc>
          <w:tcPr>
            <w:tcW w:w="742" w:type="pct"/>
            <w:vAlign w:val="center"/>
          </w:tcPr>
          <w:p w14:paraId="320595DB" w14:textId="77777777" w:rsidR="00664B80" w:rsidRPr="005373D1" w:rsidRDefault="00664B80" w:rsidP="00DC5C19">
            <w:pPr>
              <w:jc w:val="center"/>
              <w:rPr>
                <w:szCs w:val="26"/>
              </w:rPr>
            </w:pPr>
            <w:r w:rsidRPr="005373D1">
              <w:rPr>
                <w:szCs w:val="26"/>
              </w:rPr>
              <w:t>434</w:t>
            </w:r>
            <w:r w:rsidRPr="005373D1">
              <w:rPr>
                <w:szCs w:val="26"/>
                <w:lang w:val="en-US"/>
              </w:rPr>
              <w:t>.</w:t>
            </w:r>
            <w:r w:rsidRPr="005373D1">
              <w:rPr>
                <w:szCs w:val="26"/>
              </w:rPr>
              <w:t>825</w:t>
            </w:r>
          </w:p>
        </w:tc>
        <w:tc>
          <w:tcPr>
            <w:tcW w:w="742" w:type="pct"/>
            <w:vAlign w:val="center"/>
          </w:tcPr>
          <w:p w14:paraId="1B52CF06" w14:textId="77777777" w:rsidR="00664B80" w:rsidRPr="005373D1" w:rsidRDefault="00664B80" w:rsidP="00DC5C19">
            <w:pPr>
              <w:jc w:val="center"/>
              <w:rPr>
                <w:szCs w:val="26"/>
              </w:rPr>
            </w:pPr>
            <w:r w:rsidRPr="005373D1">
              <w:rPr>
                <w:szCs w:val="26"/>
              </w:rPr>
              <w:t>529</w:t>
            </w:r>
            <w:r w:rsidRPr="005373D1">
              <w:rPr>
                <w:szCs w:val="26"/>
                <w:lang w:val="en-US"/>
              </w:rPr>
              <w:t>.</w:t>
            </w:r>
            <w:r w:rsidRPr="005373D1">
              <w:rPr>
                <w:szCs w:val="26"/>
              </w:rPr>
              <w:t>031</w:t>
            </w:r>
          </w:p>
        </w:tc>
        <w:tc>
          <w:tcPr>
            <w:tcW w:w="743" w:type="pct"/>
            <w:vAlign w:val="center"/>
          </w:tcPr>
          <w:p w14:paraId="52DCD233" w14:textId="77777777" w:rsidR="00664B80" w:rsidRPr="005373D1" w:rsidRDefault="00664B80" w:rsidP="00DC5C19">
            <w:pPr>
              <w:jc w:val="center"/>
              <w:rPr>
                <w:szCs w:val="26"/>
              </w:rPr>
            </w:pPr>
            <w:r w:rsidRPr="005373D1">
              <w:rPr>
                <w:szCs w:val="26"/>
              </w:rPr>
              <w:t>1</w:t>
            </w:r>
            <w:r w:rsidRPr="005373D1">
              <w:rPr>
                <w:szCs w:val="26"/>
                <w:lang w:val="en-US"/>
              </w:rPr>
              <w:t>.</w:t>
            </w:r>
            <w:r w:rsidRPr="005373D1">
              <w:rPr>
                <w:szCs w:val="26"/>
              </w:rPr>
              <w:t>002</w:t>
            </w:r>
            <w:r w:rsidRPr="005373D1">
              <w:rPr>
                <w:szCs w:val="26"/>
                <w:lang w:val="en-US"/>
              </w:rPr>
              <w:t>.</w:t>
            </w:r>
            <w:r w:rsidRPr="005373D1">
              <w:rPr>
                <w:szCs w:val="26"/>
              </w:rPr>
              <w:t>957</w:t>
            </w:r>
          </w:p>
        </w:tc>
      </w:tr>
    </w:tbl>
    <w:p w14:paraId="41FBE0B0" w14:textId="6F2D1988" w:rsidR="00664B80" w:rsidRPr="005373D1" w:rsidRDefault="00664B80" w:rsidP="00664B80">
      <w:pPr>
        <w:rPr>
          <w:i/>
          <w:szCs w:val="26"/>
          <w:lang w:val="en-US" w:eastAsia="x-none"/>
        </w:rPr>
      </w:pPr>
      <w:r w:rsidRPr="005373D1">
        <w:rPr>
          <w:i/>
          <w:szCs w:val="26"/>
          <w:lang w:eastAsia="x-none"/>
        </w:rPr>
        <w:t>Nguồn: Trung tâm Công nghệ Môi trường, 2022</w:t>
      </w:r>
      <w:r w:rsidR="00D83E46" w:rsidRPr="005373D1">
        <w:rPr>
          <w:i/>
          <w:szCs w:val="26"/>
          <w:lang w:val="en-US" w:eastAsia="x-none"/>
        </w:rPr>
        <w:t>.</w:t>
      </w:r>
    </w:p>
    <w:p w14:paraId="76E7A9F5" w14:textId="48ED9FD5" w:rsidR="00664B80" w:rsidRPr="005373D1" w:rsidRDefault="00664B80" w:rsidP="00664B80">
      <w:pPr>
        <w:pStyle w:val="Style71"/>
        <w:spacing w:before="0" w:after="0"/>
        <w:rPr>
          <w:i/>
          <w:sz w:val="24"/>
          <w:szCs w:val="24"/>
        </w:rPr>
      </w:pPr>
      <w:r w:rsidRPr="005373D1">
        <w:rPr>
          <w:i/>
          <w:lang w:val="vi-VN" w:eastAsia="x-none"/>
        </w:rPr>
        <w:t xml:space="preserve">Ghi chú: * </w:t>
      </w:r>
      <w:r w:rsidRPr="005373D1">
        <w:rPr>
          <w:i/>
          <w:lang w:val="vi-VN"/>
        </w:rPr>
        <w:t>UNEP 2013</w:t>
      </w:r>
      <w:r w:rsidR="00D83E46" w:rsidRPr="005373D1">
        <w:rPr>
          <w:i/>
        </w:rPr>
        <w:t>.</w:t>
      </w:r>
    </w:p>
    <w:p w14:paraId="30701D08" w14:textId="77777777" w:rsidR="00664B80" w:rsidRPr="005373D1" w:rsidRDefault="00664B80" w:rsidP="00664B80">
      <w:pPr>
        <w:pStyle w:val="Style71"/>
        <w:spacing w:before="0" w:after="0"/>
        <w:rPr>
          <w:i/>
          <w:sz w:val="24"/>
          <w:szCs w:val="24"/>
          <w:lang w:val="vi-VN"/>
        </w:rPr>
      </w:pPr>
    </w:p>
    <w:p w14:paraId="58168DA7" w14:textId="77777777" w:rsidR="00664B80" w:rsidRPr="005373D1" w:rsidRDefault="00664B80" w:rsidP="00664B80">
      <w:pPr>
        <w:pStyle w:val="Heading7"/>
      </w:pPr>
      <w:r w:rsidRPr="005373D1">
        <w:t>Lâm nghiệp</w:t>
      </w:r>
    </w:p>
    <w:p w14:paraId="74452006" w14:textId="77777777" w:rsidR="00664B80" w:rsidRPr="005373D1" w:rsidRDefault="00664B80" w:rsidP="00664B80">
      <w:pPr>
        <w:pStyle w:val="Bullet-"/>
        <w:tabs>
          <w:tab w:val="num" w:pos="284"/>
        </w:tabs>
      </w:pPr>
      <w:r w:rsidRPr="005373D1">
        <w:rPr>
          <w:i/>
        </w:rPr>
        <w:t>Tác động tích cực</w:t>
      </w:r>
      <w:r w:rsidRPr="005373D1">
        <w:t>: Duy trì tỷ lệ độ che phủ rừng từ 51% trở lên, hướng đến mục tiêu đạt chứng nhận tín chỉ cacbon đạt tiêu chuẩn quốc tế để có thể bán ra thị trường thế giới, phát triển và tăng tỷ lệ rừng kinh tế, nâng cao chất lượng rừng. Cải thiện đời sống của người làm nghề rừng thông qua xã hội hoá và đa dạng hoá các hoạt động lâm nghiệp; tạo việc làm, từng bước nâng cao mức sống của người dân, nhất là hộ đồng bào dân tộc, hộ nghèo vùng sâu, vùng xa góp phần vào chương trình MTQG xây dựng nông thôn mới và xoá đói giảm nghèo trên địa bàn. Đất rừng phòng hộ có xu hướng tăng từ 103.305,00 ha (năm 2030) đến 105.888,74 ha (năm 2050), điều này giúp cho sự phát triển của ĐDSH; tăng khả năng cản dòng chảy, lũ; giảm rủi ro do sạt lở đất, lũ quét tại vùng núi.</w:t>
      </w:r>
    </w:p>
    <w:p w14:paraId="1AEA76A6" w14:textId="77777777" w:rsidR="00664B80" w:rsidRPr="005373D1" w:rsidRDefault="00664B80" w:rsidP="00664B80">
      <w:pPr>
        <w:pStyle w:val="Bullet-"/>
        <w:tabs>
          <w:tab w:val="num" w:pos="284"/>
        </w:tabs>
      </w:pPr>
      <w:r w:rsidRPr="005373D1">
        <w:rPr>
          <w:i/>
        </w:rPr>
        <w:t>Tác động tiêu cực</w:t>
      </w:r>
      <w:r w:rsidRPr="005373D1">
        <w:t>: Giai đoạn 2030-2050, đất rừng sản xuất giảm từ 155.653,00 ha xuống còn 149.769,11 ha, trong đó: đất có rừng sản xuất là rừng tự nhiên vẫn giữ nguyên diện tích 21.618,00 ha. Sự suy giảm diện tích đất rừng dẫn đến tình trạng biến đổi khí hậu, hiệu ứng nhà kính làm trái đất ấm dần lên, hạn hán, nước biển dâng cao, ô nhiễm môi sinh, đói kém; làm ảnh hưởng tới sự phát triển kinh tế trên địa bàn tỉnh đặc biệt là các ngành sản xuất nông nghiệp, lâm nghiệp và nuôi trồng thủy sản. Tính đến năm 2050, tổng diện tích rừng bị giảm đi chỉ 3300,15 ha (bằng khoảng 1,2% diện tích đất rừng) nên ảnh hưởng của tác động này không quá lớn.</w:t>
      </w:r>
    </w:p>
    <w:p w14:paraId="2FD68A82" w14:textId="77777777" w:rsidR="00664B80" w:rsidRPr="005373D1" w:rsidRDefault="00664B80" w:rsidP="00664B80">
      <w:pPr>
        <w:rPr>
          <w:lang w:eastAsia="x-none"/>
        </w:rPr>
      </w:pPr>
    </w:p>
    <w:p w14:paraId="548C6CA6" w14:textId="77777777" w:rsidR="00664B80" w:rsidRPr="005373D1" w:rsidRDefault="00664B80" w:rsidP="00664B80">
      <w:pPr>
        <w:pStyle w:val="Heading7"/>
      </w:pPr>
      <w:r w:rsidRPr="005373D1">
        <w:t>Thủy sản</w:t>
      </w:r>
    </w:p>
    <w:p w14:paraId="2A310AD3" w14:textId="77777777" w:rsidR="00664B80" w:rsidRPr="005373D1" w:rsidRDefault="00664B80" w:rsidP="00664B80">
      <w:pPr>
        <w:pStyle w:val="Bullet-"/>
        <w:tabs>
          <w:tab w:val="num" w:pos="284"/>
        </w:tabs>
      </w:pPr>
      <w:r w:rsidRPr="005373D1">
        <w:rPr>
          <w:i/>
        </w:rPr>
        <w:t>Tác động tích cực</w:t>
      </w:r>
      <w:r w:rsidRPr="005373D1">
        <w:t>: Phát triển công nghiệp chế biến thủy sản quy mô hàng hóa lớn, tạo điều kiện cho các thành phần kinh tế đầu tư phát triển mạnh các cơ sở bảo quản, chế biến thuỷ sản, tăng nhanh sản phẩm xuất khẩu, thúc đẩy phát triển chuỗi sản xuất thủy sản theo hướng nâng cao giá trị gia tăng và phát triển bền vững. Định hướng tới năm 2030, tốc độ tăng giá trị sản xuất thủy sản bình quân từ 5-6%/năm, giá trị sản xuất thủy sản đạt 9.056 tỷ đồng, giá trị xuất khẩu thủy sản đạt 25 triệu USD, tổng sản lượng thủy sản đạt 275.000 tấn.</w:t>
      </w:r>
    </w:p>
    <w:p w14:paraId="3679176C" w14:textId="77777777" w:rsidR="00664B80" w:rsidRPr="005373D1" w:rsidRDefault="00664B80" w:rsidP="00664B80">
      <w:pPr>
        <w:pStyle w:val="Bullet-"/>
        <w:tabs>
          <w:tab w:val="num" w:pos="284"/>
        </w:tabs>
      </w:pPr>
      <w:r w:rsidRPr="005373D1">
        <w:rPr>
          <w:i/>
        </w:rPr>
        <w:t>Tác động tiêu cực</w:t>
      </w:r>
      <w:r w:rsidRPr="005373D1">
        <w:t>: Trong những năm gần đây, nuôi trồng thủy sản có những bước phát triển đáng kể về diện tích, sản lượng nuôi, đóng góp đáng kể vào sự phát triển kinh tế của đất nước. Thế nhưng, ảnh hưởng của nuôi trồng thủy sản đến môi trường, đặc biệt là nguồn nước trong nuôi trồng thủy sản đang ở tình trạng ô nhiễm đáng báo động gây ảnh hưởng nghiêm trọng đến thiên nhiên.</w:t>
      </w:r>
    </w:p>
    <w:p w14:paraId="5E844ABF" w14:textId="77777777" w:rsidR="00664B80" w:rsidRPr="005373D1" w:rsidRDefault="00664B80" w:rsidP="00664B80">
      <w:pPr>
        <w:pStyle w:val="Bullet"/>
        <w:ind w:firstLine="142"/>
      </w:pPr>
      <w:r w:rsidRPr="005373D1">
        <w:t>Tại các vùng nuôi trồng thủy sản tập trung chất lượng môi trường đất, nước và các hệ sinh thái bị biến đổi mạnh do ô nhiễm, chất lượng nước tại khu vực này có dấu hiệu ô nhiễm hữu cơ (BOD, COD, Nito, Phốtpho,.. cao hơn tiêu chuẩn cho phép), đồng thời xuất hiện các loại khí độc hại và chỉ số sinh vật, độ đục, với nồng độ cao hơn mức cho phép, phát sinh dịch bệnh thủy sản, gây thiệt hại lớn cho người nông dân.</w:t>
      </w:r>
    </w:p>
    <w:p w14:paraId="14346A4A" w14:textId="77777777" w:rsidR="00664B80" w:rsidRPr="005373D1" w:rsidRDefault="00664B80" w:rsidP="00664B80">
      <w:pPr>
        <w:pStyle w:val="Bullet"/>
        <w:ind w:firstLine="142"/>
      </w:pPr>
      <w:r w:rsidRPr="005373D1">
        <w:t xml:space="preserve">Môi trường nước bị ô nhiễm nghiêm trọng, lớp bùn đáy ao rất độc, thiếu ôxy và chứa nhiều chất độc như Ammonia, Nitrite, Hydrogen sulfide. Lớp bùn bẩn này tác động đến nguồn nước trong ao nuôi tôm làm giảm chất lượng nước. </w:t>
      </w:r>
    </w:p>
    <w:p w14:paraId="39DE57C0" w14:textId="77777777" w:rsidR="00664B80" w:rsidRPr="005373D1" w:rsidRDefault="00664B80" w:rsidP="00664B80">
      <w:pPr>
        <w:pStyle w:val="Bullet"/>
        <w:ind w:firstLine="142"/>
      </w:pPr>
      <w:r w:rsidRPr="005373D1">
        <w:t xml:space="preserve">Trong hoạt động nuôi trồng thủy sản hầu hết các vùng nuôi đều không xử lý nước thải mà chỉ dựa vào khả năng tự làm sạch của nước. Một số khu vực do tập trung bè cá, ao hầm dẫn đến ô nhiễm cục bộ môi trường nước tại khu vực nuôi. </w:t>
      </w:r>
    </w:p>
    <w:p w14:paraId="21D92370" w14:textId="77777777" w:rsidR="00664B80" w:rsidRPr="005373D1" w:rsidRDefault="00664B80" w:rsidP="00664B80">
      <w:pPr>
        <w:rPr>
          <w:lang w:eastAsia="x-none"/>
        </w:rPr>
      </w:pPr>
    </w:p>
    <w:p w14:paraId="22314C7E" w14:textId="77777777" w:rsidR="00664B80" w:rsidRPr="005373D1" w:rsidRDefault="00664B80" w:rsidP="00664B80">
      <w:pPr>
        <w:pStyle w:val="Heading6"/>
      </w:pPr>
      <w:r w:rsidRPr="005373D1">
        <w:t>Định hướng phát triển dịch vụ – du lịch</w:t>
      </w:r>
    </w:p>
    <w:p w14:paraId="58503837" w14:textId="77777777" w:rsidR="00664B80" w:rsidRPr="005373D1" w:rsidRDefault="00664B80" w:rsidP="00664B80">
      <w:pPr>
        <w:pStyle w:val="Bullet-"/>
        <w:tabs>
          <w:tab w:val="num" w:pos="284"/>
        </w:tabs>
      </w:pPr>
      <w:r w:rsidRPr="005373D1">
        <w:rPr>
          <w:i/>
        </w:rPr>
        <w:t>Tác động tích cực</w:t>
      </w:r>
      <w:r w:rsidRPr="005373D1">
        <w:t>: Đến năm 2025, Quảng Ngãi đón được 1.360.000 lượt khách, trong đó có 160.000 lượt khách quốc tế, 1.200.000 lượt khách nội địa. Tăng trưởng bình quân giai đoạn 2020 - 2025: tổng lượt khách đạt khoảng 24,6%/năm; khách quốc tế đạt khoảng 77,6%/năm; khách nội địa đạt khoảng 22%/năm; tổng thu từ du lịch đạt khoảng 2.800 tỷ đồng (tương đương 120 triệu USD); trong đó, thu từ khách quốc tế đạt hơn 800 tỷ đồng (tương đương khoảng 35 triệu USD); đóng góp của du lịch vào GRDP đạt khoảng 1,7%. Năm 2030, Quảng Ngãi đón được 2.550.000 lượt khách, trong đó có 250.000 lượt khách quốc tế, 2.300.000 lượt khách nội địa. Tăng trưởng bình quân giai đoạn 2025 - 2030: tổng lượt khách đạt khoảng 13,4%/năm; khách quốc tế đạt khoảng 9,3%/năm; khách nội địa đạt khoảng 14%/năm, tổng thu từ du lịch đạt khoảng 13.000 tỷ đồng (tương đương 560 triệu USD); trong đó, thu từ khách quốc tế đạt khoảng 1.900 tỷ đồng (tương đương khoảng 82,5 triệu USD); đóng góp của du lịch vào GRDP đạt khoảng 5,7%. Tăng trưởng ngành du lịch giúp thu hút các nhà đầu tư chiến lược, xây dựng, nâng cao thu nhập, ổn định cuộc sống người dân, người lao động.</w:t>
      </w:r>
    </w:p>
    <w:p w14:paraId="188989E6" w14:textId="77777777" w:rsidR="00664B80" w:rsidRPr="005373D1" w:rsidRDefault="00664B80" w:rsidP="00664B80">
      <w:pPr>
        <w:pStyle w:val="Bullet-"/>
        <w:tabs>
          <w:tab w:val="num" w:pos="284"/>
        </w:tabs>
      </w:pPr>
      <w:r w:rsidRPr="005373D1">
        <w:rPr>
          <w:i/>
        </w:rPr>
        <w:t>Tác động tiêu cực</w:t>
      </w:r>
      <w:r w:rsidRPr="005373D1">
        <w:t>: Các vấn đề môi trường từ ngành du lịch điển hình nhất là ảnh hưởng tới nhu cầu và chất lượng nước. Du lịch là ngành công nghiệp tiêu thụ nước nhiều, thậm chí tiêu hao nguồn nước sinh hoạt hơn cả nhu cầu nước sinh hoạt của địa phương, một số tác động có thể kể đến bao gồm:</w:t>
      </w:r>
    </w:p>
    <w:p w14:paraId="6F7BEFF4" w14:textId="77777777" w:rsidR="00664B80" w:rsidRPr="005373D1" w:rsidRDefault="00664B80" w:rsidP="00664B80">
      <w:pPr>
        <w:pStyle w:val="Bullet"/>
        <w:ind w:firstLine="142"/>
      </w:pPr>
      <w:r w:rsidRPr="005373D1">
        <w:t>Nước thải: Nếu như không có hệ thống thu gom nước thải cho khách sạn, nhà hàng thì nước thải sẽ ngấm xuống bồn nước dưới đất hoặc các thuỷ vực lân cận (sông, hồ, biển), làm lan truyền nhiều loại dịch bệnh như giun sán, đường ruột, bệnh ngoài da, bệnh mắt hoặc làm ô nhiễm các thuỷ vực gây hại cho cảnh quan và nuôi trồng thủy sản.</w:t>
      </w:r>
    </w:p>
    <w:p w14:paraId="00B154B6" w14:textId="77777777" w:rsidR="00664B80" w:rsidRPr="005373D1" w:rsidRDefault="00664B80" w:rsidP="00664B80">
      <w:pPr>
        <w:pStyle w:val="Bullet"/>
        <w:ind w:firstLine="142"/>
      </w:pPr>
      <w:r w:rsidRPr="005373D1">
        <w:t>Rác thải: Vứt rác thải bừa bãi là vấn đề chung của mọi khu du lịch. Ðây là nguyên nhân gây mất cảnh quan, mất vệ sinh, ảnh hưởng đến sức khoẻ cộng đồng và nảy sinh xung đột xã hội.</w:t>
      </w:r>
    </w:p>
    <w:p w14:paraId="2E0B8157" w14:textId="77777777" w:rsidR="00664B80" w:rsidRPr="005373D1" w:rsidRDefault="00664B80" w:rsidP="00664B80">
      <w:pPr>
        <w:pStyle w:val="Bullet"/>
        <w:ind w:firstLine="142"/>
      </w:pPr>
      <w:r w:rsidRPr="005373D1">
        <w:t>Ô nhiễm không khí: Tuy được coi là ngành "công nghiệp không khói", nhưng du lịch có thể gây ô nhiễm khí thông qua phát xả khí thải động cơ xe máy và tàu thuyền, đặc biệt là ở các trọng điểm và trục giao thông chính, gây hại cho cây cối, động vật hoang dại và các công trình xây dựng bằng đá vôi và bê tông.</w:t>
      </w:r>
    </w:p>
    <w:p w14:paraId="0A6DBB6E" w14:textId="77777777" w:rsidR="00664B80" w:rsidRPr="005373D1" w:rsidRDefault="00664B80" w:rsidP="00664B80">
      <w:pPr>
        <w:pStyle w:val="Bullet"/>
        <w:ind w:firstLine="142"/>
      </w:pPr>
      <w:r w:rsidRPr="005373D1">
        <w:t>Năng lượng: Tiêu thụ năng lượng trong khu du lịch thường không hiệu quả và lãng phí.</w:t>
      </w:r>
    </w:p>
    <w:p w14:paraId="2EBC1B41" w14:textId="77777777" w:rsidR="00664B80" w:rsidRPr="005373D1" w:rsidRDefault="00664B80" w:rsidP="00664B80">
      <w:pPr>
        <w:pStyle w:val="Bullet"/>
        <w:ind w:firstLine="142"/>
      </w:pPr>
      <w:r w:rsidRPr="005373D1">
        <w:t>Ô nhiễm tiếng ồn: Tiếng ồn từ các phương tiện giao thông và du khách có thể gây phiền hà cho cư dân địa phương và các du khách khác kể cả động vật hoang dại.</w:t>
      </w:r>
    </w:p>
    <w:p w14:paraId="016E55DC" w14:textId="77777777" w:rsidR="00664B80" w:rsidRPr="005373D1" w:rsidRDefault="00664B80" w:rsidP="00664B80">
      <w:pPr>
        <w:pStyle w:val="Bullet"/>
        <w:ind w:firstLine="142"/>
      </w:pPr>
      <w:r w:rsidRPr="005373D1">
        <w:t>Ô nhiễm phong cảnh: Ô nhiễm phong cảnh có thể được gây ra do khách sạn nhà hàng có kiến trúc xấu xí thô kệch, vật liệu ốp lát không phù hợp, bố trí các dịch vụ thiếu khoa học, sử dụng quá nhiều phương tiện quảng cáo nhất là các phương tiện xấu xí, dây điện, cột điện tràn lan, bảo dưỡng kém đối với các công trình xây dựng và cảnh quan. Phát triển du lịch hỗn độn, pha tạp, lộn xộn là một trong những hoạt động gây suy thoái môi trường tệ hại nhất.</w:t>
      </w:r>
    </w:p>
    <w:p w14:paraId="00E08E76" w14:textId="77777777" w:rsidR="00664B80" w:rsidRPr="005373D1" w:rsidRDefault="00664B80" w:rsidP="00664B80">
      <w:pPr>
        <w:pStyle w:val="Bullet"/>
        <w:ind w:firstLine="142"/>
      </w:pPr>
      <w:r w:rsidRPr="005373D1">
        <w:t>Làm nhiễu loạn sinh thái: Việc phát triển hoạt động du lịch thiếu kiểm soát có thể tác động lên đất (xói mòn, trượt lở), làm biến động các nơi cư trú, đe doạ các loài động thực vật hoang dại (tiếng ồn, săn bắt, cung ứng thịt thú rừng, thú nhồi bông, côn trùng...). Xây dựng đường giao thông và khu cắm trại gây cản trở động vật hoang dại di chuyển tìm mồi, kết đôi hoặc sinh sản, phá hoại rạn san hô do khai thác mẫu vật, cá cảnh hoặc neo đậu tàu thuyền...</w:t>
      </w:r>
    </w:p>
    <w:p w14:paraId="41C6032C" w14:textId="77777777" w:rsidR="00664B80" w:rsidRPr="005373D1" w:rsidRDefault="00664B80" w:rsidP="00664B80"/>
    <w:p w14:paraId="64748273" w14:textId="77777777" w:rsidR="00664B80" w:rsidRPr="005373D1" w:rsidRDefault="00664B80" w:rsidP="00664B80">
      <w:pPr>
        <w:pStyle w:val="Heading5"/>
        <w:rPr>
          <w:lang w:val="vi-VN"/>
        </w:rPr>
      </w:pPr>
      <w:r w:rsidRPr="005373D1">
        <w:rPr>
          <w:lang w:val="vi-VN"/>
        </w:rPr>
        <w:t>Tác động từ định hướng phát triển không gian, lãnh thổ</w:t>
      </w:r>
    </w:p>
    <w:p w14:paraId="64BD6C50" w14:textId="77777777" w:rsidR="00664B80" w:rsidRPr="005373D1" w:rsidRDefault="00664B80" w:rsidP="00664B80">
      <w:pPr>
        <w:rPr>
          <w:lang w:eastAsia="x-none"/>
        </w:rPr>
      </w:pPr>
    </w:p>
    <w:p w14:paraId="51F1208A" w14:textId="77777777" w:rsidR="00664B80" w:rsidRPr="005373D1" w:rsidRDefault="00664B80" w:rsidP="00664B80">
      <w:pPr>
        <w:pStyle w:val="Heading6"/>
      </w:pPr>
      <w:r w:rsidRPr="005373D1">
        <w:t>Quy hoạch sử dụng đất</w:t>
      </w:r>
    </w:p>
    <w:p w14:paraId="2A7A220E" w14:textId="77777777" w:rsidR="00664B80" w:rsidRPr="005373D1" w:rsidRDefault="00664B80" w:rsidP="00664B80">
      <w:pPr>
        <w:pStyle w:val="Bullet-"/>
        <w:tabs>
          <w:tab w:val="num" w:pos="284"/>
        </w:tabs>
      </w:pPr>
      <w:r w:rsidRPr="005373D1">
        <w:rPr>
          <w:i/>
        </w:rPr>
        <w:t>Tác động tích cực:</w:t>
      </w:r>
      <w:r w:rsidRPr="005373D1">
        <w:t xml:space="preserve"> chia tỉnh Quảng Ngãi thành 5 vùng, Tạo ra nguồn lực quan trọng thúc đẩy phát triển kinh tế xã hội đồng bộ cho tỉnh, Đáp ứng định hướng phát triển đất tỉnh đến năm 2030,..</w:t>
      </w:r>
    </w:p>
    <w:p w14:paraId="2A793759" w14:textId="77777777" w:rsidR="00664B80" w:rsidRPr="005373D1" w:rsidRDefault="00664B80" w:rsidP="00664B80">
      <w:pPr>
        <w:pStyle w:val="Bullet-"/>
        <w:tabs>
          <w:tab w:val="num" w:pos="284"/>
        </w:tabs>
      </w:pPr>
      <w:r w:rsidRPr="005373D1">
        <w:rPr>
          <w:i/>
        </w:rPr>
        <w:t xml:space="preserve">Tác động tiêu cực: </w:t>
      </w:r>
      <w:r w:rsidRPr="005373D1">
        <w:t>Việc quy hoạch sử dụng đất để làm khi xử lý chất thải rắn rất khó khăn; Một số khu vực, diện tích đất bãi thải lớn đã gây hệ lụy cho môi trường như bãi thải tro xỉ nhiệt điện than, khai thác titan,...Diện tích đất trồng lúa bị giảm sẽ dẫn đến nhiều lao động nông thôn bị thất nghiệp, trở thành lao động tự do,...</w:t>
      </w:r>
    </w:p>
    <w:p w14:paraId="074D1705" w14:textId="77777777" w:rsidR="00664B80" w:rsidRPr="005373D1" w:rsidRDefault="00664B80" w:rsidP="00664B80">
      <w:pPr>
        <w:ind w:left="720"/>
      </w:pPr>
    </w:p>
    <w:p w14:paraId="3378CB72" w14:textId="77777777" w:rsidR="00664B80" w:rsidRPr="005373D1" w:rsidRDefault="00664B80" w:rsidP="00664B80">
      <w:pPr>
        <w:pStyle w:val="Heading6"/>
      </w:pPr>
      <w:r w:rsidRPr="005373D1">
        <w:t>Phát triển đô thị</w:t>
      </w:r>
    </w:p>
    <w:p w14:paraId="3C21A9D5" w14:textId="77777777" w:rsidR="00664B80" w:rsidRPr="005373D1" w:rsidRDefault="00664B80" w:rsidP="00664B80">
      <w:pPr>
        <w:pStyle w:val="Bullet-"/>
        <w:tabs>
          <w:tab w:val="num" w:pos="284"/>
        </w:tabs>
      </w:pPr>
      <w:r w:rsidRPr="005373D1">
        <w:rPr>
          <w:i/>
        </w:rPr>
        <w:t>Tác động tích cực:</w:t>
      </w:r>
      <w:r w:rsidRPr="005373D1">
        <w:t xml:space="preserve"> Các đô thị không chỉ là nơi tạo ra nhiều việc làm và thu nhập cho người lao động mà còn là nơi tiêu thụ sản phẩm hàng hóa lớn và đa dạng, là nơi sử dụng lực lượng lao động có chất lượng cao, cơ sở kĩ thuật hạ tầng cơ sở hiện đại có sức hút đầu tư mạnh trong nước và nước ngoài.</w:t>
      </w:r>
    </w:p>
    <w:p w14:paraId="727D2CEA" w14:textId="77777777" w:rsidR="00664B80" w:rsidRPr="005373D1" w:rsidRDefault="00664B80" w:rsidP="00664B80">
      <w:pPr>
        <w:pStyle w:val="Bullet-"/>
        <w:tabs>
          <w:tab w:val="num" w:pos="284"/>
        </w:tabs>
      </w:pPr>
      <w:r w:rsidRPr="005373D1">
        <w:rPr>
          <w:i/>
        </w:rPr>
        <w:t>Tác động tiêu cực:</w:t>
      </w:r>
      <w:r w:rsidRPr="005373D1">
        <w:t xml:space="preserve"> Gia tăng chất thải do mức sống đô thị ngày càng cao, các rủi ro về môi trường ngày càng tăng do chuyển đổi đất nông nghiệp sang phục vụ dân cư, gây quá tải đối với hạ tầng kỹ thuật đô thị, môi trường, rác thải khí thải gia tăng tác động đến môi trường và biến đổi khí hậu...bên cạnh đó, đô thị hóa càng tăng thì tỷ lệ nghèo và một số tệ nạn xã hội.</w:t>
      </w:r>
    </w:p>
    <w:p w14:paraId="4730F35C" w14:textId="77777777" w:rsidR="00664B80" w:rsidRPr="005373D1" w:rsidRDefault="00664B80" w:rsidP="00664B80">
      <w:pPr>
        <w:rPr>
          <w:lang w:val="it-IT"/>
        </w:rPr>
      </w:pPr>
    </w:p>
    <w:p w14:paraId="3BF4EF0F" w14:textId="77777777" w:rsidR="00664B80" w:rsidRPr="005373D1" w:rsidRDefault="00664B80" w:rsidP="00664B80">
      <w:pPr>
        <w:pStyle w:val="Heading6"/>
      </w:pPr>
      <w:r w:rsidRPr="005373D1">
        <w:t>Phát triển nông thôn</w:t>
      </w:r>
    </w:p>
    <w:p w14:paraId="3E83D5BC" w14:textId="77777777" w:rsidR="00664B80" w:rsidRPr="005373D1" w:rsidRDefault="00664B80" w:rsidP="00664B80">
      <w:pPr>
        <w:pStyle w:val="Bullet-"/>
        <w:tabs>
          <w:tab w:val="num" w:pos="284"/>
        </w:tabs>
      </w:pPr>
      <w:r w:rsidRPr="005373D1">
        <w:rPr>
          <w:i/>
        </w:rPr>
        <w:t>Tác động tích cực:</w:t>
      </w:r>
      <w:r w:rsidRPr="005373D1">
        <w:t xml:space="preserve"> Có các giải pháp giảm nghèo nhằm hỗ trợ hộ nghèo, hộ cận nghèo phấn đấu vươn lên thoát nghèo. Cải thiện sinh kế, nước sạch và vệ sinh môi trường. </w:t>
      </w:r>
    </w:p>
    <w:p w14:paraId="62AB6B7B" w14:textId="77777777" w:rsidR="00664B80" w:rsidRPr="005373D1" w:rsidRDefault="00664B80" w:rsidP="00664B80">
      <w:pPr>
        <w:pStyle w:val="Bullet-"/>
        <w:tabs>
          <w:tab w:val="num" w:pos="284"/>
        </w:tabs>
      </w:pPr>
      <w:r w:rsidRPr="005373D1">
        <w:rPr>
          <w:i/>
        </w:rPr>
        <w:t>Tác động tiêu cực:</w:t>
      </w:r>
      <w:r w:rsidRPr="005373D1">
        <w:t xml:space="preserve"> Áp lực do các hoạt động sản xuất chính và hoạt động dân sinh, sự lạc hậu tại nông thôn trong vấn đề quản lý và xử lý chất thải,... Song song với các áp lực từ hoạt động trồng trọt, hoạt động lâm nghiệp cũng gây ra những áp lực không nhỏ đối với môi trường, suy thoái đất rừng nghiêm trọng, làm suy giảm đa dạng sinh học ở các khu rừng. Bên cạnh đó, nạn cháy rừng, mất rừng… cũng  là nguyên nhân tác động trực tiếp đến môi trường các khu vực lân cận như lũ lụt, thiên tai, xói mòn, sạt lở đất…</w:t>
      </w:r>
    </w:p>
    <w:p w14:paraId="654733E2" w14:textId="77777777" w:rsidR="00664B80" w:rsidRPr="005373D1" w:rsidRDefault="00664B80" w:rsidP="00664B80">
      <w:pPr>
        <w:pStyle w:val="Caption"/>
        <w:rPr>
          <w:lang w:val="vi-VN"/>
        </w:rPr>
      </w:pPr>
    </w:p>
    <w:p w14:paraId="779E5C02" w14:textId="77777777" w:rsidR="00664B80" w:rsidRPr="005373D1" w:rsidRDefault="00664B80" w:rsidP="00664B80">
      <w:pPr>
        <w:pStyle w:val="Heading5"/>
        <w:rPr>
          <w:lang w:val="vi-VN"/>
        </w:rPr>
      </w:pPr>
      <w:r w:rsidRPr="005373D1">
        <w:rPr>
          <w:lang w:val="vi-VN"/>
        </w:rPr>
        <w:t>Tác động từ định hướng xây dựng kết cấu hạ tầng kỹ thuật</w:t>
      </w:r>
    </w:p>
    <w:p w14:paraId="113CC30C" w14:textId="77777777" w:rsidR="00664B80" w:rsidRPr="005373D1" w:rsidRDefault="00664B80" w:rsidP="00664B80">
      <w:pPr>
        <w:rPr>
          <w:lang w:eastAsia="x-none"/>
        </w:rPr>
      </w:pPr>
    </w:p>
    <w:p w14:paraId="631362D2" w14:textId="77777777" w:rsidR="00664B80" w:rsidRPr="005373D1" w:rsidRDefault="00664B80" w:rsidP="00664B80">
      <w:pPr>
        <w:pStyle w:val="Heading6"/>
      </w:pPr>
      <w:r w:rsidRPr="005373D1">
        <w:t>Giao thông vận tải</w:t>
      </w:r>
    </w:p>
    <w:p w14:paraId="79C30CB8" w14:textId="77777777" w:rsidR="00664B80" w:rsidRPr="005373D1" w:rsidRDefault="00664B80" w:rsidP="00664B80">
      <w:pPr>
        <w:pStyle w:val="Bullet-"/>
        <w:tabs>
          <w:tab w:val="num" w:pos="284"/>
        </w:tabs>
      </w:pPr>
      <w:r w:rsidRPr="005373D1">
        <w:rPr>
          <w:i/>
        </w:rPr>
        <w:t>Tác động tích cực:</w:t>
      </w:r>
      <w:r w:rsidRPr="005373D1">
        <w:t xml:space="preserve"> Tới năm 2030, Hoàn thành các trục dọc chiến lược như tuyến đường bộ ven biển Dung Quất – Sa Huỳnh; Tuyến cao tốc Quảng Ngãi – Bình Định; Quốc lộ 1…. Nâng cấp các trục ngang kết nối như QL.24; QL.24B… đạt quy mô tối thiểu đường cấp III và 100% mặt đường BTN; Hệ thống giao thông kết nối là hệ thống đường tỉnh đạt tối thiểu cấp IV, 100 mặt đường BTN hoặc BTXM. Hệ thống đường huyện đạt tiêu chuẩn tối thiểu cấp V với 100% mặt đường rải nhựa, BTXM. Việc cải thiện, nâng cấp hạ tầng giao thông từng bước đồng bộ, một số công trình hiện đại, chất lượng cao, đáp ứng nhu cầu phát triển kinh tế - xã hội và bảo đảm quốc phòng an ninh, nâng cao năng lực cạnh tranh của nền kinh tế, kiềm chế tiến tới giảm dần tai nạn giao thông và hạn chế ô nhiễm môi trường, hình thành hệ thống giao thông vận tải hợp lý giữa các phương thức vận tải.</w:t>
      </w:r>
    </w:p>
    <w:p w14:paraId="4ACBE767" w14:textId="77777777" w:rsidR="00664B80" w:rsidRPr="005373D1" w:rsidRDefault="00664B80" w:rsidP="00664B80">
      <w:pPr>
        <w:pStyle w:val="Bullet-"/>
        <w:tabs>
          <w:tab w:val="num" w:pos="284"/>
        </w:tabs>
      </w:pPr>
      <w:r w:rsidRPr="005373D1">
        <w:rPr>
          <w:i/>
        </w:rPr>
        <w:t>Tác động tiêu cực:</w:t>
      </w:r>
      <w:r w:rsidRPr="005373D1">
        <w:t xml:space="preserve"> phương tiện cá nhân không thực hiện nghiêm túc chế độ bảo hành bảo dưỡng định kỳ là nguyên nhân làm tăng lượng khí phát thải ra môi trường với mức độ độc hại ngày càng lớn, gia tăng ô nhiễm môi trường không khí. Phát triển cảng biển, hệ thống logistic làm gia tăng số lượng tàu, xe vào cảng gây nguy cơ ô nhiễm dầu mỡ thải, sự cố tràn dầu, sự cố hàng hóa khu vực cảng,... </w:t>
      </w:r>
    </w:p>
    <w:p w14:paraId="0B793E4D" w14:textId="77777777" w:rsidR="00664B80" w:rsidRPr="005373D1" w:rsidRDefault="00664B80" w:rsidP="00664B80">
      <w:pPr>
        <w:rPr>
          <w:lang w:eastAsia="x-none"/>
        </w:rPr>
      </w:pPr>
    </w:p>
    <w:p w14:paraId="4557C852" w14:textId="77777777" w:rsidR="00664B80" w:rsidRPr="005373D1" w:rsidRDefault="00664B80" w:rsidP="00664B80">
      <w:pPr>
        <w:pStyle w:val="Heading6"/>
      </w:pPr>
      <w:r w:rsidRPr="005373D1">
        <w:t>Hạ tầng cấp nước, thoát nước, xử lý môi trường</w:t>
      </w:r>
    </w:p>
    <w:p w14:paraId="53ACBC0B" w14:textId="77777777" w:rsidR="00664B80" w:rsidRPr="005373D1" w:rsidRDefault="00664B80" w:rsidP="00664B80">
      <w:pPr>
        <w:pStyle w:val="Bullet-"/>
        <w:tabs>
          <w:tab w:val="num" w:pos="284"/>
        </w:tabs>
      </w:pPr>
      <w:r w:rsidRPr="005373D1">
        <w:rPr>
          <w:i/>
        </w:rPr>
        <w:t>Tác động tích cực:</w:t>
      </w:r>
      <w:r w:rsidRPr="005373D1">
        <w:t xml:space="preserve"> Giai đoạn 2021 – 2030, tầm nhìn đến 2050: Chỉ tiêu cấp nước cho nông nghiệp từ 75% lên 85%; cấp nước cho sinh hoạt, công nghiệp đảm bảo 90%. Xây dựng tuyến đường ống từ hồ thượng sông Vệ (hồ quy hoạch) tiếp nước cho hồ núi ngang, cung cấp nước sinh hoạt, công nghiệp và sản xuất vùng thường xuyên xảy ra khô hạn phía Đông (huyện Mộ Đức và thị xã Đức Phổ), chiều dài đường ống L=14km, Qtk=3-5m3/s. Thành phố Quảng Ngãi: Xây dựng cụm công trình khai thác nước mặt sông Trà Khúc tại đập Thạch Nham và nguồn nước ngầm ven hạ lưu sông Trà Khúc. Nâng cấp, mở rộng các trạm cấp nước sạch nông thôn nhằm đảm bảo chỉ tiêu cấp nước đến năm 2050 đạt 100% dân số nông thôn được sử dụng nước sạch. Các hệ thống cấp nước phục vụ nhu cầu sản xuất nông nghiệp, nâng cao mức đảm bảo cấp nước cho sinh hoạt, công nghiệp góp phần phát triển kinh tế xã hội bền vững.</w:t>
      </w:r>
    </w:p>
    <w:p w14:paraId="24B6CC10" w14:textId="77777777" w:rsidR="00664B80" w:rsidRPr="005373D1" w:rsidRDefault="00664B80" w:rsidP="00664B80">
      <w:pPr>
        <w:pStyle w:val="Bullet-"/>
        <w:tabs>
          <w:tab w:val="num" w:pos="284"/>
        </w:tabs>
      </w:pPr>
      <w:r w:rsidRPr="005373D1">
        <w:rPr>
          <w:i/>
        </w:rPr>
        <w:t>Tác động tiêu cực:</w:t>
      </w:r>
      <w:r w:rsidRPr="005373D1">
        <w:t xml:space="preserve"> Do ảnh hưởng của biến đổi khí hậu, thiên tai cực đoan và phát triển cơ sở hạ tầng, tổng lưu lượng dòng chảy lũ và lưu lượng đỉnh lũ ở các lưu vực sông gia tăng từ 5 -7% (2030) và sẽ tăng lên 7-10% (2050) làm ảnh hưởng đến tiêu thoát lũ. Việc tiêu thoát nước thải hiện nay đều xả vào hệ thống kênh, mương, ao hồ tự nhiên,...nguy cơ gây ô nhiễm môi trường nước khi chất lượng nước thải sau xử lý không đạt quy chuẩn nhà nước. Bên cạnh đó, vấn đề xử lý bùn thải, nạo vét kênh mương cũng gây ảnh hưởng không nhỏ đến môi trường, cụ thể: gây mùi, tắc nghẽn hệ thống thoát nước, gây bồi lắng, tích tụ mầm bệnh,... </w:t>
      </w:r>
    </w:p>
    <w:p w14:paraId="13BF4207" w14:textId="77777777" w:rsidR="00664B80" w:rsidRPr="005373D1" w:rsidRDefault="00664B80" w:rsidP="00664B80"/>
    <w:p w14:paraId="2B54D392" w14:textId="77777777" w:rsidR="00664B80" w:rsidRPr="005373D1" w:rsidRDefault="00664B80" w:rsidP="00664B80">
      <w:r w:rsidRPr="005373D1">
        <w:t>Việc thiết kế và vận hành hệ thống xả và xử lý nước thải phải được gắn kết hệ thống thải nước với hệ thống tiêu thoát nước một cách đồng bộ, không rời rạc để tạo cơ hội cho ô nhiễm gia tăng.</w:t>
      </w:r>
    </w:p>
    <w:p w14:paraId="70455763" w14:textId="77777777" w:rsidR="00664B80" w:rsidRPr="005373D1" w:rsidRDefault="00664B80" w:rsidP="00664B80"/>
    <w:p w14:paraId="2F365884" w14:textId="77777777" w:rsidR="00664B80" w:rsidRPr="005373D1" w:rsidRDefault="00664B80" w:rsidP="00664B80">
      <w:pPr>
        <w:pStyle w:val="Heading6"/>
      </w:pPr>
      <w:r w:rsidRPr="005373D1">
        <w:t>Hệ thống công trình điện lực</w:t>
      </w:r>
    </w:p>
    <w:p w14:paraId="52EE9AFD" w14:textId="77777777" w:rsidR="00664B80" w:rsidRPr="005373D1" w:rsidRDefault="00664B80" w:rsidP="00664B80">
      <w:pPr>
        <w:pStyle w:val="Bullet-"/>
        <w:tabs>
          <w:tab w:val="num" w:pos="284"/>
        </w:tabs>
      </w:pPr>
      <w:r w:rsidRPr="005373D1">
        <w:rPr>
          <w:i/>
        </w:rPr>
        <w:t>Tác động tích cực:</w:t>
      </w:r>
      <w:r w:rsidRPr="005373D1">
        <w:t xml:space="preserve"> Quảng Ngãi, là Tỉnh có nhiều tiềm năng về năng lượng tái tạo (NLMT, năng lượng gió, thủy điện nhỏ), nguồn điện sử dụng năng lượng tái tạo luôn được ưu tiên phát triển, tạo đột phá trong việc đảm bảo an ninh năng lượng quốc gia cũng như của Tỉnh. Phát triển điện lực đáp ứng yêu cầu cung cấp đủ điện đảm bảo chất lượng phục vụ phát triển kinh tế - xã hội của tỉnh; đẩy mạnh phát triển và sử dụng các nguồn năng lượng tái tạo cho sản xuất điện trong phạm vi tỉnh, góp phần giảm nhẹ sự phụ thuộc vào nguồn điện sản xuất từ nhiên liệu nhập khẩu, góp phần đảm bảo an ninh năng lượng, giảm nhẹ biến đổi khí hậu, bảo vệ môi trường và phát triển kinh tế - xã hội bền vững; hình thành và phát triển hệ thống điện thông minh, có khả năng tích hợp với nguồn năng lượng tái tạo.</w:t>
      </w:r>
    </w:p>
    <w:p w14:paraId="26BCD05A" w14:textId="77777777" w:rsidR="00664B80" w:rsidRPr="005373D1" w:rsidRDefault="00664B80" w:rsidP="00664B80">
      <w:pPr>
        <w:pStyle w:val="Bullet-"/>
        <w:tabs>
          <w:tab w:val="num" w:pos="284"/>
        </w:tabs>
      </w:pPr>
      <w:r w:rsidRPr="005373D1">
        <w:rPr>
          <w:i/>
        </w:rPr>
        <w:t>Tác động tiêu cực:</w:t>
      </w:r>
      <w:r w:rsidRPr="005373D1">
        <w:t xml:space="preserve"> Thế mạnh của tỉnh là các loại nguồn điện gió, thủy điện nhỏ và năng lượng mặt trời. Với việc sử dụng phong điện gây một số ảnh hưởng nhất định tới môi trường tuy nhiên mức tác động sẽ không quá lớn. Các trang trại nông nghiệp nằm trong vùng hoạt động của phong điện cho thấy, súc vật nuôi có phản ứng sợ hãi do tiếng ồn tạo ra từ các cánh quạt tua bin gió, thị giác của con người cũng bị ảnh hưởng. Ngoài ra, các kết cấu thép của phong điên, đặc biệt là các cánh gió có khả năng làm nhiễu đáng kể các tín hiệu radio và TV. Việc đặt dây cáp dưới nền biển để dẫn điện về đất liền có thể xáo động sự sinh sống của những sinh vật sống dưới biển cũng như sinh thái biển, đặc biệt là tại những vùng biển cần bảo vệ. Ngoài ra, turbin điện gió có thể là chướng ngại cho tàu thuyền đi biển hoặc việc đánh bắt hải sản nếu trang trại điện gió nằm gần tuyến hàng hải hoặc ngư trường.</w:t>
      </w:r>
    </w:p>
    <w:p w14:paraId="3491CA83" w14:textId="77777777" w:rsidR="00664B80" w:rsidRPr="005373D1" w:rsidRDefault="00664B80" w:rsidP="00664B80">
      <w:pPr>
        <w:rPr>
          <w:lang w:val="it-IT"/>
        </w:rPr>
      </w:pPr>
    </w:p>
    <w:p w14:paraId="5812D7CF" w14:textId="77777777" w:rsidR="00664B80" w:rsidRPr="005373D1" w:rsidRDefault="00664B80" w:rsidP="00664B80">
      <w:pPr>
        <w:rPr>
          <w:lang w:val="it-IT"/>
        </w:rPr>
      </w:pPr>
      <w:r w:rsidRPr="005373D1">
        <w:rPr>
          <w:lang w:val="it-IT"/>
        </w:rPr>
        <w:t>(</w:t>
      </w:r>
      <w:r w:rsidRPr="005373D1">
        <w:rPr>
          <w:rStyle w:val="Heading5Char"/>
          <w:rFonts w:eastAsia="Calibri"/>
          <w:lang w:val="it-IT"/>
        </w:rPr>
        <w:t>5). Đánh giá tổng hợp các tác động của quy hoạch phát triển ngành đến các vấn đề môi trường tự nhiên và xã hội</w:t>
      </w:r>
    </w:p>
    <w:p w14:paraId="65EE0055" w14:textId="77777777" w:rsidR="00664B80" w:rsidRPr="005373D1" w:rsidRDefault="00664B80" w:rsidP="00664B80">
      <w:pPr>
        <w:rPr>
          <w:lang w:val="it-IT"/>
        </w:rPr>
      </w:pPr>
    </w:p>
    <w:p w14:paraId="768F9870" w14:textId="60C32D1E" w:rsidR="00664B80" w:rsidRPr="005373D1" w:rsidRDefault="00664B80" w:rsidP="00664B80">
      <w:pPr>
        <w:rPr>
          <w:lang w:val="it-IT"/>
        </w:rPr>
      </w:pPr>
      <w:r w:rsidRPr="005373D1">
        <w:rPr>
          <w:lang w:val="it-IT"/>
        </w:rPr>
        <w:t>Ma trận đánh giá mức độ tác động đến môi trường tự nhiên và xã hội khi thực hiệnquy hoạch được lập trong bả</w:t>
      </w:r>
      <w:r w:rsidR="00FC3182" w:rsidRPr="005373D1">
        <w:rPr>
          <w:lang w:val="it-IT"/>
        </w:rPr>
        <w:t>ng 3.14.</w:t>
      </w:r>
    </w:p>
    <w:p w14:paraId="6F81BAB1" w14:textId="23088987" w:rsidR="00FC3182" w:rsidRPr="005373D1" w:rsidRDefault="00FC3182" w:rsidP="00664B80">
      <w:pPr>
        <w:rPr>
          <w:lang w:val="it-IT"/>
        </w:rPr>
      </w:pPr>
    </w:p>
    <w:p w14:paraId="4BCDDD2A" w14:textId="77777777" w:rsidR="00FC3182" w:rsidRPr="005373D1" w:rsidRDefault="00FC3182" w:rsidP="00FC3182">
      <w:r w:rsidRPr="005373D1">
        <w:t>Nhận xét: Các lĩnh vực Quy hoạch có trọng số càng lớn thì tác động tích cực đến Quy hoạch càng nhiều (trồng trọt, đường bộ, phát triển KCN,..):</w:t>
      </w:r>
    </w:p>
    <w:p w14:paraId="33AA74FE" w14:textId="77777777" w:rsidR="00FC3182" w:rsidRPr="005373D1" w:rsidRDefault="00FC3182" w:rsidP="00FC3182">
      <w:pPr>
        <w:pStyle w:val="Bullet-"/>
        <w:tabs>
          <w:tab w:val="num" w:pos="284"/>
        </w:tabs>
      </w:pPr>
      <w:r w:rsidRPr="005373D1">
        <w:t>Định hướng quy hoạch tỉnh Quảng Ngãi thời kỳ 2021 - 2030, tầm nhìn đến năm 2050 sẽ chịu tác động mạnh nhất bởi các hoạt động công nghiệp, định hướng phát triển các ngành công nghiệp khai thác, chế biến khoáng sản, thủy sản, sẽ có tác động lớn đến chất lượng môi trường tự nhiên và hệ sinh thái</w:t>
      </w:r>
    </w:p>
    <w:p w14:paraId="2D56FADB" w14:textId="77777777" w:rsidR="00FC3182" w:rsidRPr="005373D1" w:rsidRDefault="00FC3182" w:rsidP="00FC3182">
      <w:pPr>
        <w:pStyle w:val="Bullet-"/>
        <w:tabs>
          <w:tab w:val="num" w:pos="284"/>
        </w:tabs>
      </w:pPr>
      <w:r w:rsidRPr="005373D1">
        <w:t>Định hướng phát triển hệ thống đô thị với việc tăng quy mô dân số và lấp đầy các KCN được quy hoạch đến năm 2050 sẽ là nguồn phát sinh các chất ô nhiễm lớn đến môi trường</w:t>
      </w:r>
    </w:p>
    <w:p w14:paraId="7CE28171" w14:textId="77777777" w:rsidR="00FC3182" w:rsidRPr="005373D1" w:rsidRDefault="00FC3182" w:rsidP="00FC3182">
      <w:pPr>
        <w:pStyle w:val="Bullet-"/>
        <w:tabs>
          <w:tab w:val="num" w:pos="284"/>
        </w:tabs>
      </w:pPr>
      <w:r w:rsidRPr="005373D1">
        <w:t>Phát triển hệ thống giao thông, đặc biệt là giao thông thủy, gắn với các tuyến du lịch cùng hệ thống cảng biển với ngành chế biến thủy, hải sản sẽ là nguyên nhân gia tăng các rủi ro, sự cố môi trường như dầu tràn, suy giảm đa dạng sinh học dưới nước và gia tăng phát sinh chất thải rắn, nước thải…</w:t>
      </w:r>
    </w:p>
    <w:p w14:paraId="188CBCBF" w14:textId="77777777" w:rsidR="00FC3182" w:rsidRPr="005373D1" w:rsidRDefault="00FC3182" w:rsidP="00FC3182">
      <w:pPr>
        <w:pStyle w:val="Bullet-"/>
        <w:tabs>
          <w:tab w:val="num" w:pos="284"/>
        </w:tabs>
      </w:pPr>
      <w:r w:rsidRPr="005373D1">
        <w:t>Định hướng phát triển nông nghiệp, nông thôn ít có tác động nhất đến môi trường, tuy nhiên cần xem xét các vấn đề xã hội khi chuyển đổi sử dụng đất nông nghiệp sang phát triển đô thị, xây dựng khu công nghiệp và phát triển du lịch.</w:t>
      </w:r>
    </w:p>
    <w:p w14:paraId="13E26205" w14:textId="77777777" w:rsidR="00FC3182" w:rsidRPr="005373D1" w:rsidRDefault="00FC3182" w:rsidP="00664B80">
      <w:pPr>
        <w:rPr>
          <w:lang w:val="it-IT"/>
        </w:rPr>
        <w:sectPr w:rsidR="00FC3182" w:rsidRPr="005373D1" w:rsidSect="007260B6">
          <w:pgSz w:w="11907" w:h="16840" w:code="9"/>
          <w:pgMar w:top="1134" w:right="1134" w:bottom="1134" w:left="1701" w:header="567" w:footer="454" w:gutter="0"/>
          <w:cols w:space="720"/>
          <w:docGrid w:linePitch="360"/>
        </w:sectPr>
      </w:pPr>
    </w:p>
    <w:p w14:paraId="7DD7FF8A" w14:textId="23CB1234" w:rsidR="00664B80" w:rsidRPr="005373D1" w:rsidRDefault="00664B80" w:rsidP="00664B80">
      <w:pPr>
        <w:pStyle w:val="Caption"/>
        <w:rPr>
          <w:lang w:val="vi-VN"/>
        </w:rPr>
      </w:pPr>
      <w:bookmarkStart w:id="172" w:name="_Toc98918992"/>
      <w:bookmarkStart w:id="173" w:name="_Toc103957424"/>
      <w:bookmarkStart w:id="174" w:name="_Toc105236208"/>
      <w:r w:rsidRPr="005373D1">
        <w:rPr>
          <w:lang w:val="vi-VN"/>
        </w:rPr>
        <w:t xml:space="preserve">Bảng </w:t>
      </w:r>
      <w:r w:rsidR="00B03E00" w:rsidRPr="005373D1">
        <w:rPr>
          <w:lang w:val="vi-VN"/>
        </w:rPr>
        <w:fldChar w:fldCharType="begin"/>
      </w:r>
      <w:r w:rsidR="00B03E00" w:rsidRPr="005373D1">
        <w:rPr>
          <w:lang w:val="vi-VN"/>
        </w:rPr>
        <w:instrText xml:space="preserve"> STYLEREF 1 \s </w:instrText>
      </w:r>
      <w:r w:rsidR="00B03E00" w:rsidRPr="005373D1">
        <w:rPr>
          <w:lang w:val="vi-VN"/>
        </w:rPr>
        <w:fldChar w:fldCharType="separate"/>
      </w:r>
      <w:r w:rsidR="00B03E00" w:rsidRPr="005373D1">
        <w:rPr>
          <w:noProof/>
          <w:lang w:val="vi-VN"/>
        </w:rPr>
        <w:t>3</w:t>
      </w:r>
      <w:r w:rsidR="00B03E00" w:rsidRPr="005373D1">
        <w:rPr>
          <w:lang w:val="vi-VN"/>
        </w:rPr>
        <w:fldChar w:fldCharType="end"/>
      </w:r>
      <w:r w:rsidR="00B03E00" w:rsidRPr="005373D1">
        <w:rPr>
          <w:lang w:val="vi-VN"/>
        </w:rPr>
        <w:t>.</w:t>
      </w:r>
      <w:r w:rsidR="00B03E00" w:rsidRPr="005373D1">
        <w:rPr>
          <w:lang w:val="vi-VN"/>
        </w:rPr>
        <w:fldChar w:fldCharType="begin"/>
      </w:r>
      <w:r w:rsidR="00B03E00" w:rsidRPr="005373D1">
        <w:rPr>
          <w:lang w:val="vi-VN"/>
        </w:rPr>
        <w:instrText xml:space="preserve"> SEQ Bảng \* ARABIC \s 1 </w:instrText>
      </w:r>
      <w:r w:rsidR="00B03E00" w:rsidRPr="005373D1">
        <w:rPr>
          <w:lang w:val="vi-VN"/>
        </w:rPr>
        <w:fldChar w:fldCharType="separate"/>
      </w:r>
      <w:r w:rsidR="00B03E00" w:rsidRPr="005373D1">
        <w:rPr>
          <w:noProof/>
          <w:lang w:val="vi-VN"/>
        </w:rPr>
        <w:t>14</w:t>
      </w:r>
      <w:r w:rsidR="00B03E00" w:rsidRPr="005373D1">
        <w:rPr>
          <w:lang w:val="vi-VN"/>
        </w:rPr>
        <w:fldChar w:fldCharType="end"/>
      </w:r>
      <w:r w:rsidRPr="005373D1">
        <w:rPr>
          <w:lang w:val="vi-VN"/>
        </w:rPr>
        <w:t>. Ma trận đánh giá mức độ tác động đến môi trường tự nhiên và xã hội khi quy hoạch</w:t>
      </w:r>
      <w:bookmarkEnd w:id="172"/>
      <w:bookmarkEnd w:id="173"/>
      <w:bookmarkEnd w:id="174"/>
    </w:p>
    <w:p w14:paraId="62733EE7" w14:textId="77777777" w:rsidR="00664B80" w:rsidRPr="005373D1" w:rsidRDefault="00664B80" w:rsidP="00664B80">
      <w:pPr>
        <w:rPr>
          <w:lang w:eastAsia="x-none"/>
        </w:rPr>
      </w:pPr>
    </w:p>
    <w:tbl>
      <w:tblPr>
        <w:tblW w:w="5038" w:type="pct"/>
        <w:tblLook w:val="04A0" w:firstRow="1" w:lastRow="0" w:firstColumn="1" w:lastColumn="0" w:noHBand="0" w:noVBand="1"/>
      </w:tblPr>
      <w:tblGrid>
        <w:gridCol w:w="568"/>
        <w:gridCol w:w="3111"/>
        <w:gridCol w:w="1036"/>
        <w:gridCol w:w="986"/>
        <w:gridCol w:w="986"/>
        <w:gridCol w:w="992"/>
        <w:gridCol w:w="986"/>
        <w:gridCol w:w="1098"/>
        <w:gridCol w:w="889"/>
        <w:gridCol w:w="980"/>
        <w:gridCol w:w="1306"/>
        <w:gridCol w:w="872"/>
        <w:gridCol w:w="863"/>
      </w:tblGrid>
      <w:tr w:rsidR="005373D1" w:rsidRPr="005373D1" w14:paraId="30BF5ADB" w14:textId="77777777" w:rsidTr="00E3188F">
        <w:trPr>
          <w:trHeight w:val="534"/>
        </w:trPr>
        <w:tc>
          <w:tcPr>
            <w:tcW w:w="194" w:type="pct"/>
            <w:vMerge w:val="restart"/>
            <w:tcBorders>
              <w:top w:val="single" w:sz="4" w:space="0" w:color="auto"/>
              <w:left w:val="single" w:sz="4" w:space="0" w:color="auto"/>
              <w:right w:val="single" w:sz="4" w:space="0" w:color="auto"/>
            </w:tcBorders>
            <w:shd w:val="clear" w:color="auto" w:fill="auto"/>
            <w:vAlign w:val="center"/>
            <w:hideMark/>
          </w:tcPr>
          <w:p w14:paraId="57A1FA8C" w14:textId="77777777" w:rsidR="005373D1" w:rsidRPr="005373D1" w:rsidRDefault="005373D1" w:rsidP="00E3188F">
            <w:pPr>
              <w:pStyle w:val="NomalWeb"/>
              <w:rPr>
                <w:b/>
                <w:color w:val="auto"/>
              </w:rPr>
            </w:pPr>
            <w:r w:rsidRPr="005373D1">
              <w:rPr>
                <w:b/>
                <w:color w:val="auto"/>
              </w:rPr>
              <w:t>TT</w:t>
            </w:r>
          </w:p>
        </w:tc>
        <w:tc>
          <w:tcPr>
            <w:tcW w:w="1060" w:type="pct"/>
            <w:vMerge w:val="restart"/>
            <w:tcBorders>
              <w:top w:val="single" w:sz="4" w:space="0" w:color="auto"/>
              <w:left w:val="single" w:sz="4" w:space="0" w:color="auto"/>
              <w:right w:val="single" w:sz="4" w:space="0" w:color="auto"/>
            </w:tcBorders>
            <w:shd w:val="clear" w:color="auto" w:fill="auto"/>
            <w:vAlign w:val="center"/>
            <w:hideMark/>
          </w:tcPr>
          <w:p w14:paraId="7C15B8AE" w14:textId="77777777" w:rsidR="005373D1" w:rsidRPr="005373D1" w:rsidRDefault="005373D1" w:rsidP="00E3188F">
            <w:pPr>
              <w:pStyle w:val="NomalWeb"/>
              <w:rPr>
                <w:b/>
                <w:color w:val="auto"/>
              </w:rPr>
            </w:pPr>
            <w:r w:rsidRPr="005373D1">
              <w:rPr>
                <w:b/>
                <w:color w:val="auto"/>
              </w:rPr>
              <w:t>Các vấn đề môi trường - xã hội</w:t>
            </w:r>
          </w:p>
        </w:tc>
        <w:tc>
          <w:tcPr>
            <w:tcW w:w="353" w:type="pct"/>
            <w:vMerge w:val="restart"/>
            <w:tcBorders>
              <w:top w:val="single" w:sz="4" w:space="0" w:color="auto"/>
              <w:left w:val="single" w:sz="4" w:space="0" w:color="auto"/>
              <w:right w:val="single" w:sz="4" w:space="0" w:color="auto"/>
            </w:tcBorders>
            <w:shd w:val="clear" w:color="auto" w:fill="auto"/>
            <w:vAlign w:val="center"/>
            <w:hideMark/>
          </w:tcPr>
          <w:p w14:paraId="685AD3A9" w14:textId="77777777" w:rsidR="005373D1" w:rsidRPr="005373D1" w:rsidRDefault="005373D1" w:rsidP="00E3188F">
            <w:pPr>
              <w:pStyle w:val="NomalWeb"/>
              <w:rPr>
                <w:b/>
                <w:color w:val="auto"/>
              </w:rPr>
            </w:pPr>
            <w:r w:rsidRPr="005373D1">
              <w:rPr>
                <w:b/>
                <w:color w:val="auto"/>
              </w:rPr>
              <w:t>Phát triển đô thị</w:t>
            </w:r>
          </w:p>
        </w:tc>
        <w:tc>
          <w:tcPr>
            <w:tcW w:w="1010" w:type="pct"/>
            <w:gridSpan w:val="3"/>
            <w:tcBorders>
              <w:top w:val="single" w:sz="4" w:space="0" w:color="auto"/>
              <w:left w:val="nil"/>
              <w:bottom w:val="single" w:sz="4" w:space="0" w:color="auto"/>
              <w:right w:val="single" w:sz="4" w:space="0" w:color="auto"/>
            </w:tcBorders>
            <w:shd w:val="clear" w:color="auto" w:fill="auto"/>
            <w:vAlign w:val="center"/>
            <w:hideMark/>
          </w:tcPr>
          <w:p w14:paraId="7F76DC52" w14:textId="77777777" w:rsidR="005373D1" w:rsidRPr="005373D1" w:rsidRDefault="005373D1" w:rsidP="00E3188F">
            <w:pPr>
              <w:pStyle w:val="NomalWeb"/>
              <w:rPr>
                <w:b/>
                <w:color w:val="auto"/>
              </w:rPr>
            </w:pPr>
            <w:r w:rsidRPr="005373D1">
              <w:rPr>
                <w:b/>
                <w:color w:val="auto"/>
              </w:rPr>
              <w:t>Phát triển nông nghiệp</w:t>
            </w:r>
          </w:p>
        </w:tc>
        <w:tc>
          <w:tcPr>
            <w:tcW w:w="1013" w:type="pct"/>
            <w:gridSpan w:val="3"/>
            <w:tcBorders>
              <w:top w:val="single" w:sz="4" w:space="0" w:color="auto"/>
              <w:left w:val="nil"/>
              <w:bottom w:val="single" w:sz="4" w:space="0" w:color="auto"/>
              <w:right w:val="single" w:sz="4" w:space="0" w:color="auto"/>
            </w:tcBorders>
            <w:shd w:val="clear" w:color="auto" w:fill="auto"/>
            <w:vAlign w:val="center"/>
            <w:hideMark/>
          </w:tcPr>
          <w:p w14:paraId="0DEF4581" w14:textId="77777777" w:rsidR="005373D1" w:rsidRPr="005373D1" w:rsidRDefault="005373D1" w:rsidP="00E3188F">
            <w:pPr>
              <w:pStyle w:val="NomalWeb"/>
              <w:rPr>
                <w:b/>
                <w:color w:val="auto"/>
              </w:rPr>
            </w:pPr>
            <w:r w:rsidRPr="005373D1">
              <w:rPr>
                <w:b/>
                <w:color w:val="auto"/>
              </w:rPr>
              <w:t>Phát triển Công nghiệp - Xây dựng</w:t>
            </w:r>
          </w:p>
        </w:tc>
        <w:tc>
          <w:tcPr>
            <w:tcW w:w="778" w:type="pct"/>
            <w:gridSpan w:val="2"/>
            <w:tcBorders>
              <w:top w:val="single" w:sz="4" w:space="0" w:color="auto"/>
              <w:left w:val="nil"/>
              <w:bottom w:val="single" w:sz="4" w:space="0" w:color="auto"/>
              <w:right w:val="single" w:sz="4" w:space="0" w:color="auto"/>
            </w:tcBorders>
            <w:shd w:val="clear" w:color="auto" w:fill="auto"/>
            <w:vAlign w:val="center"/>
            <w:hideMark/>
          </w:tcPr>
          <w:p w14:paraId="2F4A2853" w14:textId="77777777" w:rsidR="005373D1" w:rsidRPr="005373D1" w:rsidRDefault="005373D1" w:rsidP="00E3188F">
            <w:pPr>
              <w:pStyle w:val="NomalWeb"/>
              <w:rPr>
                <w:b/>
                <w:color w:val="auto"/>
              </w:rPr>
            </w:pPr>
            <w:r w:rsidRPr="005373D1">
              <w:rPr>
                <w:b/>
                <w:color w:val="auto"/>
              </w:rPr>
              <w:t>Phát triển giao thông vận tải</w:t>
            </w:r>
          </w:p>
        </w:tc>
        <w:tc>
          <w:tcPr>
            <w:tcW w:w="297" w:type="pct"/>
            <w:vMerge w:val="restart"/>
            <w:tcBorders>
              <w:top w:val="single" w:sz="4" w:space="0" w:color="auto"/>
              <w:left w:val="single" w:sz="4" w:space="0" w:color="auto"/>
              <w:right w:val="single" w:sz="4" w:space="0" w:color="auto"/>
            </w:tcBorders>
            <w:shd w:val="clear" w:color="auto" w:fill="auto"/>
            <w:vAlign w:val="center"/>
            <w:hideMark/>
          </w:tcPr>
          <w:p w14:paraId="4AF9D669" w14:textId="77777777" w:rsidR="005373D1" w:rsidRPr="005373D1" w:rsidRDefault="005373D1" w:rsidP="00E3188F">
            <w:pPr>
              <w:pStyle w:val="NomalWeb"/>
              <w:rPr>
                <w:b/>
                <w:color w:val="auto"/>
              </w:rPr>
            </w:pPr>
            <w:r w:rsidRPr="005373D1">
              <w:rPr>
                <w:b/>
                <w:color w:val="auto"/>
              </w:rPr>
              <w:t>Dịch vụ - du lịch</w:t>
            </w:r>
          </w:p>
        </w:tc>
        <w:tc>
          <w:tcPr>
            <w:tcW w:w="295" w:type="pct"/>
            <w:vMerge w:val="restart"/>
            <w:tcBorders>
              <w:top w:val="single" w:sz="4" w:space="0" w:color="auto"/>
              <w:left w:val="single" w:sz="4" w:space="0" w:color="auto"/>
              <w:right w:val="single" w:sz="4" w:space="0" w:color="auto"/>
            </w:tcBorders>
            <w:vAlign w:val="center"/>
          </w:tcPr>
          <w:p w14:paraId="6DA36750" w14:textId="77777777" w:rsidR="005373D1" w:rsidRPr="005373D1" w:rsidRDefault="005373D1" w:rsidP="00E3188F">
            <w:pPr>
              <w:pStyle w:val="NomalWeb"/>
              <w:rPr>
                <w:b/>
                <w:bCs/>
                <w:color w:val="auto"/>
              </w:rPr>
            </w:pPr>
            <w:r w:rsidRPr="005373D1">
              <w:rPr>
                <w:b/>
                <w:bCs/>
                <w:color w:val="auto"/>
              </w:rPr>
              <w:t>Điểm trung bình</w:t>
            </w:r>
          </w:p>
        </w:tc>
      </w:tr>
      <w:tr w:rsidR="005373D1" w:rsidRPr="005373D1" w14:paraId="535C5B8D" w14:textId="77777777" w:rsidTr="00E3188F">
        <w:trPr>
          <w:trHeight w:val="1082"/>
        </w:trPr>
        <w:tc>
          <w:tcPr>
            <w:tcW w:w="194" w:type="pct"/>
            <w:vMerge/>
            <w:tcBorders>
              <w:left w:val="single" w:sz="4" w:space="0" w:color="auto"/>
              <w:bottom w:val="single" w:sz="4" w:space="0" w:color="auto"/>
              <w:right w:val="single" w:sz="4" w:space="0" w:color="auto"/>
            </w:tcBorders>
            <w:shd w:val="clear" w:color="auto" w:fill="auto"/>
            <w:vAlign w:val="center"/>
            <w:hideMark/>
          </w:tcPr>
          <w:p w14:paraId="380D4186" w14:textId="77777777" w:rsidR="005373D1" w:rsidRPr="005373D1" w:rsidRDefault="005373D1" w:rsidP="00E3188F">
            <w:pPr>
              <w:pStyle w:val="NomalWeb"/>
              <w:rPr>
                <w:b/>
                <w:color w:val="auto"/>
              </w:rPr>
            </w:pPr>
          </w:p>
        </w:tc>
        <w:tc>
          <w:tcPr>
            <w:tcW w:w="1060" w:type="pct"/>
            <w:vMerge/>
            <w:tcBorders>
              <w:left w:val="single" w:sz="4" w:space="0" w:color="auto"/>
              <w:bottom w:val="single" w:sz="4" w:space="0" w:color="auto"/>
              <w:right w:val="single" w:sz="4" w:space="0" w:color="auto"/>
            </w:tcBorders>
            <w:shd w:val="clear" w:color="auto" w:fill="auto"/>
            <w:vAlign w:val="center"/>
            <w:hideMark/>
          </w:tcPr>
          <w:p w14:paraId="6F9793D5" w14:textId="77777777" w:rsidR="005373D1" w:rsidRPr="005373D1" w:rsidRDefault="005373D1" w:rsidP="00E3188F">
            <w:pPr>
              <w:pStyle w:val="NomalWeb"/>
              <w:rPr>
                <w:b/>
                <w:color w:val="auto"/>
              </w:rPr>
            </w:pPr>
          </w:p>
        </w:tc>
        <w:tc>
          <w:tcPr>
            <w:tcW w:w="353" w:type="pct"/>
            <w:vMerge/>
            <w:tcBorders>
              <w:left w:val="single" w:sz="4" w:space="0" w:color="auto"/>
              <w:bottom w:val="single" w:sz="4" w:space="0" w:color="auto"/>
              <w:right w:val="single" w:sz="4" w:space="0" w:color="auto"/>
            </w:tcBorders>
            <w:shd w:val="clear" w:color="auto" w:fill="auto"/>
            <w:vAlign w:val="center"/>
            <w:hideMark/>
          </w:tcPr>
          <w:p w14:paraId="250F50A3" w14:textId="77777777" w:rsidR="005373D1" w:rsidRPr="005373D1" w:rsidRDefault="005373D1" w:rsidP="00E3188F">
            <w:pPr>
              <w:pStyle w:val="NomalWeb"/>
              <w:rPr>
                <w:b/>
                <w:color w:val="auto"/>
              </w:rPr>
            </w:pP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5795333D" w14:textId="77777777" w:rsidR="005373D1" w:rsidRPr="005373D1" w:rsidRDefault="005373D1" w:rsidP="00E3188F">
            <w:pPr>
              <w:pStyle w:val="NomalWeb"/>
              <w:rPr>
                <w:b/>
                <w:color w:val="auto"/>
              </w:rPr>
            </w:pPr>
            <w:r w:rsidRPr="005373D1">
              <w:rPr>
                <w:b/>
                <w:color w:val="auto"/>
              </w:rPr>
              <w:t>Trồng trọt</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11DB8394" w14:textId="77777777" w:rsidR="005373D1" w:rsidRPr="005373D1" w:rsidRDefault="005373D1" w:rsidP="00E3188F">
            <w:pPr>
              <w:pStyle w:val="NomalWeb"/>
              <w:rPr>
                <w:b/>
                <w:color w:val="auto"/>
              </w:rPr>
            </w:pPr>
            <w:r w:rsidRPr="005373D1">
              <w:rPr>
                <w:b/>
                <w:color w:val="auto"/>
              </w:rPr>
              <w:t>Chăn nuôi</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2D538521" w14:textId="77777777" w:rsidR="005373D1" w:rsidRPr="005373D1" w:rsidRDefault="005373D1" w:rsidP="00E3188F">
            <w:pPr>
              <w:pStyle w:val="NomalWeb"/>
              <w:rPr>
                <w:b/>
                <w:color w:val="auto"/>
              </w:rPr>
            </w:pPr>
            <w:r w:rsidRPr="005373D1">
              <w:rPr>
                <w:b/>
                <w:color w:val="auto"/>
              </w:rPr>
              <w:t>Thủy sản</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78271DF3" w14:textId="77777777" w:rsidR="005373D1" w:rsidRPr="005373D1" w:rsidRDefault="005373D1" w:rsidP="00E3188F">
            <w:pPr>
              <w:pStyle w:val="NomalWeb"/>
              <w:rPr>
                <w:b/>
                <w:color w:val="auto"/>
              </w:rPr>
            </w:pPr>
            <w:r w:rsidRPr="005373D1">
              <w:rPr>
                <w:b/>
                <w:color w:val="auto"/>
              </w:rPr>
              <w:t>Phát triển KCN</w:t>
            </w:r>
          </w:p>
        </w:tc>
        <w:tc>
          <w:tcPr>
            <w:tcW w:w="374" w:type="pct"/>
            <w:tcBorders>
              <w:top w:val="single" w:sz="4" w:space="0" w:color="auto"/>
              <w:left w:val="nil"/>
              <w:bottom w:val="single" w:sz="4" w:space="0" w:color="auto"/>
              <w:right w:val="single" w:sz="4" w:space="0" w:color="auto"/>
            </w:tcBorders>
            <w:shd w:val="clear" w:color="auto" w:fill="auto"/>
            <w:vAlign w:val="center"/>
            <w:hideMark/>
          </w:tcPr>
          <w:p w14:paraId="0FB4E0C0" w14:textId="77777777" w:rsidR="005373D1" w:rsidRPr="005373D1" w:rsidRDefault="005373D1" w:rsidP="00E3188F">
            <w:pPr>
              <w:pStyle w:val="NomalWeb"/>
              <w:rPr>
                <w:b/>
                <w:color w:val="auto"/>
              </w:rPr>
            </w:pPr>
            <w:r w:rsidRPr="005373D1">
              <w:rPr>
                <w:b/>
                <w:color w:val="auto"/>
              </w:rPr>
              <w:t>Khoáng sản</w:t>
            </w:r>
          </w:p>
        </w:tc>
        <w:tc>
          <w:tcPr>
            <w:tcW w:w="303" w:type="pct"/>
            <w:tcBorders>
              <w:top w:val="single" w:sz="4" w:space="0" w:color="auto"/>
              <w:left w:val="nil"/>
              <w:bottom w:val="single" w:sz="4" w:space="0" w:color="auto"/>
              <w:right w:val="single" w:sz="4" w:space="0" w:color="auto"/>
            </w:tcBorders>
            <w:shd w:val="clear" w:color="auto" w:fill="auto"/>
            <w:vAlign w:val="center"/>
            <w:hideMark/>
          </w:tcPr>
          <w:p w14:paraId="291EE7C3" w14:textId="77777777" w:rsidR="005373D1" w:rsidRPr="005373D1" w:rsidRDefault="005373D1" w:rsidP="00E3188F">
            <w:pPr>
              <w:pStyle w:val="NomalWeb"/>
              <w:rPr>
                <w:b/>
                <w:color w:val="auto"/>
              </w:rPr>
            </w:pPr>
            <w:r w:rsidRPr="005373D1">
              <w:rPr>
                <w:b/>
                <w:color w:val="auto"/>
              </w:rPr>
              <w:t>Nhiệt điện</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1ADFEA8" w14:textId="77777777" w:rsidR="005373D1" w:rsidRPr="005373D1" w:rsidRDefault="005373D1" w:rsidP="00E3188F">
            <w:pPr>
              <w:pStyle w:val="NomalWeb"/>
              <w:rPr>
                <w:b/>
                <w:color w:val="auto"/>
              </w:rPr>
            </w:pPr>
            <w:r w:rsidRPr="005373D1">
              <w:rPr>
                <w:b/>
                <w:color w:val="auto"/>
              </w:rPr>
              <w:t>Đường bộ, hàng không</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B0F2C34" w14:textId="77777777" w:rsidR="005373D1" w:rsidRPr="005373D1" w:rsidRDefault="005373D1" w:rsidP="00E3188F">
            <w:pPr>
              <w:pStyle w:val="NomalWeb"/>
              <w:rPr>
                <w:b/>
                <w:color w:val="auto"/>
              </w:rPr>
            </w:pPr>
            <w:r w:rsidRPr="005373D1">
              <w:rPr>
                <w:b/>
                <w:color w:val="auto"/>
              </w:rPr>
              <w:t>Đường thủy, cảng biển</w:t>
            </w:r>
          </w:p>
        </w:tc>
        <w:tc>
          <w:tcPr>
            <w:tcW w:w="297" w:type="pct"/>
            <w:vMerge/>
            <w:tcBorders>
              <w:left w:val="single" w:sz="4" w:space="0" w:color="auto"/>
              <w:bottom w:val="single" w:sz="4" w:space="0" w:color="auto"/>
              <w:right w:val="single" w:sz="4" w:space="0" w:color="auto"/>
            </w:tcBorders>
            <w:shd w:val="clear" w:color="auto" w:fill="auto"/>
            <w:vAlign w:val="center"/>
            <w:hideMark/>
          </w:tcPr>
          <w:p w14:paraId="001F9113" w14:textId="77777777" w:rsidR="005373D1" w:rsidRPr="005373D1" w:rsidRDefault="005373D1" w:rsidP="00E3188F">
            <w:pPr>
              <w:pStyle w:val="NomalWeb"/>
              <w:rPr>
                <w:b/>
                <w:color w:val="auto"/>
              </w:rPr>
            </w:pPr>
          </w:p>
        </w:tc>
        <w:tc>
          <w:tcPr>
            <w:tcW w:w="295" w:type="pct"/>
            <w:vMerge/>
            <w:tcBorders>
              <w:left w:val="single" w:sz="4" w:space="0" w:color="auto"/>
              <w:bottom w:val="single" w:sz="4" w:space="0" w:color="auto"/>
              <w:right w:val="single" w:sz="4" w:space="0" w:color="auto"/>
            </w:tcBorders>
            <w:vAlign w:val="center"/>
          </w:tcPr>
          <w:p w14:paraId="560D32A2" w14:textId="77777777" w:rsidR="005373D1" w:rsidRPr="005373D1" w:rsidRDefault="005373D1" w:rsidP="00E3188F">
            <w:pPr>
              <w:pStyle w:val="NomalWeb"/>
              <w:rPr>
                <w:b/>
                <w:bCs/>
                <w:color w:val="auto"/>
              </w:rPr>
            </w:pPr>
          </w:p>
        </w:tc>
      </w:tr>
      <w:tr w:rsidR="005373D1" w:rsidRPr="005373D1" w14:paraId="3A0F53FF" w14:textId="77777777" w:rsidTr="00E3188F">
        <w:trPr>
          <w:trHeight w:val="260"/>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19310B43" w14:textId="77777777" w:rsidR="005373D1" w:rsidRPr="005373D1" w:rsidRDefault="005373D1" w:rsidP="00E3188F">
            <w:pPr>
              <w:pStyle w:val="NomalWeb"/>
              <w:rPr>
                <w:color w:val="auto"/>
              </w:rPr>
            </w:pPr>
            <w:r w:rsidRPr="005373D1">
              <w:rPr>
                <w:color w:val="auto"/>
              </w:rPr>
              <w:t>1</w:t>
            </w:r>
          </w:p>
        </w:tc>
        <w:tc>
          <w:tcPr>
            <w:tcW w:w="1060" w:type="pct"/>
            <w:tcBorders>
              <w:top w:val="nil"/>
              <w:left w:val="nil"/>
              <w:bottom w:val="single" w:sz="4" w:space="0" w:color="auto"/>
              <w:right w:val="single" w:sz="4" w:space="0" w:color="auto"/>
            </w:tcBorders>
            <w:shd w:val="clear" w:color="auto" w:fill="auto"/>
            <w:vAlign w:val="center"/>
            <w:hideMark/>
          </w:tcPr>
          <w:p w14:paraId="0989D76B" w14:textId="77777777" w:rsidR="005373D1" w:rsidRPr="005373D1" w:rsidRDefault="005373D1" w:rsidP="00E3188F">
            <w:pPr>
              <w:pStyle w:val="NomalWeb"/>
              <w:jc w:val="both"/>
              <w:rPr>
                <w:color w:val="auto"/>
              </w:rPr>
            </w:pPr>
            <w:r w:rsidRPr="005373D1">
              <w:rPr>
                <w:color w:val="auto"/>
              </w:rPr>
              <w:t>Chất lượng đất</w:t>
            </w:r>
          </w:p>
        </w:tc>
        <w:tc>
          <w:tcPr>
            <w:tcW w:w="353" w:type="pct"/>
            <w:tcBorders>
              <w:top w:val="nil"/>
              <w:left w:val="nil"/>
              <w:bottom w:val="single" w:sz="4" w:space="0" w:color="auto"/>
              <w:right w:val="single" w:sz="4" w:space="0" w:color="auto"/>
            </w:tcBorders>
            <w:shd w:val="clear" w:color="000000" w:fill="FFFFFF"/>
            <w:vAlign w:val="center"/>
          </w:tcPr>
          <w:p w14:paraId="0819E1B1" w14:textId="77777777" w:rsidR="005373D1" w:rsidRPr="005373D1" w:rsidRDefault="005373D1" w:rsidP="00E3188F">
            <w:pPr>
              <w:pStyle w:val="NomalWeb"/>
              <w:rPr>
                <w:color w:val="auto"/>
              </w:rPr>
            </w:pPr>
            <w:r w:rsidRPr="005373D1">
              <w:rPr>
                <w:color w:val="auto"/>
              </w:rPr>
              <w:t>-3</w:t>
            </w:r>
          </w:p>
        </w:tc>
        <w:tc>
          <w:tcPr>
            <w:tcW w:w="336" w:type="pct"/>
            <w:tcBorders>
              <w:top w:val="nil"/>
              <w:left w:val="nil"/>
              <w:bottom w:val="single" w:sz="4" w:space="0" w:color="auto"/>
              <w:right w:val="single" w:sz="4" w:space="0" w:color="auto"/>
            </w:tcBorders>
            <w:shd w:val="clear" w:color="000000" w:fill="FFFFFF"/>
            <w:vAlign w:val="center"/>
          </w:tcPr>
          <w:p w14:paraId="63F3F128" w14:textId="77777777" w:rsidR="005373D1" w:rsidRPr="005373D1" w:rsidRDefault="005373D1" w:rsidP="00E3188F">
            <w:pPr>
              <w:pStyle w:val="NomalWeb"/>
              <w:rPr>
                <w:color w:val="auto"/>
              </w:rPr>
            </w:pPr>
            <w:r w:rsidRPr="005373D1">
              <w:rPr>
                <w:color w:val="auto"/>
              </w:rPr>
              <w:t>+3</w:t>
            </w:r>
          </w:p>
        </w:tc>
        <w:tc>
          <w:tcPr>
            <w:tcW w:w="336" w:type="pct"/>
            <w:tcBorders>
              <w:top w:val="nil"/>
              <w:left w:val="nil"/>
              <w:bottom w:val="single" w:sz="4" w:space="0" w:color="auto"/>
              <w:right w:val="single" w:sz="4" w:space="0" w:color="auto"/>
            </w:tcBorders>
            <w:shd w:val="clear" w:color="000000" w:fill="FFFFFF"/>
            <w:vAlign w:val="center"/>
          </w:tcPr>
          <w:p w14:paraId="20776BAB" w14:textId="77777777" w:rsidR="005373D1" w:rsidRPr="005373D1" w:rsidRDefault="005373D1" w:rsidP="00E3188F">
            <w:pPr>
              <w:pStyle w:val="NomalWeb"/>
              <w:rPr>
                <w:color w:val="auto"/>
              </w:rPr>
            </w:pPr>
            <w:r w:rsidRPr="005373D1">
              <w:rPr>
                <w:color w:val="auto"/>
              </w:rPr>
              <w:t>-2</w:t>
            </w:r>
          </w:p>
        </w:tc>
        <w:tc>
          <w:tcPr>
            <w:tcW w:w="337" w:type="pct"/>
            <w:tcBorders>
              <w:top w:val="nil"/>
              <w:left w:val="nil"/>
              <w:bottom w:val="single" w:sz="4" w:space="0" w:color="auto"/>
              <w:right w:val="single" w:sz="4" w:space="0" w:color="auto"/>
            </w:tcBorders>
            <w:shd w:val="clear" w:color="000000" w:fill="FFFFFF"/>
            <w:vAlign w:val="center"/>
          </w:tcPr>
          <w:p w14:paraId="206A3453" w14:textId="77777777" w:rsidR="005373D1" w:rsidRPr="005373D1" w:rsidRDefault="005373D1" w:rsidP="00E3188F">
            <w:pPr>
              <w:pStyle w:val="NomalWeb"/>
              <w:rPr>
                <w:color w:val="auto"/>
              </w:rPr>
            </w:pPr>
            <w:r w:rsidRPr="005373D1">
              <w:rPr>
                <w:color w:val="auto"/>
              </w:rPr>
              <w:t>0</w:t>
            </w:r>
          </w:p>
        </w:tc>
        <w:tc>
          <w:tcPr>
            <w:tcW w:w="336" w:type="pct"/>
            <w:tcBorders>
              <w:top w:val="nil"/>
              <w:left w:val="nil"/>
              <w:bottom w:val="single" w:sz="4" w:space="0" w:color="auto"/>
              <w:right w:val="single" w:sz="4" w:space="0" w:color="auto"/>
            </w:tcBorders>
            <w:shd w:val="clear" w:color="auto" w:fill="auto"/>
            <w:vAlign w:val="center"/>
          </w:tcPr>
          <w:p w14:paraId="25660648" w14:textId="77777777" w:rsidR="005373D1" w:rsidRPr="005373D1" w:rsidRDefault="005373D1" w:rsidP="00E3188F">
            <w:pPr>
              <w:pStyle w:val="NomalWeb"/>
              <w:rPr>
                <w:color w:val="auto"/>
              </w:rPr>
            </w:pPr>
            <w:r w:rsidRPr="005373D1">
              <w:rPr>
                <w:color w:val="auto"/>
              </w:rPr>
              <w:t>-3</w:t>
            </w:r>
          </w:p>
        </w:tc>
        <w:tc>
          <w:tcPr>
            <w:tcW w:w="374" w:type="pct"/>
            <w:tcBorders>
              <w:top w:val="nil"/>
              <w:left w:val="nil"/>
              <w:bottom w:val="single" w:sz="4" w:space="0" w:color="auto"/>
              <w:right w:val="single" w:sz="4" w:space="0" w:color="auto"/>
            </w:tcBorders>
            <w:shd w:val="clear" w:color="auto" w:fill="auto"/>
            <w:vAlign w:val="center"/>
          </w:tcPr>
          <w:p w14:paraId="560BBF7D" w14:textId="77777777" w:rsidR="005373D1" w:rsidRPr="005373D1" w:rsidRDefault="005373D1" w:rsidP="00E3188F">
            <w:pPr>
              <w:pStyle w:val="NomalWeb"/>
              <w:rPr>
                <w:color w:val="auto"/>
              </w:rPr>
            </w:pPr>
            <w:r w:rsidRPr="005373D1">
              <w:rPr>
                <w:color w:val="auto"/>
              </w:rPr>
              <w:t>-2</w:t>
            </w:r>
          </w:p>
        </w:tc>
        <w:tc>
          <w:tcPr>
            <w:tcW w:w="303" w:type="pct"/>
            <w:tcBorders>
              <w:top w:val="nil"/>
              <w:left w:val="nil"/>
              <w:bottom w:val="single" w:sz="4" w:space="0" w:color="auto"/>
              <w:right w:val="single" w:sz="4" w:space="0" w:color="auto"/>
            </w:tcBorders>
            <w:shd w:val="clear" w:color="auto" w:fill="auto"/>
            <w:vAlign w:val="center"/>
          </w:tcPr>
          <w:p w14:paraId="1BBDF541" w14:textId="77777777" w:rsidR="005373D1" w:rsidRPr="005373D1" w:rsidRDefault="005373D1" w:rsidP="00E3188F">
            <w:pPr>
              <w:pStyle w:val="NomalWeb"/>
              <w:rPr>
                <w:color w:val="auto"/>
              </w:rPr>
            </w:pPr>
            <w:r w:rsidRPr="005373D1">
              <w:rPr>
                <w:color w:val="auto"/>
              </w:rPr>
              <w:t>-3</w:t>
            </w:r>
          </w:p>
        </w:tc>
        <w:tc>
          <w:tcPr>
            <w:tcW w:w="334" w:type="pct"/>
            <w:tcBorders>
              <w:top w:val="nil"/>
              <w:left w:val="nil"/>
              <w:bottom w:val="single" w:sz="4" w:space="0" w:color="auto"/>
              <w:right w:val="single" w:sz="4" w:space="0" w:color="auto"/>
            </w:tcBorders>
            <w:shd w:val="clear" w:color="auto" w:fill="auto"/>
            <w:vAlign w:val="center"/>
          </w:tcPr>
          <w:p w14:paraId="61768618" w14:textId="77777777" w:rsidR="005373D1" w:rsidRPr="005373D1" w:rsidRDefault="005373D1" w:rsidP="00E3188F">
            <w:pPr>
              <w:pStyle w:val="NomalWeb"/>
              <w:rPr>
                <w:color w:val="auto"/>
              </w:rPr>
            </w:pPr>
            <w:r w:rsidRPr="005373D1">
              <w:rPr>
                <w:color w:val="auto"/>
              </w:rPr>
              <w:t>-3</w:t>
            </w:r>
          </w:p>
        </w:tc>
        <w:tc>
          <w:tcPr>
            <w:tcW w:w="445" w:type="pct"/>
            <w:tcBorders>
              <w:top w:val="nil"/>
              <w:left w:val="nil"/>
              <w:bottom w:val="single" w:sz="4" w:space="0" w:color="auto"/>
              <w:right w:val="single" w:sz="4" w:space="0" w:color="auto"/>
            </w:tcBorders>
            <w:shd w:val="clear" w:color="auto" w:fill="auto"/>
            <w:vAlign w:val="center"/>
          </w:tcPr>
          <w:p w14:paraId="1B032B80" w14:textId="77777777" w:rsidR="005373D1" w:rsidRPr="005373D1" w:rsidRDefault="005373D1" w:rsidP="00E3188F">
            <w:pPr>
              <w:pStyle w:val="NomalWeb"/>
              <w:rPr>
                <w:color w:val="auto"/>
              </w:rPr>
            </w:pPr>
            <w:r w:rsidRPr="005373D1">
              <w:rPr>
                <w:color w:val="auto"/>
              </w:rPr>
              <w:t>-2</w:t>
            </w:r>
          </w:p>
        </w:tc>
        <w:tc>
          <w:tcPr>
            <w:tcW w:w="297" w:type="pct"/>
            <w:tcBorders>
              <w:top w:val="nil"/>
              <w:left w:val="nil"/>
              <w:bottom w:val="single" w:sz="4" w:space="0" w:color="auto"/>
              <w:right w:val="single" w:sz="4" w:space="0" w:color="auto"/>
            </w:tcBorders>
            <w:shd w:val="clear" w:color="auto" w:fill="auto"/>
            <w:vAlign w:val="center"/>
          </w:tcPr>
          <w:p w14:paraId="63A88CBD" w14:textId="77777777" w:rsidR="005373D1" w:rsidRPr="005373D1" w:rsidRDefault="005373D1" w:rsidP="00E3188F">
            <w:pPr>
              <w:pStyle w:val="NomalWeb"/>
              <w:rPr>
                <w:color w:val="auto"/>
              </w:rPr>
            </w:pPr>
            <w:r w:rsidRPr="005373D1">
              <w:rPr>
                <w:color w:val="auto"/>
              </w:rPr>
              <w:t>-3</w:t>
            </w:r>
          </w:p>
        </w:tc>
        <w:tc>
          <w:tcPr>
            <w:tcW w:w="295" w:type="pct"/>
            <w:tcBorders>
              <w:top w:val="single" w:sz="4" w:space="0" w:color="auto"/>
              <w:left w:val="nil"/>
              <w:bottom w:val="single" w:sz="4" w:space="0" w:color="auto"/>
              <w:right w:val="single" w:sz="4" w:space="0" w:color="auto"/>
            </w:tcBorders>
            <w:vAlign w:val="center"/>
          </w:tcPr>
          <w:p w14:paraId="542C1430" w14:textId="77777777" w:rsidR="005373D1" w:rsidRPr="005373D1" w:rsidRDefault="005373D1" w:rsidP="00E3188F">
            <w:pPr>
              <w:pStyle w:val="NomalWeb"/>
              <w:rPr>
                <w:color w:val="auto"/>
                <w:szCs w:val="26"/>
              </w:rPr>
            </w:pPr>
            <w:r w:rsidRPr="005373D1">
              <w:rPr>
                <w:color w:val="auto"/>
                <w:szCs w:val="26"/>
              </w:rPr>
              <w:t>-1,8</w:t>
            </w:r>
          </w:p>
        </w:tc>
      </w:tr>
      <w:tr w:rsidR="005373D1" w:rsidRPr="005373D1" w14:paraId="40BFC4BB" w14:textId="77777777" w:rsidTr="00E3188F">
        <w:trPr>
          <w:trHeight w:val="260"/>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79164050" w14:textId="77777777" w:rsidR="005373D1" w:rsidRPr="005373D1" w:rsidRDefault="005373D1" w:rsidP="00E3188F">
            <w:pPr>
              <w:pStyle w:val="NomalWeb"/>
              <w:rPr>
                <w:color w:val="auto"/>
              </w:rPr>
            </w:pPr>
            <w:r w:rsidRPr="005373D1">
              <w:rPr>
                <w:color w:val="auto"/>
              </w:rPr>
              <w:t>2</w:t>
            </w:r>
          </w:p>
        </w:tc>
        <w:tc>
          <w:tcPr>
            <w:tcW w:w="1060" w:type="pct"/>
            <w:tcBorders>
              <w:top w:val="nil"/>
              <w:left w:val="nil"/>
              <w:bottom w:val="single" w:sz="4" w:space="0" w:color="auto"/>
              <w:right w:val="single" w:sz="4" w:space="0" w:color="auto"/>
            </w:tcBorders>
            <w:shd w:val="clear" w:color="auto" w:fill="auto"/>
            <w:vAlign w:val="center"/>
            <w:hideMark/>
          </w:tcPr>
          <w:p w14:paraId="65AE45BB" w14:textId="77777777" w:rsidR="005373D1" w:rsidRPr="005373D1" w:rsidRDefault="005373D1" w:rsidP="00E3188F">
            <w:pPr>
              <w:pStyle w:val="NomalWeb"/>
              <w:jc w:val="both"/>
              <w:rPr>
                <w:color w:val="auto"/>
              </w:rPr>
            </w:pPr>
            <w:r w:rsidRPr="005373D1">
              <w:rPr>
                <w:color w:val="auto"/>
              </w:rPr>
              <w:t>Chất lượng nước mặt lục địa</w:t>
            </w:r>
          </w:p>
        </w:tc>
        <w:tc>
          <w:tcPr>
            <w:tcW w:w="353" w:type="pct"/>
            <w:tcBorders>
              <w:top w:val="nil"/>
              <w:left w:val="nil"/>
              <w:bottom w:val="single" w:sz="4" w:space="0" w:color="auto"/>
              <w:right w:val="single" w:sz="4" w:space="0" w:color="auto"/>
            </w:tcBorders>
            <w:shd w:val="clear" w:color="000000" w:fill="FFFFFF"/>
            <w:vAlign w:val="center"/>
          </w:tcPr>
          <w:p w14:paraId="69B5FCC2" w14:textId="77777777" w:rsidR="005373D1" w:rsidRPr="005373D1" w:rsidRDefault="005373D1" w:rsidP="00E3188F">
            <w:pPr>
              <w:pStyle w:val="NomalWeb"/>
              <w:rPr>
                <w:color w:val="auto"/>
              </w:rPr>
            </w:pPr>
            <w:r w:rsidRPr="005373D1">
              <w:rPr>
                <w:color w:val="auto"/>
              </w:rPr>
              <w:t>-3</w:t>
            </w:r>
          </w:p>
        </w:tc>
        <w:tc>
          <w:tcPr>
            <w:tcW w:w="336" w:type="pct"/>
            <w:tcBorders>
              <w:top w:val="nil"/>
              <w:left w:val="nil"/>
              <w:bottom w:val="single" w:sz="4" w:space="0" w:color="auto"/>
              <w:right w:val="single" w:sz="4" w:space="0" w:color="auto"/>
            </w:tcBorders>
            <w:shd w:val="clear" w:color="000000" w:fill="FFFFFF"/>
            <w:vAlign w:val="center"/>
          </w:tcPr>
          <w:p w14:paraId="05AE98EA" w14:textId="77777777" w:rsidR="005373D1" w:rsidRPr="005373D1" w:rsidRDefault="005373D1" w:rsidP="00E3188F">
            <w:pPr>
              <w:pStyle w:val="NomalWeb"/>
              <w:rPr>
                <w:color w:val="auto"/>
              </w:rPr>
            </w:pPr>
            <w:r w:rsidRPr="005373D1">
              <w:rPr>
                <w:color w:val="auto"/>
              </w:rPr>
              <w:t>-1</w:t>
            </w:r>
          </w:p>
        </w:tc>
        <w:tc>
          <w:tcPr>
            <w:tcW w:w="336" w:type="pct"/>
            <w:tcBorders>
              <w:top w:val="nil"/>
              <w:left w:val="nil"/>
              <w:bottom w:val="single" w:sz="4" w:space="0" w:color="auto"/>
              <w:right w:val="single" w:sz="4" w:space="0" w:color="auto"/>
            </w:tcBorders>
            <w:shd w:val="clear" w:color="000000" w:fill="FFFFFF"/>
            <w:vAlign w:val="center"/>
          </w:tcPr>
          <w:p w14:paraId="162CF4D8" w14:textId="77777777" w:rsidR="005373D1" w:rsidRPr="005373D1" w:rsidRDefault="005373D1" w:rsidP="00E3188F">
            <w:pPr>
              <w:pStyle w:val="NomalWeb"/>
              <w:rPr>
                <w:color w:val="auto"/>
              </w:rPr>
            </w:pPr>
            <w:r w:rsidRPr="005373D1">
              <w:rPr>
                <w:color w:val="auto"/>
              </w:rPr>
              <w:t>-2</w:t>
            </w:r>
          </w:p>
        </w:tc>
        <w:tc>
          <w:tcPr>
            <w:tcW w:w="337" w:type="pct"/>
            <w:tcBorders>
              <w:top w:val="nil"/>
              <w:left w:val="nil"/>
              <w:bottom w:val="single" w:sz="4" w:space="0" w:color="auto"/>
              <w:right w:val="single" w:sz="4" w:space="0" w:color="auto"/>
            </w:tcBorders>
            <w:shd w:val="clear" w:color="000000" w:fill="FFFFFF"/>
            <w:vAlign w:val="center"/>
          </w:tcPr>
          <w:p w14:paraId="55B9BFE9" w14:textId="77777777" w:rsidR="005373D1" w:rsidRPr="005373D1" w:rsidRDefault="005373D1" w:rsidP="00E3188F">
            <w:pPr>
              <w:pStyle w:val="NomalWeb"/>
              <w:rPr>
                <w:color w:val="auto"/>
              </w:rPr>
            </w:pPr>
            <w:r w:rsidRPr="005373D1">
              <w:rPr>
                <w:color w:val="auto"/>
              </w:rPr>
              <w:t>-3</w:t>
            </w:r>
          </w:p>
        </w:tc>
        <w:tc>
          <w:tcPr>
            <w:tcW w:w="336" w:type="pct"/>
            <w:tcBorders>
              <w:top w:val="nil"/>
              <w:left w:val="nil"/>
              <w:bottom w:val="single" w:sz="4" w:space="0" w:color="auto"/>
              <w:right w:val="single" w:sz="4" w:space="0" w:color="auto"/>
            </w:tcBorders>
            <w:shd w:val="clear" w:color="auto" w:fill="auto"/>
            <w:vAlign w:val="center"/>
          </w:tcPr>
          <w:p w14:paraId="52042563" w14:textId="77777777" w:rsidR="005373D1" w:rsidRPr="005373D1" w:rsidRDefault="005373D1" w:rsidP="00E3188F">
            <w:pPr>
              <w:pStyle w:val="NomalWeb"/>
              <w:rPr>
                <w:color w:val="auto"/>
              </w:rPr>
            </w:pPr>
            <w:r w:rsidRPr="005373D1">
              <w:rPr>
                <w:color w:val="auto"/>
              </w:rPr>
              <w:t>-3</w:t>
            </w:r>
          </w:p>
        </w:tc>
        <w:tc>
          <w:tcPr>
            <w:tcW w:w="374" w:type="pct"/>
            <w:tcBorders>
              <w:top w:val="nil"/>
              <w:left w:val="nil"/>
              <w:bottom w:val="single" w:sz="4" w:space="0" w:color="auto"/>
              <w:right w:val="single" w:sz="4" w:space="0" w:color="auto"/>
            </w:tcBorders>
            <w:shd w:val="clear" w:color="auto" w:fill="auto"/>
            <w:vAlign w:val="center"/>
          </w:tcPr>
          <w:p w14:paraId="041B1558" w14:textId="77777777" w:rsidR="005373D1" w:rsidRPr="005373D1" w:rsidRDefault="005373D1" w:rsidP="00E3188F">
            <w:pPr>
              <w:pStyle w:val="NomalWeb"/>
              <w:rPr>
                <w:color w:val="auto"/>
              </w:rPr>
            </w:pPr>
            <w:r w:rsidRPr="005373D1">
              <w:rPr>
                <w:color w:val="auto"/>
              </w:rPr>
              <w:t>-3</w:t>
            </w:r>
          </w:p>
        </w:tc>
        <w:tc>
          <w:tcPr>
            <w:tcW w:w="303" w:type="pct"/>
            <w:tcBorders>
              <w:top w:val="nil"/>
              <w:left w:val="nil"/>
              <w:bottom w:val="single" w:sz="4" w:space="0" w:color="auto"/>
              <w:right w:val="single" w:sz="4" w:space="0" w:color="auto"/>
            </w:tcBorders>
            <w:shd w:val="clear" w:color="auto" w:fill="auto"/>
            <w:vAlign w:val="center"/>
          </w:tcPr>
          <w:p w14:paraId="1E0E844C" w14:textId="77777777" w:rsidR="005373D1" w:rsidRPr="005373D1" w:rsidRDefault="005373D1" w:rsidP="00E3188F">
            <w:pPr>
              <w:pStyle w:val="NomalWeb"/>
              <w:rPr>
                <w:color w:val="auto"/>
              </w:rPr>
            </w:pPr>
            <w:r w:rsidRPr="005373D1">
              <w:rPr>
                <w:color w:val="auto"/>
              </w:rPr>
              <w:t>-2</w:t>
            </w:r>
          </w:p>
        </w:tc>
        <w:tc>
          <w:tcPr>
            <w:tcW w:w="334" w:type="pct"/>
            <w:tcBorders>
              <w:top w:val="nil"/>
              <w:left w:val="nil"/>
              <w:bottom w:val="single" w:sz="4" w:space="0" w:color="auto"/>
              <w:right w:val="single" w:sz="4" w:space="0" w:color="auto"/>
            </w:tcBorders>
            <w:shd w:val="clear" w:color="auto" w:fill="auto"/>
            <w:vAlign w:val="center"/>
          </w:tcPr>
          <w:p w14:paraId="2DF61B59" w14:textId="77777777" w:rsidR="005373D1" w:rsidRPr="005373D1" w:rsidRDefault="005373D1" w:rsidP="00E3188F">
            <w:pPr>
              <w:pStyle w:val="NomalWeb"/>
              <w:rPr>
                <w:color w:val="auto"/>
              </w:rPr>
            </w:pPr>
            <w:r w:rsidRPr="005373D1">
              <w:rPr>
                <w:color w:val="auto"/>
              </w:rPr>
              <w:t>-1</w:t>
            </w:r>
          </w:p>
        </w:tc>
        <w:tc>
          <w:tcPr>
            <w:tcW w:w="445" w:type="pct"/>
            <w:tcBorders>
              <w:top w:val="nil"/>
              <w:left w:val="nil"/>
              <w:bottom w:val="single" w:sz="4" w:space="0" w:color="auto"/>
              <w:right w:val="single" w:sz="4" w:space="0" w:color="auto"/>
            </w:tcBorders>
            <w:shd w:val="clear" w:color="auto" w:fill="auto"/>
            <w:vAlign w:val="center"/>
          </w:tcPr>
          <w:p w14:paraId="5583E099" w14:textId="77777777" w:rsidR="005373D1" w:rsidRPr="005373D1" w:rsidRDefault="005373D1" w:rsidP="00E3188F">
            <w:pPr>
              <w:pStyle w:val="NomalWeb"/>
              <w:rPr>
                <w:color w:val="auto"/>
              </w:rPr>
            </w:pPr>
            <w:r w:rsidRPr="005373D1">
              <w:rPr>
                <w:color w:val="auto"/>
              </w:rPr>
              <w:t>-2</w:t>
            </w:r>
          </w:p>
        </w:tc>
        <w:tc>
          <w:tcPr>
            <w:tcW w:w="297" w:type="pct"/>
            <w:tcBorders>
              <w:top w:val="nil"/>
              <w:left w:val="nil"/>
              <w:bottom w:val="single" w:sz="4" w:space="0" w:color="auto"/>
              <w:right w:val="single" w:sz="4" w:space="0" w:color="auto"/>
            </w:tcBorders>
            <w:shd w:val="clear" w:color="auto" w:fill="auto"/>
            <w:vAlign w:val="center"/>
          </w:tcPr>
          <w:p w14:paraId="3F4C416C" w14:textId="77777777" w:rsidR="005373D1" w:rsidRPr="005373D1" w:rsidRDefault="005373D1" w:rsidP="00E3188F">
            <w:pPr>
              <w:pStyle w:val="NomalWeb"/>
              <w:rPr>
                <w:color w:val="auto"/>
              </w:rPr>
            </w:pPr>
            <w:r w:rsidRPr="005373D1">
              <w:rPr>
                <w:color w:val="auto"/>
              </w:rPr>
              <w:t>-3</w:t>
            </w:r>
          </w:p>
        </w:tc>
        <w:tc>
          <w:tcPr>
            <w:tcW w:w="295" w:type="pct"/>
            <w:tcBorders>
              <w:top w:val="single" w:sz="4" w:space="0" w:color="auto"/>
              <w:left w:val="nil"/>
              <w:bottom w:val="single" w:sz="4" w:space="0" w:color="auto"/>
              <w:right w:val="single" w:sz="4" w:space="0" w:color="auto"/>
            </w:tcBorders>
            <w:vAlign w:val="center"/>
          </w:tcPr>
          <w:p w14:paraId="6B769F07" w14:textId="77777777" w:rsidR="005373D1" w:rsidRPr="005373D1" w:rsidRDefault="005373D1" w:rsidP="00E3188F">
            <w:pPr>
              <w:pStyle w:val="NomalWeb"/>
              <w:rPr>
                <w:color w:val="auto"/>
                <w:szCs w:val="26"/>
              </w:rPr>
            </w:pPr>
            <w:r w:rsidRPr="005373D1">
              <w:rPr>
                <w:color w:val="auto"/>
                <w:szCs w:val="26"/>
              </w:rPr>
              <w:t>-2,3</w:t>
            </w:r>
          </w:p>
        </w:tc>
      </w:tr>
      <w:tr w:rsidR="005373D1" w:rsidRPr="005373D1" w14:paraId="7A9FBBC9" w14:textId="77777777" w:rsidTr="00E3188F">
        <w:trPr>
          <w:trHeight w:val="260"/>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17EB1712" w14:textId="77777777" w:rsidR="005373D1" w:rsidRPr="005373D1" w:rsidRDefault="005373D1" w:rsidP="00E3188F">
            <w:pPr>
              <w:pStyle w:val="NomalWeb"/>
              <w:rPr>
                <w:color w:val="auto"/>
              </w:rPr>
            </w:pPr>
            <w:r w:rsidRPr="005373D1">
              <w:rPr>
                <w:color w:val="auto"/>
              </w:rPr>
              <w:t>3</w:t>
            </w:r>
          </w:p>
        </w:tc>
        <w:tc>
          <w:tcPr>
            <w:tcW w:w="1060" w:type="pct"/>
            <w:tcBorders>
              <w:top w:val="nil"/>
              <w:left w:val="nil"/>
              <w:bottom w:val="single" w:sz="4" w:space="0" w:color="auto"/>
              <w:right w:val="single" w:sz="4" w:space="0" w:color="auto"/>
            </w:tcBorders>
            <w:shd w:val="clear" w:color="auto" w:fill="auto"/>
            <w:vAlign w:val="center"/>
            <w:hideMark/>
          </w:tcPr>
          <w:p w14:paraId="30E0DEEA" w14:textId="77777777" w:rsidR="005373D1" w:rsidRPr="005373D1" w:rsidRDefault="005373D1" w:rsidP="00E3188F">
            <w:pPr>
              <w:pStyle w:val="NomalWeb"/>
              <w:jc w:val="both"/>
              <w:rPr>
                <w:color w:val="auto"/>
              </w:rPr>
            </w:pPr>
            <w:r w:rsidRPr="005373D1">
              <w:rPr>
                <w:color w:val="auto"/>
              </w:rPr>
              <w:t>Chất lượng nước dưới đất</w:t>
            </w:r>
          </w:p>
        </w:tc>
        <w:tc>
          <w:tcPr>
            <w:tcW w:w="353" w:type="pct"/>
            <w:tcBorders>
              <w:top w:val="nil"/>
              <w:left w:val="nil"/>
              <w:bottom w:val="single" w:sz="4" w:space="0" w:color="auto"/>
              <w:right w:val="single" w:sz="4" w:space="0" w:color="auto"/>
            </w:tcBorders>
            <w:shd w:val="clear" w:color="000000" w:fill="FFFFFF"/>
            <w:vAlign w:val="center"/>
          </w:tcPr>
          <w:p w14:paraId="3DD47486" w14:textId="77777777" w:rsidR="005373D1" w:rsidRPr="005373D1" w:rsidRDefault="005373D1" w:rsidP="00E3188F">
            <w:pPr>
              <w:pStyle w:val="NomalWeb"/>
              <w:rPr>
                <w:color w:val="auto"/>
              </w:rPr>
            </w:pPr>
            <w:r w:rsidRPr="005373D1">
              <w:rPr>
                <w:color w:val="auto"/>
              </w:rPr>
              <w:t>-2</w:t>
            </w:r>
          </w:p>
        </w:tc>
        <w:tc>
          <w:tcPr>
            <w:tcW w:w="336" w:type="pct"/>
            <w:tcBorders>
              <w:top w:val="nil"/>
              <w:left w:val="nil"/>
              <w:bottom w:val="single" w:sz="4" w:space="0" w:color="auto"/>
              <w:right w:val="single" w:sz="4" w:space="0" w:color="auto"/>
            </w:tcBorders>
            <w:shd w:val="clear" w:color="000000" w:fill="FFFFFF"/>
            <w:vAlign w:val="center"/>
          </w:tcPr>
          <w:p w14:paraId="1A871764" w14:textId="77777777" w:rsidR="005373D1" w:rsidRPr="005373D1" w:rsidRDefault="005373D1" w:rsidP="00E3188F">
            <w:pPr>
              <w:pStyle w:val="NomalWeb"/>
              <w:rPr>
                <w:color w:val="auto"/>
              </w:rPr>
            </w:pPr>
            <w:r w:rsidRPr="005373D1">
              <w:rPr>
                <w:color w:val="auto"/>
              </w:rPr>
              <w:t>0</w:t>
            </w:r>
          </w:p>
        </w:tc>
        <w:tc>
          <w:tcPr>
            <w:tcW w:w="336" w:type="pct"/>
            <w:tcBorders>
              <w:top w:val="nil"/>
              <w:left w:val="nil"/>
              <w:bottom w:val="single" w:sz="4" w:space="0" w:color="auto"/>
              <w:right w:val="single" w:sz="4" w:space="0" w:color="auto"/>
            </w:tcBorders>
            <w:shd w:val="clear" w:color="000000" w:fill="FFFFFF"/>
            <w:vAlign w:val="center"/>
          </w:tcPr>
          <w:p w14:paraId="4B992195" w14:textId="77777777" w:rsidR="005373D1" w:rsidRPr="005373D1" w:rsidRDefault="005373D1" w:rsidP="00E3188F">
            <w:pPr>
              <w:pStyle w:val="NomalWeb"/>
              <w:rPr>
                <w:color w:val="auto"/>
              </w:rPr>
            </w:pPr>
            <w:r w:rsidRPr="005373D1">
              <w:rPr>
                <w:color w:val="auto"/>
              </w:rPr>
              <w:t>-2</w:t>
            </w:r>
          </w:p>
        </w:tc>
        <w:tc>
          <w:tcPr>
            <w:tcW w:w="337" w:type="pct"/>
            <w:tcBorders>
              <w:top w:val="nil"/>
              <w:left w:val="nil"/>
              <w:bottom w:val="single" w:sz="4" w:space="0" w:color="auto"/>
              <w:right w:val="single" w:sz="4" w:space="0" w:color="auto"/>
            </w:tcBorders>
            <w:shd w:val="clear" w:color="000000" w:fill="FFFFFF"/>
            <w:vAlign w:val="center"/>
          </w:tcPr>
          <w:p w14:paraId="4CAA2B31" w14:textId="77777777" w:rsidR="005373D1" w:rsidRPr="005373D1" w:rsidRDefault="005373D1" w:rsidP="00E3188F">
            <w:pPr>
              <w:pStyle w:val="NomalWeb"/>
              <w:rPr>
                <w:color w:val="auto"/>
              </w:rPr>
            </w:pPr>
            <w:r w:rsidRPr="005373D1">
              <w:rPr>
                <w:color w:val="auto"/>
              </w:rPr>
              <w:t>0</w:t>
            </w:r>
          </w:p>
        </w:tc>
        <w:tc>
          <w:tcPr>
            <w:tcW w:w="336" w:type="pct"/>
            <w:tcBorders>
              <w:top w:val="nil"/>
              <w:left w:val="nil"/>
              <w:bottom w:val="single" w:sz="4" w:space="0" w:color="auto"/>
              <w:right w:val="single" w:sz="4" w:space="0" w:color="auto"/>
            </w:tcBorders>
            <w:shd w:val="clear" w:color="auto" w:fill="auto"/>
            <w:vAlign w:val="center"/>
          </w:tcPr>
          <w:p w14:paraId="3747DD61" w14:textId="77777777" w:rsidR="005373D1" w:rsidRPr="005373D1" w:rsidRDefault="005373D1" w:rsidP="00E3188F">
            <w:pPr>
              <w:pStyle w:val="NomalWeb"/>
              <w:rPr>
                <w:color w:val="auto"/>
              </w:rPr>
            </w:pPr>
            <w:r w:rsidRPr="005373D1">
              <w:rPr>
                <w:color w:val="auto"/>
              </w:rPr>
              <w:t>-1</w:t>
            </w:r>
          </w:p>
        </w:tc>
        <w:tc>
          <w:tcPr>
            <w:tcW w:w="374" w:type="pct"/>
            <w:tcBorders>
              <w:top w:val="nil"/>
              <w:left w:val="nil"/>
              <w:bottom w:val="single" w:sz="4" w:space="0" w:color="auto"/>
              <w:right w:val="single" w:sz="4" w:space="0" w:color="auto"/>
            </w:tcBorders>
            <w:shd w:val="clear" w:color="auto" w:fill="auto"/>
            <w:vAlign w:val="center"/>
          </w:tcPr>
          <w:p w14:paraId="5B049F43" w14:textId="77777777" w:rsidR="005373D1" w:rsidRPr="005373D1" w:rsidRDefault="005373D1" w:rsidP="00E3188F">
            <w:pPr>
              <w:pStyle w:val="NomalWeb"/>
              <w:rPr>
                <w:color w:val="auto"/>
              </w:rPr>
            </w:pPr>
            <w:r w:rsidRPr="005373D1">
              <w:rPr>
                <w:color w:val="auto"/>
              </w:rPr>
              <w:t>-3</w:t>
            </w:r>
          </w:p>
        </w:tc>
        <w:tc>
          <w:tcPr>
            <w:tcW w:w="303" w:type="pct"/>
            <w:tcBorders>
              <w:top w:val="nil"/>
              <w:left w:val="nil"/>
              <w:bottom w:val="single" w:sz="4" w:space="0" w:color="auto"/>
              <w:right w:val="single" w:sz="4" w:space="0" w:color="auto"/>
            </w:tcBorders>
            <w:shd w:val="clear" w:color="auto" w:fill="auto"/>
            <w:vAlign w:val="center"/>
          </w:tcPr>
          <w:p w14:paraId="5B5EC30D" w14:textId="77777777" w:rsidR="005373D1" w:rsidRPr="005373D1" w:rsidRDefault="005373D1" w:rsidP="00E3188F">
            <w:pPr>
              <w:pStyle w:val="NomalWeb"/>
              <w:rPr>
                <w:color w:val="auto"/>
              </w:rPr>
            </w:pPr>
            <w:r w:rsidRPr="005373D1">
              <w:rPr>
                <w:color w:val="auto"/>
              </w:rPr>
              <w:t>-2</w:t>
            </w:r>
          </w:p>
        </w:tc>
        <w:tc>
          <w:tcPr>
            <w:tcW w:w="334" w:type="pct"/>
            <w:tcBorders>
              <w:top w:val="nil"/>
              <w:left w:val="nil"/>
              <w:bottom w:val="single" w:sz="4" w:space="0" w:color="auto"/>
              <w:right w:val="single" w:sz="4" w:space="0" w:color="auto"/>
            </w:tcBorders>
            <w:shd w:val="clear" w:color="auto" w:fill="auto"/>
            <w:vAlign w:val="center"/>
          </w:tcPr>
          <w:p w14:paraId="5D6DB146" w14:textId="77777777" w:rsidR="005373D1" w:rsidRPr="005373D1" w:rsidRDefault="005373D1" w:rsidP="00E3188F">
            <w:pPr>
              <w:pStyle w:val="NomalWeb"/>
              <w:rPr>
                <w:color w:val="auto"/>
              </w:rPr>
            </w:pPr>
            <w:r w:rsidRPr="005373D1">
              <w:rPr>
                <w:color w:val="auto"/>
              </w:rPr>
              <w:t>-1</w:t>
            </w:r>
          </w:p>
        </w:tc>
        <w:tc>
          <w:tcPr>
            <w:tcW w:w="445" w:type="pct"/>
            <w:tcBorders>
              <w:top w:val="nil"/>
              <w:left w:val="nil"/>
              <w:bottom w:val="single" w:sz="4" w:space="0" w:color="auto"/>
              <w:right w:val="single" w:sz="4" w:space="0" w:color="auto"/>
            </w:tcBorders>
            <w:shd w:val="clear" w:color="auto" w:fill="auto"/>
            <w:vAlign w:val="center"/>
          </w:tcPr>
          <w:p w14:paraId="5436A551" w14:textId="77777777" w:rsidR="005373D1" w:rsidRPr="005373D1" w:rsidRDefault="005373D1" w:rsidP="00E3188F">
            <w:pPr>
              <w:pStyle w:val="NomalWeb"/>
              <w:rPr>
                <w:color w:val="auto"/>
              </w:rPr>
            </w:pPr>
            <w:r w:rsidRPr="005373D1">
              <w:rPr>
                <w:color w:val="auto"/>
              </w:rPr>
              <w:t>0</w:t>
            </w:r>
          </w:p>
        </w:tc>
        <w:tc>
          <w:tcPr>
            <w:tcW w:w="297" w:type="pct"/>
            <w:tcBorders>
              <w:top w:val="nil"/>
              <w:left w:val="nil"/>
              <w:bottom w:val="single" w:sz="4" w:space="0" w:color="auto"/>
              <w:right w:val="single" w:sz="4" w:space="0" w:color="auto"/>
            </w:tcBorders>
            <w:shd w:val="clear" w:color="auto" w:fill="auto"/>
            <w:vAlign w:val="center"/>
          </w:tcPr>
          <w:p w14:paraId="4F70FAED" w14:textId="77777777" w:rsidR="005373D1" w:rsidRPr="005373D1" w:rsidRDefault="005373D1" w:rsidP="00E3188F">
            <w:pPr>
              <w:pStyle w:val="NomalWeb"/>
              <w:rPr>
                <w:color w:val="auto"/>
              </w:rPr>
            </w:pPr>
            <w:r w:rsidRPr="005373D1">
              <w:rPr>
                <w:color w:val="auto"/>
              </w:rPr>
              <w:t>-1</w:t>
            </w:r>
          </w:p>
        </w:tc>
        <w:tc>
          <w:tcPr>
            <w:tcW w:w="295" w:type="pct"/>
            <w:tcBorders>
              <w:top w:val="single" w:sz="4" w:space="0" w:color="auto"/>
              <w:left w:val="nil"/>
              <w:bottom w:val="single" w:sz="4" w:space="0" w:color="auto"/>
              <w:right w:val="single" w:sz="4" w:space="0" w:color="auto"/>
            </w:tcBorders>
            <w:vAlign w:val="center"/>
          </w:tcPr>
          <w:p w14:paraId="3C574285" w14:textId="77777777" w:rsidR="005373D1" w:rsidRPr="005373D1" w:rsidRDefault="005373D1" w:rsidP="00E3188F">
            <w:pPr>
              <w:pStyle w:val="NomalWeb"/>
              <w:rPr>
                <w:color w:val="auto"/>
                <w:szCs w:val="26"/>
              </w:rPr>
            </w:pPr>
            <w:r w:rsidRPr="005373D1">
              <w:rPr>
                <w:color w:val="auto"/>
                <w:szCs w:val="26"/>
              </w:rPr>
              <w:t>-1,2</w:t>
            </w:r>
          </w:p>
        </w:tc>
      </w:tr>
      <w:tr w:rsidR="005373D1" w:rsidRPr="005373D1" w14:paraId="516F67A1" w14:textId="77777777" w:rsidTr="00E3188F">
        <w:trPr>
          <w:trHeight w:val="260"/>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5CF3F532" w14:textId="77777777" w:rsidR="005373D1" w:rsidRPr="005373D1" w:rsidRDefault="005373D1" w:rsidP="00E3188F">
            <w:pPr>
              <w:pStyle w:val="NomalWeb"/>
              <w:rPr>
                <w:color w:val="auto"/>
              </w:rPr>
            </w:pPr>
            <w:r w:rsidRPr="005373D1">
              <w:rPr>
                <w:color w:val="auto"/>
              </w:rPr>
              <w:t>4</w:t>
            </w:r>
          </w:p>
        </w:tc>
        <w:tc>
          <w:tcPr>
            <w:tcW w:w="1060" w:type="pct"/>
            <w:tcBorders>
              <w:top w:val="nil"/>
              <w:left w:val="nil"/>
              <w:bottom w:val="single" w:sz="4" w:space="0" w:color="auto"/>
              <w:right w:val="single" w:sz="4" w:space="0" w:color="auto"/>
            </w:tcBorders>
            <w:shd w:val="clear" w:color="auto" w:fill="auto"/>
            <w:vAlign w:val="center"/>
            <w:hideMark/>
          </w:tcPr>
          <w:p w14:paraId="16125DA7" w14:textId="77777777" w:rsidR="005373D1" w:rsidRPr="005373D1" w:rsidRDefault="005373D1" w:rsidP="00E3188F">
            <w:pPr>
              <w:pStyle w:val="NomalWeb"/>
              <w:jc w:val="both"/>
              <w:rPr>
                <w:color w:val="auto"/>
              </w:rPr>
            </w:pPr>
            <w:r w:rsidRPr="005373D1">
              <w:rPr>
                <w:color w:val="auto"/>
              </w:rPr>
              <w:t>Chất lượng nước ven bờ</w:t>
            </w:r>
          </w:p>
        </w:tc>
        <w:tc>
          <w:tcPr>
            <w:tcW w:w="353" w:type="pct"/>
            <w:tcBorders>
              <w:top w:val="nil"/>
              <w:left w:val="nil"/>
              <w:bottom w:val="single" w:sz="4" w:space="0" w:color="auto"/>
              <w:right w:val="single" w:sz="4" w:space="0" w:color="auto"/>
            </w:tcBorders>
            <w:shd w:val="clear" w:color="000000" w:fill="FFFFFF"/>
            <w:vAlign w:val="center"/>
          </w:tcPr>
          <w:p w14:paraId="599F8504" w14:textId="77777777" w:rsidR="005373D1" w:rsidRPr="005373D1" w:rsidRDefault="005373D1" w:rsidP="00E3188F">
            <w:pPr>
              <w:pStyle w:val="NomalWeb"/>
              <w:rPr>
                <w:color w:val="auto"/>
              </w:rPr>
            </w:pPr>
            <w:r w:rsidRPr="005373D1">
              <w:rPr>
                <w:color w:val="auto"/>
              </w:rPr>
              <w:t>-2</w:t>
            </w:r>
          </w:p>
        </w:tc>
        <w:tc>
          <w:tcPr>
            <w:tcW w:w="336" w:type="pct"/>
            <w:tcBorders>
              <w:top w:val="nil"/>
              <w:left w:val="nil"/>
              <w:bottom w:val="single" w:sz="4" w:space="0" w:color="auto"/>
              <w:right w:val="single" w:sz="4" w:space="0" w:color="auto"/>
            </w:tcBorders>
            <w:shd w:val="clear" w:color="000000" w:fill="FFFFFF"/>
            <w:vAlign w:val="center"/>
          </w:tcPr>
          <w:p w14:paraId="57BED0E1" w14:textId="77777777" w:rsidR="005373D1" w:rsidRPr="005373D1" w:rsidRDefault="005373D1" w:rsidP="00E3188F">
            <w:pPr>
              <w:pStyle w:val="NomalWeb"/>
              <w:rPr>
                <w:color w:val="auto"/>
              </w:rPr>
            </w:pPr>
            <w:r w:rsidRPr="005373D1">
              <w:rPr>
                <w:color w:val="auto"/>
              </w:rPr>
              <w:t>0</w:t>
            </w:r>
          </w:p>
        </w:tc>
        <w:tc>
          <w:tcPr>
            <w:tcW w:w="336" w:type="pct"/>
            <w:tcBorders>
              <w:top w:val="nil"/>
              <w:left w:val="nil"/>
              <w:bottom w:val="single" w:sz="4" w:space="0" w:color="auto"/>
              <w:right w:val="single" w:sz="4" w:space="0" w:color="auto"/>
            </w:tcBorders>
            <w:shd w:val="clear" w:color="000000" w:fill="FFFFFF"/>
            <w:vAlign w:val="center"/>
          </w:tcPr>
          <w:p w14:paraId="4E602D31" w14:textId="77777777" w:rsidR="005373D1" w:rsidRPr="005373D1" w:rsidRDefault="005373D1" w:rsidP="00E3188F">
            <w:pPr>
              <w:pStyle w:val="NomalWeb"/>
              <w:rPr>
                <w:color w:val="auto"/>
              </w:rPr>
            </w:pPr>
            <w:r w:rsidRPr="005373D1">
              <w:rPr>
                <w:color w:val="auto"/>
              </w:rPr>
              <w:t>0</w:t>
            </w:r>
          </w:p>
        </w:tc>
        <w:tc>
          <w:tcPr>
            <w:tcW w:w="337" w:type="pct"/>
            <w:tcBorders>
              <w:top w:val="nil"/>
              <w:left w:val="nil"/>
              <w:bottom w:val="single" w:sz="4" w:space="0" w:color="auto"/>
              <w:right w:val="single" w:sz="4" w:space="0" w:color="auto"/>
            </w:tcBorders>
            <w:shd w:val="clear" w:color="000000" w:fill="FFFFFF"/>
            <w:vAlign w:val="center"/>
          </w:tcPr>
          <w:p w14:paraId="5AB28864" w14:textId="77777777" w:rsidR="005373D1" w:rsidRPr="005373D1" w:rsidRDefault="005373D1" w:rsidP="00E3188F">
            <w:pPr>
              <w:pStyle w:val="NomalWeb"/>
              <w:rPr>
                <w:color w:val="auto"/>
              </w:rPr>
            </w:pPr>
            <w:r w:rsidRPr="005373D1">
              <w:rPr>
                <w:color w:val="auto"/>
              </w:rPr>
              <w:t>-3</w:t>
            </w:r>
          </w:p>
        </w:tc>
        <w:tc>
          <w:tcPr>
            <w:tcW w:w="336" w:type="pct"/>
            <w:tcBorders>
              <w:top w:val="nil"/>
              <w:left w:val="nil"/>
              <w:bottom w:val="single" w:sz="4" w:space="0" w:color="auto"/>
              <w:right w:val="single" w:sz="4" w:space="0" w:color="auto"/>
            </w:tcBorders>
            <w:shd w:val="clear" w:color="auto" w:fill="auto"/>
            <w:vAlign w:val="center"/>
          </w:tcPr>
          <w:p w14:paraId="0E274B22" w14:textId="77777777" w:rsidR="005373D1" w:rsidRPr="005373D1" w:rsidRDefault="005373D1" w:rsidP="00E3188F">
            <w:pPr>
              <w:pStyle w:val="NomalWeb"/>
              <w:rPr>
                <w:color w:val="auto"/>
              </w:rPr>
            </w:pPr>
            <w:r w:rsidRPr="005373D1">
              <w:rPr>
                <w:color w:val="auto"/>
              </w:rPr>
              <w:t>0</w:t>
            </w:r>
          </w:p>
        </w:tc>
        <w:tc>
          <w:tcPr>
            <w:tcW w:w="374" w:type="pct"/>
            <w:tcBorders>
              <w:top w:val="nil"/>
              <w:left w:val="nil"/>
              <w:bottom w:val="single" w:sz="4" w:space="0" w:color="auto"/>
              <w:right w:val="single" w:sz="4" w:space="0" w:color="auto"/>
            </w:tcBorders>
            <w:shd w:val="clear" w:color="auto" w:fill="auto"/>
            <w:vAlign w:val="center"/>
          </w:tcPr>
          <w:p w14:paraId="147A12EC" w14:textId="77777777" w:rsidR="005373D1" w:rsidRPr="005373D1" w:rsidRDefault="005373D1" w:rsidP="00E3188F">
            <w:pPr>
              <w:pStyle w:val="NomalWeb"/>
              <w:rPr>
                <w:color w:val="auto"/>
              </w:rPr>
            </w:pPr>
            <w:r w:rsidRPr="005373D1">
              <w:rPr>
                <w:color w:val="auto"/>
              </w:rPr>
              <w:t>0</w:t>
            </w:r>
          </w:p>
        </w:tc>
        <w:tc>
          <w:tcPr>
            <w:tcW w:w="303" w:type="pct"/>
            <w:tcBorders>
              <w:top w:val="nil"/>
              <w:left w:val="nil"/>
              <w:bottom w:val="single" w:sz="4" w:space="0" w:color="auto"/>
              <w:right w:val="single" w:sz="4" w:space="0" w:color="auto"/>
            </w:tcBorders>
            <w:shd w:val="clear" w:color="auto" w:fill="auto"/>
            <w:vAlign w:val="center"/>
          </w:tcPr>
          <w:p w14:paraId="2A34AAB9" w14:textId="77777777" w:rsidR="005373D1" w:rsidRPr="005373D1" w:rsidRDefault="005373D1" w:rsidP="00E3188F">
            <w:pPr>
              <w:pStyle w:val="NomalWeb"/>
              <w:rPr>
                <w:color w:val="auto"/>
              </w:rPr>
            </w:pPr>
            <w:r w:rsidRPr="005373D1">
              <w:rPr>
                <w:color w:val="auto"/>
              </w:rPr>
              <w:t>-2</w:t>
            </w:r>
          </w:p>
        </w:tc>
        <w:tc>
          <w:tcPr>
            <w:tcW w:w="334" w:type="pct"/>
            <w:tcBorders>
              <w:top w:val="nil"/>
              <w:left w:val="nil"/>
              <w:bottom w:val="single" w:sz="4" w:space="0" w:color="auto"/>
              <w:right w:val="single" w:sz="4" w:space="0" w:color="auto"/>
            </w:tcBorders>
            <w:shd w:val="clear" w:color="auto" w:fill="auto"/>
            <w:vAlign w:val="center"/>
          </w:tcPr>
          <w:p w14:paraId="41863D85" w14:textId="77777777" w:rsidR="005373D1" w:rsidRPr="005373D1" w:rsidRDefault="005373D1" w:rsidP="00E3188F">
            <w:pPr>
              <w:pStyle w:val="NomalWeb"/>
              <w:rPr>
                <w:color w:val="auto"/>
              </w:rPr>
            </w:pPr>
            <w:r w:rsidRPr="005373D1">
              <w:rPr>
                <w:color w:val="auto"/>
              </w:rPr>
              <w:t>0</w:t>
            </w:r>
          </w:p>
        </w:tc>
        <w:tc>
          <w:tcPr>
            <w:tcW w:w="445" w:type="pct"/>
            <w:tcBorders>
              <w:top w:val="nil"/>
              <w:left w:val="nil"/>
              <w:bottom w:val="single" w:sz="4" w:space="0" w:color="auto"/>
              <w:right w:val="single" w:sz="4" w:space="0" w:color="auto"/>
            </w:tcBorders>
            <w:shd w:val="clear" w:color="auto" w:fill="auto"/>
            <w:vAlign w:val="center"/>
          </w:tcPr>
          <w:p w14:paraId="55F2E7A3" w14:textId="77777777" w:rsidR="005373D1" w:rsidRPr="005373D1" w:rsidRDefault="005373D1" w:rsidP="00E3188F">
            <w:pPr>
              <w:pStyle w:val="NomalWeb"/>
              <w:rPr>
                <w:color w:val="auto"/>
              </w:rPr>
            </w:pPr>
            <w:r w:rsidRPr="005373D1">
              <w:rPr>
                <w:color w:val="auto"/>
              </w:rPr>
              <w:t>-3</w:t>
            </w:r>
          </w:p>
        </w:tc>
        <w:tc>
          <w:tcPr>
            <w:tcW w:w="297" w:type="pct"/>
            <w:tcBorders>
              <w:top w:val="nil"/>
              <w:left w:val="nil"/>
              <w:bottom w:val="single" w:sz="4" w:space="0" w:color="auto"/>
              <w:right w:val="single" w:sz="4" w:space="0" w:color="auto"/>
            </w:tcBorders>
            <w:shd w:val="clear" w:color="auto" w:fill="auto"/>
            <w:vAlign w:val="center"/>
          </w:tcPr>
          <w:p w14:paraId="62AD4DA0" w14:textId="77777777" w:rsidR="005373D1" w:rsidRPr="005373D1" w:rsidRDefault="005373D1" w:rsidP="00E3188F">
            <w:pPr>
              <w:pStyle w:val="NomalWeb"/>
              <w:rPr>
                <w:color w:val="auto"/>
              </w:rPr>
            </w:pPr>
            <w:r w:rsidRPr="005373D1">
              <w:rPr>
                <w:color w:val="auto"/>
              </w:rPr>
              <w:t>-3</w:t>
            </w:r>
          </w:p>
        </w:tc>
        <w:tc>
          <w:tcPr>
            <w:tcW w:w="295" w:type="pct"/>
            <w:tcBorders>
              <w:top w:val="single" w:sz="4" w:space="0" w:color="auto"/>
              <w:left w:val="nil"/>
              <w:bottom w:val="single" w:sz="4" w:space="0" w:color="auto"/>
              <w:right w:val="single" w:sz="4" w:space="0" w:color="auto"/>
            </w:tcBorders>
            <w:vAlign w:val="center"/>
          </w:tcPr>
          <w:p w14:paraId="2D87E52B" w14:textId="77777777" w:rsidR="005373D1" w:rsidRPr="005373D1" w:rsidRDefault="005373D1" w:rsidP="00E3188F">
            <w:pPr>
              <w:pStyle w:val="NomalWeb"/>
              <w:rPr>
                <w:color w:val="auto"/>
                <w:szCs w:val="26"/>
              </w:rPr>
            </w:pPr>
            <w:r w:rsidRPr="005373D1">
              <w:rPr>
                <w:color w:val="auto"/>
                <w:szCs w:val="26"/>
              </w:rPr>
              <w:t>-1,3</w:t>
            </w:r>
          </w:p>
        </w:tc>
      </w:tr>
      <w:tr w:rsidR="005373D1" w:rsidRPr="005373D1" w14:paraId="2F031D50" w14:textId="77777777" w:rsidTr="00E3188F">
        <w:trPr>
          <w:trHeight w:val="260"/>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9E7707E" w14:textId="77777777" w:rsidR="005373D1" w:rsidRPr="005373D1" w:rsidRDefault="005373D1" w:rsidP="00E3188F">
            <w:pPr>
              <w:pStyle w:val="NomalWeb"/>
              <w:rPr>
                <w:color w:val="auto"/>
              </w:rPr>
            </w:pPr>
            <w:r w:rsidRPr="005373D1">
              <w:rPr>
                <w:color w:val="auto"/>
              </w:rPr>
              <w:t>5</w:t>
            </w:r>
          </w:p>
        </w:tc>
        <w:tc>
          <w:tcPr>
            <w:tcW w:w="1060" w:type="pct"/>
            <w:tcBorders>
              <w:top w:val="nil"/>
              <w:left w:val="nil"/>
              <w:bottom w:val="single" w:sz="4" w:space="0" w:color="auto"/>
              <w:right w:val="single" w:sz="4" w:space="0" w:color="auto"/>
            </w:tcBorders>
            <w:shd w:val="clear" w:color="auto" w:fill="auto"/>
            <w:vAlign w:val="center"/>
            <w:hideMark/>
          </w:tcPr>
          <w:p w14:paraId="7ED365EA" w14:textId="77777777" w:rsidR="005373D1" w:rsidRPr="005373D1" w:rsidRDefault="005373D1" w:rsidP="00E3188F">
            <w:pPr>
              <w:pStyle w:val="NomalWeb"/>
              <w:jc w:val="both"/>
              <w:rPr>
                <w:color w:val="auto"/>
              </w:rPr>
            </w:pPr>
            <w:r w:rsidRPr="005373D1">
              <w:rPr>
                <w:color w:val="auto"/>
              </w:rPr>
              <w:t>Chất lượng không khí</w:t>
            </w:r>
          </w:p>
        </w:tc>
        <w:tc>
          <w:tcPr>
            <w:tcW w:w="353" w:type="pct"/>
            <w:tcBorders>
              <w:top w:val="nil"/>
              <w:left w:val="nil"/>
              <w:bottom w:val="single" w:sz="4" w:space="0" w:color="auto"/>
              <w:right w:val="single" w:sz="4" w:space="0" w:color="auto"/>
            </w:tcBorders>
            <w:shd w:val="clear" w:color="000000" w:fill="FFFFFF"/>
            <w:vAlign w:val="center"/>
          </w:tcPr>
          <w:p w14:paraId="0EF9C18A" w14:textId="77777777" w:rsidR="005373D1" w:rsidRPr="005373D1" w:rsidRDefault="005373D1" w:rsidP="00E3188F">
            <w:pPr>
              <w:pStyle w:val="NomalWeb"/>
              <w:rPr>
                <w:color w:val="auto"/>
              </w:rPr>
            </w:pPr>
            <w:r w:rsidRPr="005373D1">
              <w:rPr>
                <w:color w:val="auto"/>
              </w:rPr>
              <w:t>-1</w:t>
            </w:r>
          </w:p>
        </w:tc>
        <w:tc>
          <w:tcPr>
            <w:tcW w:w="336" w:type="pct"/>
            <w:tcBorders>
              <w:top w:val="nil"/>
              <w:left w:val="nil"/>
              <w:bottom w:val="single" w:sz="4" w:space="0" w:color="auto"/>
              <w:right w:val="single" w:sz="4" w:space="0" w:color="auto"/>
            </w:tcBorders>
            <w:shd w:val="clear" w:color="000000" w:fill="FFFFFF"/>
            <w:vAlign w:val="center"/>
          </w:tcPr>
          <w:p w14:paraId="1E82849B" w14:textId="77777777" w:rsidR="005373D1" w:rsidRPr="005373D1" w:rsidRDefault="005373D1" w:rsidP="00E3188F">
            <w:pPr>
              <w:pStyle w:val="NomalWeb"/>
              <w:rPr>
                <w:color w:val="auto"/>
              </w:rPr>
            </w:pPr>
            <w:r w:rsidRPr="005373D1">
              <w:rPr>
                <w:color w:val="auto"/>
              </w:rPr>
              <w:t>-3</w:t>
            </w:r>
          </w:p>
        </w:tc>
        <w:tc>
          <w:tcPr>
            <w:tcW w:w="336" w:type="pct"/>
            <w:tcBorders>
              <w:top w:val="nil"/>
              <w:left w:val="nil"/>
              <w:bottom w:val="single" w:sz="4" w:space="0" w:color="auto"/>
              <w:right w:val="single" w:sz="4" w:space="0" w:color="auto"/>
            </w:tcBorders>
            <w:shd w:val="clear" w:color="000000" w:fill="FFFFFF"/>
            <w:vAlign w:val="center"/>
          </w:tcPr>
          <w:p w14:paraId="1025EE00" w14:textId="77777777" w:rsidR="005373D1" w:rsidRPr="005373D1" w:rsidRDefault="005373D1" w:rsidP="00E3188F">
            <w:pPr>
              <w:pStyle w:val="NomalWeb"/>
              <w:rPr>
                <w:color w:val="auto"/>
              </w:rPr>
            </w:pPr>
            <w:r w:rsidRPr="005373D1">
              <w:rPr>
                <w:color w:val="auto"/>
              </w:rPr>
              <w:t>0</w:t>
            </w:r>
          </w:p>
        </w:tc>
        <w:tc>
          <w:tcPr>
            <w:tcW w:w="337" w:type="pct"/>
            <w:tcBorders>
              <w:top w:val="nil"/>
              <w:left w:val="nil"/>
              <w:bottom w:val="single" w:sz="4" w:space="0" w:color="auto"/>
              <w:right w:val="single" w:sz="4" w:space="0" w:color="auto"/>
            </w:tcBorders>
            <w:shd w:val="clear" w:color="000000" w:fill="FFFFFF"/>
            <w:vAlign w:val="center"/>
          </w:tcPr>
          <w:p w14:paraId="1A28389D" w14:textId="77777777" w:rsidR="005373D1" w:rsidRPr="005373D1" w:rsidRDefault="005373D1" w:rsidP="00E3188F">
            <w:pPr>
              <w:pStyle w:val="NomalWeb"/>
              <w:rPr>
                <w:color w:val="auto"/>
              </w:rPr>
            </w:pPr>
            <w:r w:rsidRPr="005373D1">
              <w:rPr>
                <w:color w:val="auto"/>
              </w:rPr>
              <w:t>0</w:t>
            </w:r>
          </w:p>
        </w:tc>
        <w:tc>
          <w:tcPr>
            <w:tcW w:w="336" w:type="pct"/>
            <w:tcBorders>
              <w:top w:val="nil"/>
              <w:left w:val="nil"/>
              <w:bottom w:val="single" w:sz="4" w:space="0" w:color="auto"/>
              <w:right w:val="single" w:sz="4" w:space="0" w:color="auto"/>
            </w:tcBorders>
            <w:shd w:val="clear" w:color="auto" w:fill="auto"/>
            <w:vAlign w:val="center"/>
          </w:tcPr>
          <w:p w14:paraId="1410A4DF" w14:textId="77777777" w:rsidR="005373D1" w:rsidRPr="005373D1" w:rsidRDefault="005373D1" w:rsidP="00E3188F">
            <w:pPr>
              <w:pStyle w:val="NomalWeb"/>
              <w:rPr>
                <w:color w:val="auto"/>
              </w:rPr>
            </w:pPr>
            <w:r w:rsidRPr="005373D1">
              <w:rPr>
                <w:color w:val="auto"/>
              </w:rPr>
              <w:t>-3</w:t>
            </w:r>
          </w:p>
        </w:tc>
        <w:tc>
          <w:tcPr>
            <w:tcW w:w="374" w:type="pct"/>
            <w:tcBorders>
              <w:top w:val="nil"/>
              <w:left w:val="nil"/>
              <w:bottom w:val="single" w:sz="4" w:space="0" w:color="auto"/>
              <w:right w:val="single" w:sz="4" w:space="0" w:color="auto"/>
            </w:tcBorders>
            <w:shd w:val="clear" w:color="auto" w:fill="auto"/>
            <w:vAlign w:val="center"/>
          </w:tcPr>
          <w:p w14:paraId="5D91BD93" w14:textId="77777777" w:rsidR="005373D1" w:rsidRPr="005373D1" w:rsidRDefault="005373D1" w:rsidP="00E3188F">
            <w:pPr>
              <w:pStyle w:val="NomalWeb"/>
              <w:rPr>
                <w:color w:val="auto"/>
              </w:rPr>
            </w:pPr>
            <w:r w:rsidRPr="005373D1">
              <w:rPr>
                <w:color w:val="auto"/>
              </w:rPr>
              <w:t>-3</w:t>
            </w:r>
          </w:p>
        </w:tc>
        <w:tc>
          <w:tcPr>
            <w:tcW w:w="303" w:type="pct"/>
            <w:tcBorders>
              <w:top w:val="nil"/>
              <w:left w:val="nil"/>
              <w:bottom w:val="single" w:sz="4" w:space="0" w:color="auto"/>
              <w:right w:val="single" w:sz="4" w:space="0" w:color="auto"/>
            </w:tcBorders>
            <w:shd w:val="clear" w:color="auto" w:fill="auto"/>
            <w:vAlign w:val="center"/>
          </w:tcPr>
          <w:p w14:paraId="3B22A3F1" w14:textId="77777777" w:rsidR="005373D1" w:rsidRPr="005373D1" w:rsidRDefault="005373D1" w:rsidP="00E3188F">
            <w:pPr>
              <w:pStyle w:val="NomalWeb"/>
              <w:rPr>
                <w:color w:val="auto"/>
              </w:rPr>
            </w:pPr>
            <w:r w:rsidRPr="005373D1">
              <w:rPr>
                <w:color w:val="auto"/>
              </w:rPr>
              <w:t>-1</w:t>
            </w:r>
          </w:p>
        </w:tc>
        <w:tc>
          <w:tcPr>
            <w:tcW w:w="334" w:type="pct"/>
            <w:tcBorders>
              <w:top w:val="nil"/>
              <w:left w:val="nil"/>
              <w:bottom w:val="single" w:sz="4" w:space="0" w:color="auto"/>
              <w:right w:val="single" w:sz="4" w:space="0" w:color="auto"/>
            </w:tcBorders>
            <w:shd w:val="clear" w:color="auto" w:fill="auto"/>
            <w:vAlign w:val="center"/>
          </w:tcPr>
          <w:p w14:paraId="3AF831D6" w14:textId="77777777" w:rsidR="005373D1" w:rsidRPr="005373D1" w:rsidRDefault="005373D1" w:rsidP="00E3188F">
            <w:pPr>
              <w:pStyle w:val="NomalWeb"/>
              <w:rPr>
                <w:color w:val="auto"/>
              </w:rPr>
            </w:pPr>
            <w:r w:rsidRPr="005373D1">
              <w:rPr>
                <w:color w:val="auto"/>
              </w:rPr>
              <w:t>-1</w:t>
            </w:r>
          </w:p>
        </w:tc>
        <w:tc>
          <w:tcPr>
            <w:tcW w:w="445" w:type="pct"/>
            <w:tcBorders>
              <w:top w:val="nil"/>
              <w:left w:val="nil"/>
              <w:bottom w:val="single" w:sz="4" w:space="0" w:color="auto"/>
              <w:right w:val="single" w:sz="4" w:space="0" w:color="auto"/>
            </w:tcBorders>
            <w:shd w:val="clear" w:color="auto" w:fill="auto"/>
            <w:vAlign w:val="center"/>
          </w:tcPr>
          <w:p w14:paraId="5E9CBE0D" w14:textId="77777777" w:rsidR="005373D1" w:rsidRPr="005373D1" w:rsidRDefault="005373D1" w:rsidP="00E3188F">
            <w:pPr>
              <w:pStyle w:val="NomalWeb"/>
              <w:rPr>
                <w:color w:val="auto"/>
              </w:rPr>
            </w:pPr>
            <w:r w:rsidRPr="005373D1">
              <w:rPr>
                <w:color w:val="auto"/>
              </w:rPr>
              <w:t>0</w:t>
            </w:r>
          </w:p>
        </w:tc>
        <w:tc>
          <w:tcPr>
            <w:tcW w:w="297" w:type="pct"/>
            <w:tcBorders>
              <w:top w:val="nil"/>
              <w:left w:val="nil"/>
              <w:bottom w:val="single" w:sz="4" w:space="0" w:color="auto"/>
              <w:right w:val="single" w:sz="4" w:space="0" w:color="auto"/>
            </w:tcBorders>
            <w:shd w:val="clear" w:color="auto" w:fill="auto"/>
            <w:vAlign w:val="center"/>
          </w:tcPr>
          <w:p w14:paraId="3E33D45C" w14:textId="77777777" w:rsidR="005373D1" w:rsidRPr="005373D1" w:rsidRDefault="005373D1" w:rsidP="00E3188F">
            <w:pPr>
              <w:pStyle w:val="NomalWeb"/>
              <w:rPr>
                <w:color w:val="auto"/>
              </w:rPr>
            </w:pPr>
            <w:r w:rsidRPr="005373D1">
              <w:rPr>
                <w:color w:val="auto"/>
              </w:rPr>
              <w:t>-2</w:t>
            </w:r>
          </w:p>
        </w:tc>
        <w:tc>
          <w:tcPr>
            <w:tcW w:w="295" w:type="pct"/>
            <w:tcBorders>
              <w:top w:val="single" w:sz="4" w:space="0" w:color="auto"/>
              <w:left w:val="nil"/>
              <w:bottom w:val="single" w:sz="4" w:space="0" w:color="auto"/>
              <w:right w:val="single" w:sz="4" w:space="0" w:color="auto"/>
            </w:tcBorders>
            <w:vAlign w:val="center"/>
          </w:tcPr>
          <w:p w14:paraId="6566ACE1" w14:textId="77777777" w:rsidR="005373D1" w:rsidRPr="005373D1" w:rsidRDefault="005373D1" w:rsidP="00E3188F">
            <w:pPr>
              <w:pStyle w:val="NomalWeb"/>
              <w:rPr>
                <w:color w:val="auto"/>
                <w:szCs w:val="26"/>
              </w:rPr>
            </w:pPr>
            <w:r w:rsidRPr="005373D1">
              <w:rPr>
                <w:color w:val="auto"/>
                <w:szCs w:val="26"/>
              </w:rPr>
              <w:t>-1,5</w:t>
            </w:r>
          </w:p>
        </w:tc>
      </w:tr>
      <w:tr w:rsidR="005373D1" w:rsidRPr="005373D1" w14:paraId="4440893A" w14:textId="77777777" w:rsidTr="00E3188F">
        <w:trPr>
          <w:trHeight w:val="260"/>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25885D48" w14:textId="77777777" w:rsidR="005373D1" w:rsidRPr="005373D1" w:rsidRDefault="005373D1" w:rsidP="00E3188F">
            <w:pPr>
              <w:pStyle w:val="NomalWeb"/>
              <w:rPr>
                <w:color w:val="auto"/>
              </w:rPr>
            </w:pPr>
            <w:r w:rsidRPr="005373D1">
              <w:rPr>
                <w:color w:val="auto"/>
              </w:rPr>
              <w:t>6</w:t>
            </w:r>
          </w:p>
        </w:tc>
        <w:tc>
          <w:tcPr>
            <w:tcW w:w="1060" w:type="pct"/>
            <w:tcBorders>
              <w:top w:val="nil"/>
              <w:left w:val="nil"/>
              <w:bottom w:val="single" w:sz="4" w:space="0" w:color="auto"/>
              <w:right w:val="single" w:sz="4" w:space="0" w:color="auto"/>
            </w:tcBorders>
            <w:shd w:val="clear" w:color="auto" w:fill="auto"/>
            <w:vAlign w:val="center"/>
            <w:hideMark/>
          </w:tcPr>
          <w:p w14:paraId="7B6F571D" w14:textId="77777777" w:rsidR="005373D1" w:rsidRPr="005373D1" w:rsidRDefault="005373D1" w:rsidP="00E3188F">
            <w:pPr>
              <w:pStyle w:val="NomalWeb"/>
              <w:jc w:val="both"/>
              <w:rPr>
                <w:color w:val="auto"/>
              </w:rPr>
            </w:pPr>
            <w:r w:rsidRPr="005373D1">
              <w:rPr>
                <w:color w:val="auto"/>
              </w:rPr>
              <w:t>Tai biến, rủi ro môi trường</w:t>
            </w:r>
          </w:p>
        </w:tc>
        <w:tc>
          <w:tcPr>
            <w:tcW w:w="353" w:type="pct"/>
            <w:tcBorders>
              <w:top w:val="nil"/>
              <w:left w:val="nil"/>
              <w:bottom w:val="single" w:sz="4" w:space="0" w:color="auto"/>
              <w:right w:val="single" w:sz="4" w:space="0" w:color="auto"/>
            </w:tcBorders>
            <w:shd w:val="clear" w:color="000000" w:fill="FFFFFF"/>
            <w:vAlign w:val="center"/>
          </w:tcPr>
          <w:p w14:paraId="796DEA12" w14:textId="77777777" w:rsidR="005373D1" w:rsidRPr="005373D1" w:rsidRDefault="005373D1" w:rsidP="00E3188F">
            <w:pPr>
              <w:pStyle w:val="NomalWeb"/>
              <w:rPr>
                <w:color w:val="auto"/>
              </w:rPr>
            </w:pPr>
            <w:r w:rsidRPr="005373D1">
              <w:rPr>
                <w:color w:val="auto"/>
              </w:rPr>
              <w:t>-1</w:t>
            </w:r>
          </w:p>
        </w:tc>
        <w:tc>
          <w:tcPr>
            <w:tcW w:w="336" w:type="pct"/>
            <w:tcBorders>
              <w:top w:val="nil"/>
              <w:left w:val="nil"/>
              <w:bottom w:val="single" w:sz="4" w:space="0" w:color="auto"/>
              <w:right w:val="single" w:sz="4" w:space="0" w:color="auto"/>
            </w:tcBorders>
            <w:shd w:val="clear" w:color="000000" w:fill="FFFFFF"/>
            <w:vAlign w:val="center"/>
          </w:tcPr>
          <w:p w14:paraId="08B99C2B" w14:textId="77777777" w:rsidR="005373D1" w:rsidRPr="005373D1" w:rsidRDefault="005373D1" w:rsidP="00E3188F">
            <w:pPr>
              <w:pStyle w:val="NomalWeb"/>
              <w:rPr>
                <w:color w:val="auto"/>
              </w:rPr>
            </w:pPr>
            <w:r w:rsidRPr="005373D1">
              <w:rPr>
                <w:color w:val="auto"/>
              </w:rPr>
              <w:t>+3</w:t>
            </w:r>
          </w:p>
        </w:tc>
        <w:tc>
          <w:tcPr>
            <w:tcW w:w="336" w:type="pct"/>
            <w:tcBorders>
              <w:top w:val="nil"/>
              <w:left w:val="nil"/>
              <w:bottom w:val="single" w:sz="4" w:space="0" w:color="auto"/>
              <w:right w:val="single" w:sz="4" w:space="0" w:color="auto"/>
            </w:tcBorders>
            <w:shd w:val="clear" w:color="000000" w:fill="FFFFFF"/>
            <w:vAlign w:val="center"/>
          </w:tcPr>
          <w:p w14:paraId="53A8D930" w14:textId="77777777" w:rsidR="005373D1" w:rsidRPr="005373D1" w:rsidRDefault="005373D1" w:rsidP="00E3188F">
            <w:pPr>
              <w:pStyle w:val="NomalWeb"/>
              <w:rPr>
                <w:color w:val="auto"/>
              </w:rPr>
            </w:pPr>
            <w:r w:rsidRPr="005373D1">
              <w:rPr>
                <w:color w:val="auto"/>
              </w:rPr>
              <w:t>0</w:t>
            </w:r>
          </w:p>
        </w:tc>
        <w:tc>
          <w:tcPr>
            <w:tcW w:w="337" w:type="pct"/>
            <w:tcBorders>
              <w:top w:val="nil"/>
              <w:left w:val="nil"/>
              <w:bottom w:val="single" w:sz="4" w:space="0" w:color="auto"/>
              <w:right w:val="single" w:sz="4" w:space="0" w:color="auto"/>
            </w:tcBorders>
            <w:shd w:val="clear" w:color="000000" w:fill="FFFFFF"/>
            <w:vAlign w:val="center"/>
          </w:tcPr>
          <w:p w14:paraId="0FA0EFCA" w14:textId="77777777" w:rsidR="005373D1" w:rsidRPr="005373D1" w:rsidRDefault="005373D1" w:rsidP="00E3188F">
            <w:pPr>
              <w:pStyle w:val="NomalWeb"/>
              <w:rPr>
                <w:color w:val="auto"/>
              </w:rPr>
            </w:pPr>
            <w:r w:rsidRPr="005373D1">
              <w:rPr>
                <w:color w:val="auto"/>
              </w:rPr>
              <w:t>-1</w:t>
            </w:r>
          </w:p>
        </w:tc>
        <w:tc>
          <w:tcPr>
            <w:tcW w:w="336" w:type="pct"/>
            <w:tcBorders>
              <w:top w:val="nil"/>
              <w:left w:val="nil"/>
              <w:bottom w:val="single" w:sz="4" w:space="0" w:color="auto"/>
              <w:right w:val="single" w:sz="4" w:space="0" w:color="auto"/>
            </w:tcBorders>
            <w:shd w:val="clear" w:color="auto" w:fill="auto"/>
            <w:vAlign w:val="center"/>
          </w:tcPr>
          <w:p w14:paraId="2C1BDAB2" w14:textId="77777777" w:rsidR="005373D1" w:rsidRPr="005373D1" w:rsidRDefault="005373D1" w:rsidP="00E3188F">
            <w:pPr>
              <w:pStyle w:val="NomalWeb"/>
              <w:rPr>
                <w:color w:val="auto"/>
              </w:rPr>
            </w:pPr>
            <w:r w:rsidRPr="005373D1">
              <w:rPr>
                <w:color w:val="auto"/>
              </w:rPr>
              <w:t>-3</w:t>
            </w:r>
          </w:p>
        </w:tc>
        <w:tc>
          <w:tcPr>
            <w:tcW w:w="374" w:type="pct"/>
            <w:tcBorders>
              <w:top w:val="nil"/>
              <w:left w:val="nil"/>
              <w:bottom w:val="single" w:sz="4" w:space="0" w:color="auto"/>
              <w:right w:val="single" w:sz="4" w:space="0" w:color="auto"/>
            </w:tcBorders>
            <w:shd w:val="clear" w:color="auto" w:fill="auto"/>
            <w:vAlign w:val="center"/>
          </w:tcPr>
          <w:p w14:paraId="43A1AEFD" w14:textId="77777777" w:rsidR="005373D1" w:rsidRPr="005373D1" w:rsidRDefault="005373D1" w:rsidP="00E3188F">
            <w:pPr>
              <w:pStyle w:val="NomalWeb"/>
              <w:rPr>
                <w:color w:val="auto"/>
              </w:rPr>
            </w:pPr>
            <w:r w:rsidRPr="005373D1">
              <w:rPr>
                <w:color w:val="auto"/>
              </w:rPr>
              <w:t>-2</w:t>
            </w:r>
          </w:p>
        </w:tc>
        <w:tc>
          <w:tcPr>
            <w:tcW w:w="303" w:type="pct"/>
            <w:tcBorders>
              <w:top w:val="nil"/>
              <w:left w:val="nil"/>
              <w:bottom w:val="single" w:sz="4" w:space="0" w:color="auto"/>
              <w:right w:val="single" w:sz="4" w:space="0" w:color="auto"/>
            </w:tcBorders>
            <w:shd w:val="clear" w:color="auto" w:fill="auto"/>
            <w:vAlign w:val="center"/>
          </w:tcPr>
          <w:p w14:paraId="2CC2EEF6" w14:textId="77777777" w:rsidR="005373D1" w:rsidRPr="005373D1" w:rsidRDefault="005373D1" w:rsidP="00E3188F">
            <w:pPr>
              <w:pStyle w:val="NomalWeb"/>
              <w:rPr>
                <w:color w:val="auto"/>
              </w:rPr>
            </w:pPr>
            <w:r w:rsidRPr="005373D1">
              <w:rPr>
                <w:color w:val="auto"/>
              </w:rPr>
              <w:t>-1</w:t>
            </w:r>
          </w:p>
        </w:tc>
        <w:tc>
          <w:tcPr>
            <w:tcW w:w="334" w:type="pct"/>
            <w:tcBorders>
              <w:top w:val="nil"/>
              <w:left w:val="nil"/>
              <w:bottom w:val="single" w:sz="4" w:space="0" w:color="auto"/>
              <w:right w:val="single" w:sz="4" w:space="0" w:color="auto"/>
            </w:tcBorders>
            <w:shd w:val="clear" w:color="auto" w:fill="auto"/>
            <w:vAlign w:val="center"/>
          </w:tcPr>
          <w:p w14:paraId="4D561F0B" w14:textId="77777777" w:rsidR="005373D1" w:rsidRPr="005373D1" w:rsidRDefault="005373D1" w:rsidP="00E3188F">
            <w:pPr>
              <w:pStyle w:val="NomalWeb"/>
              <w:rPr>
                <w:color w:val="auto"/>
              </w:rPr>
            </w:pPr>
            <w:r w:rsidRPr="005373D1">
              <w:rPr>
                <w:color w:val="auto"/>
              </w:rPr>
              <w:t>0</w:t>
            </w:r>
          </w:p>
        </w:tc>
        <w:tc>
          <w:tcPr>
            <w:tcW w:w="445" w:type="pct"/>
            <w:tcBorders>
              <w:top w:val="nil"/>
              <w:left w:val="nil"/>
              <w:bottom w:val="single" w:sz="4" w:space="0" w:color="auto"/>
              <w:right w:val="single" w:sz="4" w:space="0" w:color="auto"/>
            </w:tcBorders>
            <w:shd w:val="clear" w:color="auto" w:fill="auto"/>
            <w:vAlign w:val="center"/>
          </w:tcPr>
          <w:p w14:paraId="7BF1D45D" w14:textId="77777777" w:rsidR="005373D1" w:rsidRPr="005373D1" w:rsidRDefault="005373D1" w:rsidP="00E3188F">
            <w:pPr>
              <w:pStyle w:val="NomalWeb"/>
              <w:rPr>
                <w:color w:val="auto"/>
              </w:rPr>
            </w:pPr>
            <w:r w:rsidRPr="005373D1">
              <w:rPr>
                <w:color w:val="auto"/>
              </w:rPr>
              <w:t>-2</w:t>
            </w:r>
          </w:p>
        </w:tc>
        <w:tc>
          <w:tcPr>
            <w:tcW w:w="297" w:type="pct"/>
            <w:tcBorders>
              <w:top w:val="nil"/>
              <w:left w:val="nil"/>
              <w:bottom w:val="single" w:sz="4" w:space="0" w:color="auto"/>
              <w:right w:val="single" w:sz="4" w:space="0" w:color="auto"/>
            </w:tcBorders>
            <w:shd w:val="clear" w:color="auto" w:fill="auto"/>
            <w:vAlign w:val="center"/>
          </w:tcPr>
          <w:p w14:paraId="076CFF28" w14:textId="77777777" w:rsidR="005373D1" w:rsidRPr="005373D1" w:rsidRDefault="005373D1" w:rsidP="00E3188F">
            <w:pPr>
              <w:pStyle w:val="NomalWeb"/>
              <w:rPr>
                <w:color w:val="auto"/>
              </w:rPr>
            </w:pPr>
            <w:r w:rsidRPr="005373D1">
              <w:rPr>
                <w:color w:val="auto"/>
              </w:rPr>
              <w:t>-1</w:t>
            </w:r>
          </w:p>
        </w:tc>
        <w:tc>
          <w:tcPr>
            <w:tcW w:w="295" w:type="pct"/>
            <w:tcBorders>
              <w:top w:val="single" w:sz="4" w:space="0" w:color="auto"/>
              <w:left w:val="nil"/>
              <w:bottom w:val="single" w:sz="4" w:space="0" w:color="auto"/>
              <w:right w:val="single" w:sz="4" w:space="0" w:color="auto"/>
            </w:tcBorders>
            <w:vAlign w:val="center"/>
          </w:tcPr>
          <w:p w14:paraId="7B854F4F" w14:textId="77777777" w:rsidR="005373D1" w:rsidRPr="005373D1" w:rsidRDefault="005373D1" w:rsidP="00E3188F">
            <w:pPr>
              <w:pStyle w:val="NomalWeb"/>
              <w:rPr>
                <w:color w:val="auto"/>
                <w:szCs w:val="26"/>
              </w:rPr>
            </w:pPr>
            <w:r w:rsidRPr="005373D1">
              <w:rPr>
                <w:color w:val="auto"/>
                <w:szCs w:val="26"/>
              </w:rPr>
              <w:t>-0,8</w:t>
            </w:r>
          </w:p>
        </w:tc>
      </w:tr>
      <w:tr w:rsidR="005373D1" w:rsidRPr="005373D1" w14:paraId="60F6B727" w14:textId="77777777" w:rsidTr="00E3188F">
        <w:trPr>
          <w:trHeight w:val="260"/>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7ADD55E6" w14:textId="77777777" w:rsidR="005373D1" w:rsidRPr="005373D1" w:rsidRDefault="005373D1" w:rsidP="00E3188F">
            <w:pPr>
              <w:pStyle w:val="NomalWeb"/>
              <w:rPr>
                <w:color w:val="auto"/>
              </w:rPr>
            </w:pPr>
            <w:r w:rsidRPr="005373D1">
              <w:rPr>
                <w:color w:val="auto"/>
              </w:rPr>
              <w:t>7</w:t>
            </w:r>
          </w:p>
        </w:tc>
        <w:tc>
          <w:tcPr>
            <w:tcW w:w="1060" w:type="pct"/>
            <w:tcBorders>
              <w:top w:val="nil"/>
              <w:left w:val="nil"/>
              <w:bottom w:val="single" w:sz="4" w:space="0" w:color="auto"/>
              <w:right w:val="single" w:sz="4" w:space="0" w:color="auto"/>
            </w:tcBorders>
            <w:shd w:val="clear" w:color="auto" w:fill="auto"/>
            <w:vAlign w:val="center"/>
            <w:hideMark/>
          </w:tcPr>
          <w:p w14:paraId="183564F9" w14:textId="77777777" w:rsidR="005373D1" w:rsidRPr="005373D1" w:rsidRDefault="005373D1" w:rsidP="00E3188F">
            <w:pPr>
              <w:pStyle w:val="NomalWeb"/>
              <w:jc w:val="both"/>
              <w:rPr>
                <w:color w:val="auto"/>
              </w:rPr>
            </w:pPr>
            <w:r w:rsidRPr="005373D1">
              <w:rPr>
                <w:color w:val="auto"/>
              </w:rPr>
              <w:t>HST, đa dạng sinh học</w:t>
            </w:r>
          </w:p>
        </w:tc>
        <w:tc>
          <w:tcPr>
            <w:tcW w:w="353" w:type="pct"/>
            <w:tcBorders>
              <w:top w:val="nil"/>
              <w:left w:val="nil"/>
              <w:bottom w:val="single" w:sz="4" w:space="0" w:color="auto"/>
              <w:right w:val="single" w:sz="4" w:space="0" w:color="auto"/>
            </w:tcBorders>
            <w:shd w:val="clear" w:color="000000" w:fill="FFFFFF"/>
            <w:vAlign w:val="center"/>
          </w:tcPr>
          <w:p w14:paraId="536F6738" w14:textId="77777777" w:rsidR="005373D1" w:rsidRPr="005373D1" w:rsidRDefault="005373D1" w:rsidP="00E3188F">
            <w:pPr>
              <w:pStyle w:val="NomalWeb"/>
              <w:rPr>
                <w:color w:val="auto"/>
              </w:rPr>
            </w:pPr>
            <w:r w:rsidRPr="005373D1">
              <w:rPr>
                <w:color w:val="auto"/>
              </w:rPr>
              <w:t>-2</w:t>
            </w:r>
          </w:p>
        </w:tc>
        <w:tc>
          <w:tcPr>
            <w:tcW w:w="336" w:type="pct"/>
            <w:tcBorders>
              <w:top w:val="nil"/>
              <w:left w:val="nil"/>
              <w:bottom w:val="single" w:sz="4" w:space="0" w:color="auto"/>
              <w:right w:val="single" w:sz="4" w:space="0" w:color="auto"/>
            </w:tcBorders>
            <w:shd w:val="clear" w:color="000000" w:fill="FFFFFF"/>
            <w:vAlign w:val="center"/>
          </w:tcPr>
          <w:p w14:paraId="73D7A31C" w14:textId="77777777" w:rsidR="005373D1" w:rsidRPr="005373D1" w:rsidRDefault="005373D1" w:rsidP="00E3188F">
            <w:pPr>
              <w:pStyle w:val="NomalWeb"/>
              <w:rPr>
                <w:color w:val="auto"/>
              </w:rPr>
            </w:pPr>
            <w:r w:rsidRPr="005373D1">
              <w:rPr>
                <w:color w:val="auto"/>
              </w:rPr>
              <w:t>1</w:t>
            </w:r>
          </w:p>
        </w:tc>
        <w:tc>
          <w:tcPr>
            <w:tcW w:w="336" w:type="pct"/>
            <w:tcBorders>
              <w:top w:val="nil"/>
              <w:left w:val="nil"/>
              <w:bottom w:val="single" w:sz="4" w:space="0" w:color="auto"/>
              <w:right w:val="single" w:sz="4" w:space="0" w:color="auto"/>
            </w:tcBorders>
            <w:shd w:val="clear" w:color="000000" w:fill="FFFFFF"/>
            <w:vAlign w:val="center"/>
          </w:tcPr>
          <w:p w14:paraId="32996C39" w14:textId="77777777" w:rsidR="005373D1" w:rsidRPr="005373D1" w:rsidRDefault="005373D1" w:rsidP="00E3188F">
            <w:pPr>
              <w:pStyle w:val="NomalWeb"/>
              <w:rPr>
                <w:color w:val="auto"/>
              </w:rPr>
            </w:pPr>
            <w:r w:rsidRPr="005373D1">
              <w:rPr>
                <w:color w:val="auto"/>
              </w:rPr>
              <w:t>0</w:t>
            </w:r>
          </w:p>
        </w:tc>
        <w:tc>
          <w:tcPr>
            <w:tcW w:w="337" w:type="pct"/>
            <w:tcBorders>
              <w:top w:val="nil"/>
              <w:left w:val="nil"/>
              <w:bottom w:val="single" w:sz="4" w:space="0" w:color="auto"/>
              <w:right w:val="single" w:sz="4" w:space="0" w:color="auto"/>
            </w:tcBorders>
            <w:shd w:val="clear" w:color="000000" w:fill="FFFFFF"/>
            <w:vAlign w:val="center"/>
          </w:tcPr>
          <w:p w14:paraId="42D994B5" w14:textId="77777777" w:rsidR="005373D1" w:rsidRPr="005373D1" w:rsidRDefault="005373D1" w:rsidP="00E3188F">
            <w:pPr>
              <w:pStyle w:val="NomalWeb"/>
              <w:rPr>
                <w:color w:val="auto"/>
              </w:rPr>
            </w:pPr>
            <w:r w:rsidRPr="005373D1">
              <w:rPr>
                <w:color w:val="auto"/>
              </w:rPr>
              <w:t>0</w:t>
            </w:r>
          </w:p>
        </w:tc>
        <w:tc>
          <w:tcPr>
            <w:tcW w:w="336" w:type="pct"/>
            <w:tcBorders>
              <w:top w:val="nil"/>
              <w:left w:val="nil"/>
              <w:bottom w:val="single" w:sz="4" w:space="0" w:color="auto"/>
              <w:right w:val="single" w:sz="4" w:space="0" w:color="auto"/>
            </w:tcBorders>
            <w:shd w:val="clear" w:color="auto" w:fill="auto"/>
            <w:vAlign w:val="center"/>
          </w:tcPr>
          <w:p w14:paraId="302AC0F7" w14:textId="77777777" w:rsidR="005373D1" w:rsidRPr="005373D1" w:rsidRDefault="005373D1" w:rsidP="00E3188F">
            <w:pPr>
              <w:pStyle w:val="NomalWeb"/>
              <w:rPr>
                <w:color w:val="auto"/>
              </w:rPr>
            </w:pPr>
            <w:r w:rsidRPr="005373D1">
              <w:rPr>
                <w:color w:val="auto"/>
              </w:rPr>
              <w:t>-2</w:t>
            </w:r>
          </w:p>
        </w:tc>
        <w:tc>
          <w:tcPr>
            <w:tcW w:w="374" w:type="pct"/>
            <w:tcBorders>
              <w:top w:val="nil"/>
              <w:left w:val="nil"/>
              <w:bottom w:val="single" w:sz="4" w:space="0" w:color="auto"/>
              <w:right w:val="single" w:sz="4" w:space="0" w:color="auto"/>
            </w:tcBorders>
            <w:shd w:val="clear" w:color="auto" w:fill="auto"/>
            <w:vAlign w:val="center"/>
          </w:tcPr>
          <w:p w14:paraId="73399C11" w14:textId="77777777" w:rsidR="005373D1" w:rsidRPr="005373D1" w:rsidRDefault="005373D1" w:rsidP="00E3188F">
            <w:pPr>
              <w:pStyle w:val="NomalWeb"/>
              <w:rPr>
                <w:color w:val="auto"/>
              </w:rPr>
            </w:pPr>
            <w:r w:rsidRPr="005373D1">
              <w:rPr>
                <w:color w:val="auto"/>
              </w:rPr>
              <w:t>-2</w:t>
            </w:r>
          </w:p>
        </w:tc>
        <w:tc>
          <w:tcPr>
            <w:tcW w:w="303" w:type="pct"/>
            <w:tcBorders>
              <w:top w:val="nil"/>
              <w:left w:val="nil"/>
              <w:bottom w:val="single" w:sz="4" w:space="0" w:color="auto"/>
              <w:right w:val="single" w:sz="4" w:space="0" w:color="auto"/>
            </w:tcBorders>
            <w:shd w:val="clear" w:color="auto" w:fill="auto"/>
            <w:vAlign w:val="center"/>
          </w:tcPr>
          <w:p w14:paraId="04253E4D" w14:textId="77777777" w:rsidR="005373D1" w:rsidRPr="005373D1" w:rsidRDefault="005373D1" w:rsidP="00E3188F">
            <w:pPr>
              <w:pStyle w:val="NomalWeb"/>
              <w:rPr>
                <w:color w:val="auto"/>
              </w:rPr>
            </w:pPr>
            <w:r w:rsidRPr="005373D1">
              <w:rPr>
                <w:color w:val="auto"/>
              </w:rPr>
              <w:t>-2</w:t>
            </w:r>
          </w:p>
        </w:tc>
        <w:tc>
          <w:tcPr>
            <w:tcW w:w="334" w:type="pct"/>
            <w:tcBorders>
              <w:top w:val="nil"/>
              <w:left w:val="nil"/>
              <w:bottom w:val="single" w:sz="4" w:space="0" w:color="auto"/>
              <w:right w:val="single" w:sz="4" w:space="0" w:color="auto"/>
            </w:tcBorders>
            <w:shd w:val="clear" w:color="auto" w:fill="auto"/>
            <w:vAlign w:val="center"/>
          </w:tcPr>
          <w:p w14:paraId="23D3C8D8" w14:textId="77777777" w:rsidR="005373D1" w:rsidRPr="005373D1" w:rsidRDefault="005373D1" w:rsidP="00E3188F">
            <w:pPr>
              <w:pStyle w:val="NomalWeb"/>
              <w:rPr>
                <w:color w:val="auto"/>
              </w:rPr>
            </w:pPr>
            <w:r w:rsidRPr="005373D1">
              <w:rPr>
                <w:color w:val="auto"/>
              </w:rPr>
              <w:t>-1</w:t>
            </w:r>
          </w:p>
        </w:tc>
        <w:tc>
          <w:tcPr>
            <w:tcW w:w="445" w:type="pct"/>
            <w:tcBorders>
              <w:top w:val="nil"/>
              <w:left w:val="nil"/>
              <w:bottom w:val="single" w:sz="4" w:space="0" w:color="auto"/>
              <w:right w:val="single" w:sz="4" w:space="0" w:color="auto"/>
            </w:tcBorders>
            <w:shd w:val="clear" w:color="auto" w:fill="auto"/>
            <w:vAlign w:val="center"/>
          </w:tcPr>
          <w:p w14:paraId="0ECCDB24" w14:textId="77777777" w:rsidR="005373D1" w:rsidRPr="005373D1" w:rsidRDefault="005373D1" w:rsidP="00E3188F">
            <w:pPr>
              <w:pStyle w:val="NomalWeb"/>
              <w:rPr>
                <w:color w:val="auto"/>
              </w:rPr>
            </w:pPr>
            <w:r w:rsidRPr="005373D1">
              <w:rPr>
                <w:color w:val="auto"/>
              </w:rPr>
              <w:t>-3</w:t>
            </w:r>
          </w:p>
        </w:tc>
        <w:tc>
          <w:tcPr>
            <w:tcW w:w="297" w:type="pct"/>
            <w:tcBorders>
              <w:top w:val="nil"/>
              <w:left w:val="nil"/>
              <w:bottom w:val="single" w:sz="4" w:space="0" w:color="auto"/>
              <w:right w:val="single" w:sz="4" w:space="0" w:color="auto"/>
            </w:tcBorders>
            <w:shd w:val="clear" w:color="auto" w:fill="auto"/>
            <w:vAlign w:val="center"/>
          </w:tcPr>
          <w:p w14:paraId="63FFB14B" w14:textId="77777777" w:rsidR="005373D1" w:rsidRPr="005373D1" w:rsidRDefault="005373D1" w:rsidP="00E3188F">
            <w:pPr>
              <w:pStyle w:val="NomalWeb"/>
              <w:rPr>
                <w:color w:val="auto"/>
              </w:rPr>
            </w:pPr>
            <w:r w:rsidRPr="005373D1">
              <w:rPr>
                <w:color w:val="auto"/>
              </w:rPr>
              <w:t>-2</w:t>
            </w:r>
          </w:p>
        </w:tc>
        <w:tc>
          <w:tcPr>
            <w:tcW w:w="295" w:type="pct"/>
            <w:tcBorders>
              <w:top w:val="single" w:sz="4" w:space="0" w:color="auto"/>
              <w:left w:val="nil"/>
              <w:bottom w:val="single" w:sz="4" w:space="0" w:color="auto"/>
              <w:right w:val="single" w:sz="4" w:space="0" w:color="auto"/>
            </w:tcBorders>
            <w:vAlign w:val="center"/>
          </w:tcPr>
          <w:p w14:paraId="63417372" w14:textId="77777777" w:rsidR="005373D1" w:rsidRPr="005373D1" w:rsidRDefault="005373D1" w:rsidP="00E3188F">
            <w:pPr>
              <w:pStyle w:val="NomalWeb"/>
              <w:rPr>
                <w:color w:val="auto"/>
                <w:szCs w:val="26"/>
              </w:rPr>
            </w:pPr>
            <w:r w:rsidRPr="005373D1">
              <w:rPr>
                <w:color w:val="auto"/>
                <w:szCs w:val="26"/>
              </w:rPr>
              <w:t>-1,3</w:t>
            </w:r>
          </w:p>
        </w:tc>
      </w:tr>
      <w:tr w:rsidR="005373D1" w:rsidRPr="005373D1" w14:paraId="52021723" w14:textId="77777777" w:rsidTr="00E3188F">
        <w:trPr>
          <w:trHeight w:val="260"/>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73DD2BBB" w14:textId="77777777" w:rsidR="005373D1" w:rsidRPr="005373D1" w:rsidRDefault="005373D1" w:rsidP="00E3188F">
            <w:pPr>
              <w:pStyle w:val="NomalWeb"/>
              <w:rPr>
                <w:color w:val="auto"/>
              </w:rPr>
            </w:pPr>
            <w:r w:rsidRPr="005373D1">
              <w:rPr>
                <w:color w:val="auto"/>
              </w:rPr>
              <w:t>8</w:t>
            </w:r>
          </w:p>
        </w:tc>
        <w:tc>
          <w:tcPr>
            <w:tcW w:w="1060" w:type="pct"/>
            <w:tcBorders>
              <w:top w:val="nil"/>
              <w:left w:val="nil"/>
              <w:bottom w:val="single" w:sz="4" w:space="0" w:color="auto"/>
              <w:right w:val="single" w:sz="4" w:space="0" w:color="auto"/>
            </w:tcBorders>
            <w:shd w:val="clear" w:color="auto" w:fill="auto"/>
            <w:vAlign w:val="center"/>
            <w:hideMark/>
          </w:tcPr>
          <w:p w14:paraId="06E3999A" w14:textId="77777777" w:rsidR="005373D1" w:rsidRPr="005373D1" w:rsidRDefault="005373D1" w:rsidP="00E3188F">
            <w:pPr>
              <w:pStyle w:val="NomalWeb"/>
              <w:jc w:val="both"/>
              <w:rPr>
                <w:color w:val="auto"/>
              </w:rPr>
            </w:pPr>
            <w:r w:rsidRPr="005373D1">
              <w:rPr>
                <w:color w:val="auto"/>
              </w:rPr>
              <w:t>Dân số và định cư</w:t>
            </w:r>
          </w:p>
        </w:tc>
        <w:tc>
          <w:tcPr>
            <w:tcW w:w="353" w:type="pct"/>
            <w:tcBorders>
              <w:top w:val="nil"/>
              <w:left w:val="nil"/>
              <w:bottom w:val="single" w:sz="4" w:space="0" w:color="auto"/>
              <w:right w:val="single" w:sz="4" w:space="0" w:color="auto"/>
            </w:tcBorders>
            <w:shd w:val="clear" w:color="000000" w:fill="FFFFFF"/>
            <w:vAlign w:val="center"/>
          </w:tcPr>
          <w:p w14:paraId="64885560" w14:textId="77777777" w:rsidR="005373D1" w:rsidRPr="005373D1" w:rsidRDefault="005373D1" w:rsidP="00E3188F">
            <w:pPr>
              <w:pStyle w:val="NomalWeb"/>
              <w:rPr>
                <w:color w:val="auto"/>
              </w:rPr>
            </w:pPr>
            <w:r w:rsidRPr="005373D1">
              <w:rPr>
                <w:color w:val="auto"/>
              </w:rPr>
              <w:t>-3</w:t>
            </w:r>
          </w:p>
        </w:tc>
        <w:tc>
          <w:tcPr>
            <w:tcW w:w="336" w:type="pct"/>
            <w:tcBorders>
              <w:top w:val="nil"/>
              <w:left w:val="nil"/>
              <w:bottom w:val="single" w:sz="4" w:space="0" w:color="auto"/>
              <w:right w:val="single" w:sz="4" w:space="0" w:color="auto"/>
            </w:tcBorders>
            <w:shd w:val="clear" w:color="000000" w:fill="FFFFFF"/>
            <w:vAlign w:val="center"/>
          </w:tcPr>
          <w:p w14:paraId="5D403910" w14:textId="77777777" w:rsidR="005373D1" w:rsidRPr="005373D1" w:rsidRDefault="005373D1" w:rsidP="00E3188F">
            <w:pPr>
              <w:pStyle w:val="NomalWeb"/>
              <w:rPr>
                <w:color w:val="auto"/>
              </w:rPr>
            </w:pPr>
            <w:r w:rsidRPr="005373D1">
              <w:rPr>
                <w:color w:val="auto"/>
              </w:rPr>
              <w:t>0</w:t>
            </w:r>
          </w:p>
        </w:tc>
        <w:tc>
          <w:tcPr>
            <w:tcW w:w="336" w:type="pct"/>
            <w:tcBorders>
              <w:top w:val="nil"/>
              <w:left w:val="nil"/>
              <w:bottom w:val="single" w:sz="4" w:space="0" w:color="auto"/>
              <w:right w:val="single" w:sz="4" w:space="0" w:color="auto"/>
            </w:tcBorders>
            <w:shd w:val="clear" w:color="000000" w:fill="FFFFFF"/>
            <w:vAlign w:val="center"/>
          </w:tcPr>
          <w:p w14:paraId="03D9F7F4" w14:textId="77777777" w:rsidR="005373D1" w:rsidRPr="005373D1" w:rsidRDefault="005373D1" w:rsidP="00E3188F">
            <w:pPr>
              <w:pStyle w:val="NomalWeb"/>
              <w:rPr>
                <w:color w:val="auto"/>
              </w:rPr>
            </w:pPr>
            <w:r w:rsidRPr="005373D1">
              <w:rPr>
                <w:color w:val="auto"/>
              </w:rPr>
              <w:t>0</w:t>
            </w:r>
          </w:p>
        </w:tc>
        <w:tc>
          <w:tcPr>
            <w:tcW w:w="337" w:type="pct"/>
            <w:tcBorders>
              <w:top w:val="nil"/>
              <w:left w:val="nil"/>
              <w:bottom w:val="single" w:sz="4" w:space="0" w:color="auto"/>
              <w:right w:val="single" w:sz="4" w:space="0" w:color="auto"/>
            </w:tcBorders>
            <w:shd w:val="clear" w:color="000000" w:fill="FFFFFF"/>
            <w:vAlign w:val="center"/>
          </w:tcPr>
          <w:p w14:paraId="5C09F6A6" w14:textId="77777777" w:rsidR="005373D1" w:rsidRPr="005373D1" w:rsidRDefault="005373D1" w:rsidP="00E3188F">
            <w:pPr>
              <w:pStyle w:val="NomalWeb"/>
              <w:rPr>
                <w:color w:val="auto"/>
              </w:rPr>
            </w:pPr>
            <w:r w:rsidRPr="005373D1">
              <w:rPr>
                <w:color w:val="auto"/>
              </w:rPr>
              <w:t>0</w:t>
            </w:r>
          </w:p>
        </w:tc>
        <w:tc>
          <w:tcPr>
            <w:tcW w:w="336" w:type="pct"/>
            <w:tcBorders>
              <w:top w:val="nil"/>
              <w:left w:val="nil"/>
              <w:bottom w:val="single" w:sz="4" w:space="0" w:color="auto"/>
              <w:right w:val="single" w:sz="4" w:space="0" w:color="auto"/>
            </w:tcBorders>
            <w:shd w:val="clear" w:color="auto" w:fill="auto"/>
            <w:vAlign w:val="center"/>
          </w:tcPr>
          <w:p w14:paraId="05482230" w14:textId="77777777" w:rsidR="005373D1" w:rsidRPr="005373D1" w:rsidRDefault="005373D1" w:rsidP="00E3188F">
            <w:pPr>
              <w:pStyle w:val="NomalWeb"/>
              <w:rPr>
                <w:color w:val="auto"/>
              </w:rPr>
            </w:pPr>
            <w:r w:rsidRPr="005373D1">
              <w:rPr>
                <w:color w:val="auto"/>
              </w:rPr>
              <w:t>+2</w:t>
            </w:r>
          </w:p>
        </w:tc>
        <w:tc>
          <w:tcPr>
            <w:tcW w:w="374" w:type="pct"/>
            <w:tcBorders>
              <w:top w:val="nil"/>
              <w:left w:val="nil"/>
              <w:bottom w:val="single" w:sz="4" w:space="0" w:color="auto"/>
              <w:right w:val="single" w:sz="4" w:space="0" w:color="auto"/>
            </w:tcBorders>
            <w:shd w:val="clear" w:color="auto" w:fill="auto"/>
            <w:vAlign w:val="center"/>
          </w:tcPr>
          <w:p w14:paraId="3B5443C9" w14:textId="77777777" w:rsidR="005373D1" w:rsidRPr="005373D1" w:rsidRDefault="005373D1" w:rsidP="00E3188F">
            <w:pPr>
              <w:pStyle w:val="NomalWeb"/>
              <w:rPr>
                <w:color w:val="auto"/>
              </w:rPr>
            </w:pPr>
            <w:r w:rsidRPr="005373D1">
              <w:rPr>
                <w:color w:val="auto"/>
              </w:rPr>
              <w:t>+2</w:t>
            </w:r>
          </w:p>
        </w:tc>
        <w:tc>
          <w:tcPr>
            <w:tcW w:w="303" w:type="pct"/>
            <w:tcBorders>
              <w:top w:val="nil"/>
              <w:left w:val="nil"/>
              <w:bottom w:val="single" w:sz="4" w:space="0" w:color="auto"/>
              <w:right w:val="single" w:sz="4" w:space="0" w:color="auto"/>
            </w:tcBorders>
            <w:shd w:val="clear" w:color="auto" w:fill="auto"/>
            <w:vAlign w:val="center"/>
          </w:tcPr>
          <w:p w14:paraId="2AB94046" w14:textId="77777777" w:rsidR="005373D1" w:rsidRPr="005373D1" w:rsidRDefault="005373D1" w:rsidP="00E3188F">
            <w:pPr>
              <w:pStyle w:val="NomalWeb"/>
              <w:rPr>
                <w:color w:val="auto"/>
              </w:rPr>
            </w:pPr>
            <w:r w:rsidRPr="005373D1">
              <w:rPr>
                <w:color w:val="auto"/>
              </w:rPr>
              <w:t>-1</w:t>
            </w:r>
          </w:p>
        </w:tc>
        <w:tc>
          <w:tcPr>
            <w:tcW w:w="334" w:type="pct"/>
            <w:tcBorders>
              <w:top w:val="nil"/>
              <w:left w:val="nil"/>
              <w:bottom w:val="single" w:sz="4" w:space="0" w:color="auto"/>
              <w:right w:val="single" w:sz="4" w:space="0" w:color="auto"/>
            </w:tcBorders>
            <w:shd w:val="clear" w:color="auto" w:fill="auto"/>
            <w:vAlign w:val="center"/>
          </w:tcPr>
          <w:p w14:paraId="1FE3977F" w14:textId="77777777" w:rsidR="005373D1" w:rsidRPr="005373D1" w:rsidRDefault="005373D1" w:rsidP="00E3188F">
            <w:pPr>
              <w:pStyle w:val="NomalWeb"/>
              <w:rPr>
                <w:color w:val="auto"/>
              </w:rPr>
            </w:pPr>
            <w:r w:rsidRPr="005373D1">
              <w:rPr>
                <w:color w:val="auto"/>
              </w:rPr>
              <w:t>+3</w:t>
            </w:r>
          </w:p>
        </w:tc>
        <w:tc>
          <w:tcPr>
            <w:tcW w:w="445" w:type="pct"/>
            <w:tcBorders>
              <w:top w:val="nil"/>
              <w:left w:val="nil"/>
              <w:bottom w:val="single" w:sz="4" w:space="0" w:color="auto"/>
              <w:right w:val="single" w:sz="4" w:space="0" w:color="auto"/>
            </w:tcBorders>
            <w:shd w:val="clear" w:color="auto" w:fill="auto"/>
            <w:vAlign w:val="center"/>
          </w:tcPr>
          <w:p w14:paraId="7937A359" w14:textId="77777777" w:rsidR="005373D1" w:rsidRPr="005373D1" w:rsidRDefault="005373D1" w:rsidP="00E3188F">
            <w:pPr>
              <w:pStyle w:val="NomalWeb"/>
              <w:rPr>
                <w:color w:val="auto"/>
              </w:rPr>
            </w:pPr>
            <w:r w:rsidRPr="005373D1">
              <w:rPr>
                <w:color w:val="auto"/>
              </w:rPr>
              <w:t>+2</w:t>
            </w:r>
          </w:p>
        </w:tc>
        <w:tc>
          <w:tcPr>
            <w:tcW w:w="297" w:type="pct"/>
            <w:tcBorders>
              <w:top w:val="nil"/>
              <w:left w:val="nil"/>
              <w:bottom w:val="single" w:sz="4" w:space="0" w:color="auto"/>
              <w:right w:val="single" w:sz="4" w:space="0" w:color="auto"/>
            </w:tcBorders>
            <w:shd w:val="clear" w:color="auto" w:fill="auto"/>
            <w:vAlign w:val="center"/>
          </w:tcPr>
          <w:p w14:paraId="668280B8" w14:textId="77777777" w:rsidR="005373D1" w:rsidRPr="005373D1" w:rsidRDefault="005373D1" w:rsidP="00E3188F">
            <w:pPr>
              <w:pStyle w:val="NomalWeb"/>
              <w:rPr>
                <w:color w:val="auto"/>
              </w:rPr>
            </w:pPr>
            <w:r w:rsidRPr="005373D1">
              <w:rPr>
                <w:color w:val="auto"/>
              </w:rPr>
              <w:t>+2</w:t>
            </w:r>
          </w:p>
        </w:tc>
        <w:tc>
          <w:tcPr>
            <w:tcW w:w="295" w:type="pct"/>
            <w:tcBorders>
              <w:top w:val="single" w:sz="4" w:space="0" w:color="auto"/>
              <w:left w:val="nil"/>
              <w:bottom w:val="single" w:sz="4" w:space="0" w:color="auto"/>
              <w:right w:val="single" w:sz="4" w:space="0" w:color="auto"/>
            </w:tcBorders>
            <w:vAlign w:val="center"/>
          </w:tcPr>
          <w:p w14:paraId="3791088F" w14:textId="77777777" w:rsidR="005373D1" w:rsidRPr="005373D1" w:rsidRDefault="005373D1" w:rsidP="00E3188F">
            <w:pPr>
              <w:pStyle w:val="NomalWeb"/>
              <w:rPr>
                <w:color w:val="auto"/>
                <w:szCs w:val="26"/>
              </w:rPr>
            </w:pPr>
            <w:r w:rsidRPr="005373D1">
              <w:rPr>
                <w:color w:val="auto"/>
                <w:szCs w:val="26"/>
              </w:rPr>
              <w:t>+0,7</w:t>
            </w:r>
          </w:p>
        </w:tc>
      </w:tr>
      <w:tr w:rsidR="005373D1" w:rsidRPr="005373D1" w14:paraId="4F0E9978" w14:textId="77777777" w:rsidTr="00E3188F">
        <w:trPr>
          <w:trHeight w:val="260"/>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53E749B" w14:textId="77777777" w:rsidR="005373D1" w:rsidRPr="005373D1" w:rsidRDefault="005373D1" w:rsidP="00E3188F">
            <w:pPr>
              <w:pStyle w:val="NomalWeb"/>
              <w:rPr>
                <w:color w:val="auto"/>
              </w:rPr>
            </w:pPr>
            <w:r w:rsidRPr="005373D1">
              <w:rPr>
                <w:color w:val="auto"/>
              </w:rPr>
              <w:t>9</w:t>
            </w:r>
          </w:p>
        </w:tc>
        <w:tc>
          <w:tcPr>
            <w:tcW w:w="1060" w:type="pct"/>
            <w:tcBorders>
              <w:top w:val="nil"/>
              <w:left w:val="nil"/>
              <w:bottom w:val="single" w:sz="4" w:space="0" w:color="auto"/>
              <w:right w:val="single" w:sz="4" w:space="0" w:color="auto"/>
            </w:tcBorders>
            <w:shd w:val="clear" w:color="auto" w:fill="auto"/>
            <w:vAlign w:val="center"/>
            <w:hideMark/>
          </w:tcPr>
          <w:p w14:paraId="380C1E73" w14:textId="77777777" w:rsidR="005373D1" w:rsidRPr="005373D1" w:rsidRDefault="005373D1" w:rsidP="00E3188F">
            <w:pPr>
              <w:pStyle w:val="NomalWeb"/>
              <w:jc w:val="both"/>
              <w:rPr>
                <w:color w:val="auto"/>
              </w:rPr>
            </w:pPr>
            <w:r w:rsidRPr="005373D1">
              <w:rPr>
                <w:color w:val="auto"/>
              </w:rPr>
              <w:t>Chất lượng cuộc sống</w:t>
            </w:r>
          </w:p>
        </w:tc>
        <w:tc>
          <w:tcPr>
            <w:tcW w:w="353" w:type="pct"/>
            <w:tcBorders>
              <w:top w:val="nil"/>
              <w:left w:val="nil"/>
              <w:bottom w:val="single" w:sz="4" w:space="0" w:color="auto"/>
              <w:right w:val="single" w:sz="4" w:space="0" w:color="auto"/>
            </w:tcBorders>
            <w:shd w:val="clear" w:color="000000" w:fill="FFFFFF"/>
            <w:vAlign w:val="center"/>
          </w:tcPr>
          <w:p w14:paraId="43F8E7D6" w14:textId="77777777" w:rsidR="005373D1" w:rsidRPr="005373D1" w:rsidRDefault="005373D1" w:rsidP="00E3188F">
            <w:pPr>
              <w:pStyle w:val="NomalWeb"/>
              <w:rPr>
                <w:color w:val="auto"/>
              </w:rPr>
            </w:pPr>
            <w:r w:rsidRPr="005373D1">
              <w:rPr>
                <w:color w:val="auto"/>
              </w:rPr>
              <w:t>3</w:t>
            </w:r>
          </w:p>
        </w:tc>
        <w:tc>
          <w:tcPr>
            <w:tcW w:w="336" w:type="pct"/>
            <w:tcBorders>
              <w:top w:val="nil"/>
              <w:left w:val="nil"/>
              <w:bottom w:val="single" w:sz="4" w:space="0" w:color="auto"/>
              <w:right w:val="single" w:sz="4" w:space="0" w:color="auto"/>
            </w:tcBorders>
            <w:shd w:val="clear" w:color="000000" w:fill="FFFFFF"/>
            <w:vAlign w:val="center"/>
          </w:tcPr>
          <w:p w14:paraId="3EE2D036" w14:textId="77777777" w:rsidR="005373D1" w:rsidRPr="005373D1" w:rsidRDefault="005373D1" w:rsidP="00E3188F">
            <w:pPr>
              <w:pStyle w:val="NomalWeb"/>
              <w:rPr>
                <w:color w:val="auto"/>
              </w:rPr>
            </w:pPr>
            <w:r w:rsidRPr="005373D1">
              <w:rPr>
                <w:color w:val="auto"/>
              </w:rPr>
              <w:t>+1</w:t>
            </w:r>
          </w:p>
        </w:tc>
        <w:tc>
          <w:tcPr>
            <w:tcW w:w="336" w:type="pct"/>
            <w:tcBorders>
              <w:top w:val="nil"/>
              <w:left w:val="nil"/>
              <w:bottom w:val="single" w:sz="4" w:space="0" w:color="auto"/>
              <w:right w:val="single" w:sz="4" w:space="0" w:color="auto"/>
            </w:tcBorders>
            <w:shd w:val="clear" w:color="000000" w:fill="FFFFFF"/>
            <w:vAlign w:val="center"/>
          </w:tcPr>
          <w:p w14:paraId="1E5A8ECC" w14:textId="77777777" w:rsidR="005373D1" w:rsidRPr="005373D1" w:rsidRDefault="005373D1" w:rsidP="00E3188F">
            <w:pPr>
              <w:pStyle w:val="NomalWeb"/>
              <w:rPr>
                <w:color w:val="auto"/>
              </w:rPr>
            </w:pPr>
            <w:r w:rsidRPr="005373D1">
              <w:rPr>
                <w:color w:val="auto"/>
              </w:rPr>
              <w:t>+1</w:t>
            </w:r>
          </w:p>
        </w:tc>
        <w:tc>
          <w:tcPr>
            <w:tcW w:w="337" w:type="pct"/>
            <w:tcBorders>
              <w:top w:val="nil"/>
              <w:left w:val="nil"/>
              <w:bottom w:val="single" w:sz="4" w:space="0" w:color="auto"/>
              <w:right w:val="single" w:sz="4" w:space="0" w:color="auto"/>
            </w:tcBorders>
            <w:shd w:val="clear" w:color="000000" w:fill="FFFFFF"/>
            <w:vAlign w:val="center"/>
          </w:tcPr>
          <w:p w14:paraId="1324E029" w14:textId="77777777" w:rsidR="005373D1" w:rsidRPr="005373D1" w:rsidRDefault="005373D1" w:rsidP="00E3188F">
            <w:pPr>
              <w:pStyle w:val="NomalWeb"/>
              <w:rPr>
                <w:color w:val="auto"/>
              </w:rPr>
            </w:pPr>
            <w:r w:rsidRPr="005373D1">
              <w:rPr>
                <w:color w:val="auto"/>
              </w:rPr>
              <w:t>+1</w:t>
            </w:r>
          </w:p>
        </w:tc>
        <w:tc>
          <w:tcPr>
            <w:tcW w:w="336" w:type="pct"/>
            <w:tcBorders>
              <w:top w:val="nil"/>
              <w:left w:val="nil"/>
              <w:bottom w:val="single" w:sz="4" w:space="0" w:color="auto"/>
              <w:right w:val="single" w:sz="4" w:space="0" w:color="auto"/>
            </w:tcBorders>
            <w:shd w:val="clear" w:color="auto" w:fill="auto"/>
            <w:vAlign w:val="center"/>
          </w:tcPr>
          <w:p w14:paraId="08B83347" w14:textId="77777777" w:rsidR="005373D1" w:rsidRPr="005373D1" w:rsidRDefault="005373D1" w:rsidP="00E3188F">
            <w:pPr>
              <w:pStyle w:val="NomalWeb"/>
              <w:rPr>
                <w:color w:val="auto"/>
              </w:rPr>
            </w:pPr>
            <w:r w:rsidRPr="005373D1">
              <w:rPr>
                <w:color w:val="auto"/>
              </w:rPr>
              <w:t>+3</w:t>
            </w:r>
          </w:p>
        </w:tc>
        <w:tc>
          <w:tcPr>
            <w:tcW w:w="374" w:type="pct"/>
            <w:tcBorders>
              <w:top w:val="nil"/>
              <w:left w:val="nil"/>
              <w:bottom w:val="single" w:sz="4" w:space="0" w:color="auto"/>
              <w:right w:val="single" w:sz="4" w:space="0" w:color="auto"/>
            </w:tcBorders>
            <w:shd w:val="clear" w:color="auto" w:fill="auto"/>
            <w:vAlign w:val="center"/>
          </w:tcPr>
          <w:p w14:paraId="1D93EEFB" w14:textId="77777777" w:rsidR="005373D1" w:rsidRPr="005373D1" w:rsidRDefault="005373D1" w:rsidP="00E3188F">
            <w:pPr>
              <w:pStyle w:val="NomalWeb"/>
              <w:rPr>
                <w:color w:val="auto"/>
              </w:rPr>
            </w:pPr>
            <w:r w:rsidRPr="005373D1">
              <w:rPr>
                <w:color w:val="auto"/>
              </w:rPr>
              <w:t>+3</w:t>
            </w:r>
          </w:p>
        </w:tc>
        <w:tc>
          <w:tcPr>
            <w:tcW w:w="303" w:type="pct"/>
            <w:tcBorders>
              <w:top w:val="nil"/>
              <w:left w:val="nil"/>
              <w:bottom w:val="single" w:sz="4" w:space="0" w:color="auto"/>
              <w:right w:val="single" w:sz="4" w:space="0" w:color="auto"/>
            </w:tcBorders>
            <w:shd w:val="clear" w:color="auto" w:fill="auto"/>
            <w:vAlign w:val="center"/>
          </w:tcPr>
          <w:p w14:paraId="4F43D1E6" w14:textId="77777777" w:rsidR="005373D1" w:rsidRPr="005373D1" w:rsidRDefault="005373D1" w:rsidP="00E3188F">
            <w:pPr>
              <w:pStyle w:val="NomalWeb"/>
              <w:rPr>
                <w:color w:val="auto"/>
              </w:rPr>
            </w:pPr>
            <w:r w:rsidRPr="005373D1">
              <w:rPr>
                <w:color w:val="auto"/>
              </w:rPr>
              <w:t>+2</w:t>
            </w:r>
          </w:p>
        </w:tc>
        <w:tc>
          <w:tcPr>
            <w:tcW w:w="334" w:type="pct"/>
            <w:tcBorders>
              <w:top w:val="nil"/>
              <w:left w:val="nil"/>
              <w:bottom w:val="single" w:sz="4" w:space="0" w:color="auto"/>
              <w:right w:val="single" w:sz="4" w:space="0" w:color="auto"/>
            </w:tcBorders>
            <w:shd w:val="clear" w:color="auto" w:fill="auto"/>
            <w:vAlign w:val="center"/>
          </w:tcPr>
          <w:p w14:paraId="77D83FAA" w14:textId="77777777" w:rsidR="005373D1" w:rsidRPr="005373D1" w:rsidRDefault="005373D1" w:rsidP="00E3188F">
            <w:pPr>
              <w:pStyle w:val="NomalWeb"/>
              <w:rPr>
                <w:color w:val="auto"/>
              </w:rPr>
            </w:pPr>
            <w:r w:rsidRPr="005373D1">
              <w:rPr>
                <w:color w:val="auto"/>
              </w:rPr>
              <w:t>+3</w:t>
            </w:r>
          </w:p>
        </w:tc>
        <w:tc>
          <w:tcPr>
            <w:tcW w:w="445" w:type="pct"/>
            <w:tcBorders>
              <w:top w:val="nil"/>
              <w:left w:val="nil"/>
              <w:bottom w:val="single" w:sz="4" w:space="0" w:color="auto"/>
              <w:right w:val="single" w:sz="4" w:space="0" w:color="auto"/>
            </w:tcBorders>
            <w:shd w:val="clear" w:color="auto" w:fill="auto"/>
            <w:vAlign w:val="center"/>
          </w:tcPr>
          <w:p w14:paraId="3E0F582A" w14:textId="77777777" w:rsidR="005373D1" w:rsidRPr="005373D1" w:rsidRDefault="005373D1" w:rsidP="00E3188F">
            <w:pPr>
              <w:pStyle w:val="NomalWeb"/>
              <w:rPr>
                <w:color w:val="auto"/>
              </w:rPr>
            </w:pPr>
            <w:r w:rsidRPr="005373D1">
              <w:rPr>
                <w:color w:val="auto"/>
              </w:rPr>
              <w:t>+3</w:t>
            </w:r>
          </w:p>
        </w:tc>
        <w:tc>
          <w:tcPr>
            <w:tcW w:w="297" w:type="pct"/>
            <w:tcBorders>
              <w:top w:val="nil"/>
              <w:left w:val="nil"/>
              <w:bottom w:val="single" w:sz="4" w:space="0" w:color="auto"/>
              <w:right w:val="single" w:sz="4" w:space="0" w:color="auto"/>
            </w:tcBorders>
            <w:shd w:val="clear" w:color="auto" w:fill="auto"/>
            <w:vAlign w:val="center"/>
          </w:tcPr>
          <w:p w14:paraId="6DB62363" w14:textId="77777777" w:rsidR="005373D1" w:rsidRPr="005373D1" w:rsidRDefault="005373D1" w:rsidP="00E3188F">
            <w:pPr>
              <w:pStyle w:val="NomalWeb"/>
              <w:rPr>
                <w:color w:val="auto"/>
              </w:rPr>
            </w:pPr>
            <w:r w:rsidRPr="005373D1">
              <w:rPr>
                <w:color w:val="auto"/>
              </w:rPr>
              <w:t>+2</w:t>
            </w:r>
          </w:p>
        </w:tc>
        <w:tc>
          <w:tcPr>
            <w:tcW w:w="295" w:type="pct"/>
            <w:tcBorders>
              <w:top w:val="single" w:sz="4" w:space="0" w:color="auto"/>
              <w:left w:val="nil"/>
              <w:bottom w:val="single" w:sz="4" w:space="0" w:color="auto"/>
              <w:right w:val="single" w:sz="4" w:space="0" w:color="auto"/>
            </w:tcBorders>
            <w:vAlign w:val="center"/>
          </w:tcPr>
          <w:p w14:paraId="7F788EE3" w14:textId="77777777" w:rsidR="005373D1" w:rsidRPr="005373D1" w:rsidRDefault="005373D1" w:rsidP="00E3188F">
            <w:pPr>
              <w:pStyle w:val="NomalWeb"/>
              <w:rPr>
                <w:color w:val="auto"/>
                <w:szCs w:val="26"/>
              </w:rPr>
            </w:pPr>
            <w:r w:rsidRPr="005373D1">
              <w:rPr>
                <w:color w:val="auto"/>
                <w:szCs w:val="26"/>
              </w:rPr>
              <w:t>+2,2</w:t>
            </w:r>
          </w:p>
        </w:tc>
      </w:tr>
      <w:tr w:rsidR="005373D1" w:rsidRPr="005373D1" w14:paraId="3B9B973D" w14:textId="77777777" w:rsidTr="00E3188F">
        <w:trPr>
          <w:trHeight w:val="260"/>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7E2265EF" w14:textId="77777777" w:rsidR="005373D1" w:rsidRPr="005373D1" w:rsidRDefault="005373D1" w:rsidP="00E3188F">
            <w:pPr>
              <w:pStyle w:val="NomalWeb"/>
              <w:rPr>
                <w:color w:val="auto"/>
              </w:rPr>
            </w:pPr>
            <w:r w:rsidRPr="005373D1">
              <w:rPr>
                <w:color w:val="auto"/>
              </w:rPr>
              <w:t>10</w:t>
            </w:r>
          </w:p>
        </w:tc>
        <w:tc>
          <w:tcPr>
            <w:tcW w:w="1060" w:type="pct"/>
            <w:tcBorders>
              <w:top w:val="nil"/>
              <w:left w:val="nil"/>
              <w:bottom w:val="single" w:sz="4" w:space="0" w:color="auto"/>
              <w:right w:val="single" w:sz="4" w:space="0" w:color="auto"/>
            </w:tcBorders>
            <w:shd w:val="clear" w:color="auto" w:fill="auto"/>
            <w:vAlign w:val="center"/>
            <w:hideMark/>
          </w:tcPr>
          <w:p w14:paraId="08AD7DC2" w14:textId="77777777" w:rsidR="005373D1" w:rsidRPr="005373D1" w:rsidRDefault="005373D1" w:rsidP="00E3188F">
            <w:pPr>
              <w:pStyle w:val="NomalWeb"/>
              <w:jc w:val="left"/>
              <w:rPr>
                <w:color w:val="auto"/>
              </w:rPr>
            </w:pPr>
            <w:r w:rsidRPr="005373D1">
              <w:rPr>
                <w:color w:val="auto"/>
              </w:rPr>
              <w:t>Di sản văn hóa</w:t>
            </w:r>
          </w:p>
        </w:tc>
        <w:tc>
          <w:tcPr>
            <w:tcW w:w="353" w:type="pct"/>
            <w:tcBorders>
              <w:top w:val="nil"/>
              <w:left w:val="nil"/>
              <w:bottom w:val="single" w:sz="4" w:space="0" w:color="auto"/>
              <w:right w:val="single" w:sz="4" w:space="0" w:color="auto"/>
            </w:tcBorders>
            <w:shd w:val="clear" w:color="000000" w:fill="FFFFFF"/>
            <w:vAlign w:val="center"/>
          </w:tcPr>
          <w:p w14:paraId="02BE3FBE" w14:textId="77777777" w:rsidR="005373D1" w:rsidRPr="005373D1" w:rsidRDefault="005373D1" w:rsidP="00E3188F">
            <w:pPr>
              <w:pStyle w:val="NomalWeb"/>
              <w:rPr>
                <w:color w:val="auto"/>
              </w:rPr>
            </w:pPr>
            <w:r w:rsidRPr="005373D1">
              <w:rPr>
                <w:color w:val="auto"/>
              </w:rPr>
              <w:t>3</w:t>
            </w:r>
          </w:p>
        </w:tc>
        <w:tc>
          <w:tcPr>
            <w:tcW w:w="336" w:type="pct"/>
            <w:tcBorders>
              <w:top w:val="nil"/>
              <w:left w:val="nil"/>
              <w:bottom w:val="single" w:sz="4" w:space="0" w:color="auto"/>
              <w:right w:val="single" w:sz="4" w:space="0" w:color="auto"/>
            </w:tcBorders>
            <w:shd w:val="clear" w:color="000000" w:fill="FFFFFF"/>
            <w:vAlign w:val="center"/>
          </w:tcPr>
          <w:p w14:paraId="579FFB58" w14:textId="77777777" w:rsidR="005373D1" w:rsidRPr="005373D1" w:rsidRDefault="005373D1" w:rsidP="00E3188F">
            <w:pPr>
              <w:pStyle w:val="NomalWeb"/>
              <w:rPr>
                <w:color w:val="auto"/>
              </w:rPr>
            </w:pPr>
            <w:r w:rsidRPr="005373D1">
              <w:rPr>
                <w:color w:val="auto"/>
              </w:rPr>
              <w:t>0</w:t>
            </w:r>
          </w:p>
        </w:tc>
        <w:tc>
          <w:tcPr>
            <w:tcW w:w="336" w:type="pct"/>
            <w:tcBorders>
              <w:top w:val="nil"/>
              <w:left w:val="nil"/>
              <w:bottom w:val="single" w:sz="4" w:space="0" w:color="auto"/>
              <w:right w:val="single" w:sz="4" w:space="0" w:color="auto"/>
            </w:tcBorders>
            <w:shd w:val="clear" w:color="000000" w:fill="FFFFFF"/>
            <w:vAlign w:val="center"/>
          </w:tcPr>
          <w:p w14:paraId="2F7A35F7" w14:textId="77777777" w:rsidR="005373D1" w:rsidRPr="005373D1" w:rsidRDefault="005373D1" w:rsidP="00E3188F">
            <w:pPr>
              <w:pStyle w:val="NomalWeb"/>
              <w:rPr>
                <w:color w:val="auto"/>
              </w:rPr>
            </w:pPr>
            <w:r w:rsidRPr="005373D1">
              <w:rPr>
                <w:color w:val="auto"/>
              </w:rPr>
              <w:t>0</w:t>
            </w:r>
          </w:p>
        </w:tc>
        <w:tc>
          <w:tcPr>
            <w:tcW w:w="337" w:type="pct"/>
            <w:tcBorders>
              <w:top w:val="nil"/>
              <w:left w:val="nil"/>
              <w:bottom w:val="single" w:sz="4" w:space="0" w:color="auto"/>
              <w:right w:val="single" w:sz="4" w:space="0" w:color="auto"/>
            </w:tcBorders>
            <w:shd w:val="clear" w:color="000000" w:fill="FFFFFF"/>
            <w:vAlign w:val="center"/>
          </w:tcPr>
          <w:p w14:paraId="7E750AC9" w14:textId="77777777" w:rsidR="005373D1" w:rsidRPr="005373D1" w:rsidRDefault="005373D1" w:rsidP="00E3188F">
            <w:pPr>
              <w:pStyle w:val="NomalWeb"/>
              <w:rPr>
                <w:color w:val="auto"/>
              </w:rPr>
            </w:pPr>
            <w:r w:rsidRPr="005373D1">
              <w:rPr>
                <w:color w:val="auto"/>
              </w:rPr>
              <w:t>0</w:t>
            </w:r>
          </w:p>
        </w:tc>
        <w:tc>
          <w:tcPr>
            <w:tcW w:w="336" w:type="pct"/>
            <w:tcBorders>
              <w:top w:val="nil"/>
              <w:left w:val="nil"/>
              <w:bottom w:val="single" w:sz="4" w:space="0" w:color="auto"/>
              <w:right w:val="single" w:sz="4" w:space="0" w:color="auto"/>
            </w:tcBorders>
            <w:shd w:val="clear" w:color="auto" w:fill="auto"/>
            <w:vAlign w:val="center"/>
          </w:tcPr>
          <w:p w14:paraId="6B2BBADA" w14:textId="77777777" w:rsidR="005373D1" w:rsidRPr="005373D1" w:rsidRDefault="005373D1" w:rsidP="00E3188F">
            <w:pPr>
              <w:pStyle w:val="NomalWeb"/>
              <w:rPr>
                <w:color w:val="auto"/>
              </w:rPr>
            </w:pPr>
            <w:r w:rsidRPr="005373D1">
              <w:rPr>
                <w:color w:val="auto"/>
              </w:rPr>
              <w:t>0</w:t>
            </w:r>
          </w:p>
        </w:tc>
        <w:tc>
          <w:tcPr>
            <w:tcW w:w="374" w:type="pct"/>
            <w:tcBorders>
              <w:top w:val="nil"/>
              <w:left w:val="nil"/>
              <w:bottom w:val="single" w:sz="4" w:space="0" w:color="auto"/>
              <w:right w:val="single" w:sz="4" w:space="0" w:color="auto"/>
            </w:tcBorders>
            <w:shd w:val="clear" w:color="auto" w:fill="auto"/>
            <w:vAlign w:val="center"/>
          </w:tcPr>
          <w:p w14:paraId="07AC2486" w14:textId="77777777" w:rsidR="005373D1" w:rsidRPr="005373D1" w:rsidRDefault="005373D1" w:rsidP="00E3188F">
            <w:pPr>
              <w:pStyle w:val="NomalWeb"/>
              <w:rPr>
                <w:color w:val="auto"/>
              </w:rPr>
            </w:pPr>
            <w:r w:rsidRPr="005373D1">
              <w:rPr>
                <w:color w:val="auto"/>
              </w:rPr>
              <w:t>0</w:t>
            </w:r>
          </w:p>
        </w:tc>
        <w:tc>
          <w:tcPr>
            <w:tcW w:w="303" w:type="pct"/>
            <w:tcBorders>
              <w:top w:val="nil"/>
              <w:left w:val="nil"/>
              <w:bottom w:val="single" w:sz="4" w:space="0" w:color="auto"/>
              <w:right w:val="single" w:sz="4" w:space="0" w:color="auto"/>
            </w:tcBorders>
            <w:shd w:val="clear" w:color="auto" w:fill="auto"/>
            <w:vAlign w:val="center"/>
          </w:tcPr>
          <w:p w14:paraId="7201EEBC" w14:textId="77777777" w:rsidR="005373D1" w:rsidRPr="005373D1" w:rsidRDefault="005373D1" w:rsidP="00E3188F">
            <w:pPr>
              <w:pStyle w:val="NomalWeb"/>
              <w:rPr>
                <w:color w:val="auto"/>
              </w:rPr>
            </w:pPr>
            <w:r w:rsidRPr="005373D1">
              <w:rPr>
                <w:color w:val="auto"/>
              </w:rPr>
              <w:t>0</w:t>
            </w:r>
          </w:p>
        </w:tc>
        <w:tc>
          <w:tcPr>
            <w:tcW w:w="334" w:type="pct"/>
            <w:tcBorders>
              <w:top w:val="nil"/>
              <w:left w:val="nil"/>
              <w:bottom w:val="single" w:sz="4" w:space="0" w:color="auto"/>
              <w:right w:val="single" w:sz="4" w:space="0" w:color="auto"/>
            </w:tcBorders>
            <w:shd w:val="clear" w:color="auto" w:fill="auto"/>
            <w:vAlign w:val="center"/>
          </w:tcPr>
          <w:p w14:paraId="4F309C21" w14:textId="77777777" w:rsidR="005373D1" w:rsidRPr="005373D1" w:rsidRDefault="005373D1" w:rsidP="00E3188F">
            <w:pPr>
              <w:pStyle w:val="NomalWeb"/>
              <w:rPr>
                <w:color w:val="auto"/>
              </w:rPr>
            </w:pPr>
            <w:r w:rsidRPr="005373D1">
              <w:rPr>
                <w:color w:val="auto"/>
              </w:rPr>
              <w:t>0</w:t>
            </w:r>
          </w:p>
        </w:tc>
        <w:tc>
          <w:tcPr>
            <w:tcW w:w="445" w:type="pct"/>
            <w:tcBorders>
              <w:top w:val="nil"/>
              <w:left w:val="nil"/>
              <w:bottom w:val="single" w:sz="4" w:space="0" w:color="auto"/>
              <w:right w:val="single" w:sz="4" w:space="0" w:color="auto"/>
            </w:tcBorders>
            <w:shd w:val="clear" w:color="auto" w:fill="auto"/>
            <w:vAlign w:val="center"/>
          </w:tcPr>
          <w:p w14:paraId="16E28551" w14:textId="77777777" w:rsidR="005373D1" w:rsidRPr="005373D1" w:rsidRDefault="005373D1" w:rsidP="00E3188F">
            <w:pPr>
              <w:pStyle w:val="NomalWeb"/>
              <w:rPr>
                <w:color w:val="auto"/>
              </w:rPr>
            </w:pPr>
            <w:r w:rsidRPr="005373D1">
              <w:rPr>
                <w:color w:val="auto"/>
              </w:rPr>
              <w:t>0</w:t>
            </w:r>
          </w:p>
        </w:tc>
        <w:tc>
          <w:tcPr>
            <w:tcW w:w="297" w:type="pct"/>
            <w:tcBorders>
              <w:top w:val="nil"/>
              <w:left w:val="nil"/>
              <w:bottom w:val="single" w:sz="4" w:space="0" w:color="auto"/>
              <w:right w:val="single" w:sz="4" w:space="0" w:color="auto"/>
            </w:tcBorders>
            <w:shd w:val="clear" w:color="auto" w:fill="auto"/>
            <w:vAlign w:val="center"/>
          </w:tcPr>
          <w:p w14:paraId="0B213A6A" w14:textId="77777777" w:rsidR="005373D1" w:rsidRPr="005373D1" w:rsidRDefault="005373D1" w:rsidP="00E3188F">
            <w:pPr>
              <w:pStyle w:val="NomalWeb"/>
              <w:rPr>
                <w:color w:val="auto"/>
              </w:rPr>
            </w:pPr>
            <w:r w:rsidRPr="005373D1">
              <w:rPr>
                <w:color w:val="auto"/>
              </w:rPr>
              <w:t>+3</w:t>
            </w:r>
          </w:p>
        </w:tc>
        <w:tc>
          <w:tcPr>
            <w:tcW w:w="295" w:type="pct"/>
            <w:tcBorders>
              <w:top w:val="single" w:sz="4" w:space="0" w:color="auto"/>
              <w:left w:val="nil"/>
              <w:bottom w:val="single" w:sz="4" w:space="0" w:color="auto"/>
              <w:right w:val="single" w:sz="4" w:space="0" w:color="auto"/>
            </w:tcBorders>
            <w:vAlign w:val="center"/>
          </w:tcPr>
          <w:p w14:paraId="14CA9AA6" w14:textId="77777777" w:rsidR="005373D1" w:rsidRPr="005373D1" w:rsidRDefault="005373D1" w:rsidP="00E3188F">
            <w:pPr>
              <w:pStyle w:val="NomalWeb"/>
              <w:rPr>
                <w:color w:val="auto"/>
                <w:szCs w:val="26"/>
              </w:rPr>
            </w:pPr>
            <w:r w:rsidRPr="005373D1">
              <w:rPr>
                <w:color w:val="auto"/>
                <w:szCs w:val="26"/>
              </w:rPr>
              <w:t>+0,6</w:t>
            </w:r>
          </w:p>
        </w:tc>
      </w:tr>
      <w:tr w:rsidR="005373D1" w:rsidRPr="005373D1" w14:paraId="5C692FD5" w14:textId="77777777" w:rsidTr="00E3188F">
        <w:trPr>
          <w:trHeight w:val="288"/>
        </w:trPr>
        <w:tc>
          <w:tcPr>
            <w:tcW w:w="12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5DD32" w14:textId="77777777" w:rsidR="005373D1" w:rsidRPr="005373D1" w:rsidRDefault="005373D1" w:rsidP="00E3188F">
            <w:pPr>
              <w:pStyle w:val="NomalWeb"/>
              <w:rPr>
                <w:b/>
                <w:bCs/>
                <w:color w:val="auto"/>
              </w:rPr>
            </w:pPr>
            <w:r w:rsidRPr="005373D1">
              <w:rPr>
                <w:b/>
                <w:bCs/>
                <w:color w:val="auto"/>
              </w:rPr>
              <w:t>Điểm trung bình</w:t>
            </w:r>
          </w:p>
        </w:tc>
        <w:tc>
          <w:tcPr>
            <w:tcW w:w="353" w:type="pct"/>
            <w:tcBorders>
              <w:top w:val="single" w:sz="4" w:space="0" w:color="auto"/>
              <w:left w:val="nil"/>
              <w:bottom w:val="single" w:sz="4" w:space="0" w:color="auto"/>
              <w:right w:val="single" w:sz="4" w:space="0" w:color="auto"/>
            </w:tcBorders>
            <w:shd w:val="clear" w:color="auto" w:fill="auto"/>
            <w:noWrap/>
            <w:vAlign w:val="center"/>
          </w:tcPr>
          <w:p w14:paraId="0B039F6F" w14:textId="77777777" w:rsidR="005373D1" w:rsidRPr="005373D1" w:rsidRDefault="005373D1" w:rsidP="00E3188F">
            <w:pPr>
              <w:pStyle w:val="NomalWeb"/>
              <w:rPr>
                <w:b/>
                <w:bCs/>
                <w:color w:val="auto"/>
              </w:rPr>
            </w:pPr>
            <w:r w:rsidRPr="005373D1">
              <w:rPr>
                <w:b/>
                <w:color w:val="auto"/>
              </w:rPr>
              <w:t>-1,1</w:t>
            </w:r>
          </w:p>
        </w:tc>
        <w:tc>
          <w:tcPr>
            <w:tcW w:w="336" w:type="pct"/>
            <w:tcBorders>
              <w:top w:val="single" w:sz="4" w:space="0" w:color="auto"/>
              <w:left w:val="nil"/>
              <w:bottom w:val="single" w:sz="4" w:space="0" w:color="auto"/>
              <w:right w:val="single" w:sz="4" w:space="0" w:color="auto"/>
            </w:tcBorders>
            <w:shd w:val="clear" w:color="auto" w:fill="auto"/>
            <w:noWrap/>
            <w:vAlign w:val="center"/>
          </w:tcPr>
          <w:p w14:paraId="250817C1" w14:textId="77777777" w:rsidR="005373D1" w:rsidRPr="005373D1" w:rsidRDefault="005373D1" w:rsidP="00E3188F">
            <w:pPr>
              <w:pStyle w:val="NomalWeb"/>
              <w:rPr>
                <w:b/>
                <w:bCs/>
                <w:color w:val="auto"/>
              </w:rPr>
            </w:pPr>
            <w:r w:rsidRPr="005373D1">
              <w:rPr>
                <w:b/>
                <w:color w:val="auto"/>
              </w:rPr>
              <w:t>0,4</w:t>
            </w:r>
          </w:p>
        </w:tc>
        <w:tc>
          <w:tcPr>
            <w:tcW w:w="336" w:type="pct"/>
            <w:tcBorders>
              <w:top w:val="single" w:sz="4" w:space="0" w:color="auto"/>
              <w:left w:val="nil"/>
              <w:bottom w:val="single" w:sz="4" w:space="0" w:color="auto"/>
              <w:right w:val="single" w:sz="4" w:space="0" w:color="auto"/>
            </w:tcBorders>
            <w:shd w:val="clear" w:color="auto" w:fill="auto"/>
            <w:noWrap/>
            <w:vAlign w:val="center"/>
          </w:tcPr>
          <w:p w14:paraId="428403F5" w14:textId="77777777" w:rsidR="005373D1" w:rsidRPr="005373D1" w:rsidRDefault="005373D1" w:rsidP="00E3188F">
            <w:pPr>
              <w:pStyle w:val="NomalWeb"/>
              <w:rPr>
                <w:b/>
                <w:bCs/>
                <w:color w:val="auto"/>
              </w:rPr>
            </w:pPr>
            <w:r w:rsidRPr="005373D1">
              <w:rPr>
                <w:b/>
                <w:color w:val="auto"/>
              </w:rPr>
              <w:t>-0,5</w:t>
            </w:r>
          </w:p>
        </w:tc>
        <w:tc>
          <w:tcPr>
            <w:tcW w:w="337" w:type="pct"/>
            <w:tcBorders>
              <w:top w:val="single" w:sz="4" w:space="0" w:color="auto"/>
              <w:left w:val="nil"/>
              <w:bottom w:val="single" w:sz="4" w:space="0" w:color="auto"/>
              <w:right w:val="single" w:sz="4" w:space="0" w:color="auto"/>
            </w:tcBorders>
            <w:shd w:val="clear" w:color="auto" w:fill="auto"/>
            <w:noWrap/>
            <w:vAlign w:val="center"/>
          </w:tcPr>
          <w:p w14:paraId="5D98945C" w14:textId="77777777" w:rsidR="005373D1" w:rsidRPr="005373D1" w:rsidRDefault="005373D1" w:rsidP="00E3188F">
            <w:pPr>
              <w:pStyle w:val="NomalWeb"/>
              <w:rPr>
                <w:b/>
                <w:bCs/>
                <w:color w:val="auto"/>
              </w:rPr>
            </w:pPr>
            <w:r w:rsidRPr="005373D1">
              <w:rPr>
                <w:b/>
                <w:color w:val="auto"/>
              </w:rPr>
              <w:t>-0,6</w:t>
            </w:r>
          </w:p>
        </w:tc>
        <w:tc>
          <w:tcPr>
            <w:tcW w:w="336" w:type="pct"/>
            <w:tcBorders>
              <w:top w:val="single" w:sz="4" w:space="0" w:color="auto"/>
              <w:left w:val="nil"/>
              <w:bottom w:val="single" w:sz="4" w:space="0" w:color="auto"/>
              <w:right w:val="single" w:sz="4" w:space="0" w:color="auto"/>
            </w:tcBorders>
            <w:shd w:val="clear" w:color="auto" w:fill="auto"/>
            <w:noWrap/>
            <w:vAlign w:val="center"/>
          </w:tcPr>
          <w:p w14:paraId="41807CC4" w14:textId="77777777" w:rsidR="005373D1" w:rsidRPr="005373D1" w:rsidRDefault="005373D1" w:rsidP="00E3188F">
            <w:pPr>
              <w:pStyle w:val="NomalWeb"/>
              <w:rPr>
                <w:b/>
                <w:bCs/>
                <w:color w:val="auto"/>
              </w:rPr>
            </w:pPr>
            <w:r w:rsidRPr="005373D1">
              <w:rPr>
                <w:b/>
                <w:color w:val="auto"/>
              </w:rPr>
              <w:t>-1</w:t>
            </w:r>
          </w:p>
        </w:tc>
        <w:tc>
          <w:tcPr>
            <w:tcW w:w="374" w:type="pct"/>
            <w:tcBorders>
              <w:top w:val="single" w:sz="4" w:space="0" w:color="auto"/>
              <w:left w:val="nil"/>
              <w:bottom w:val="single" w:sz="4" w:space="0" w:color="auto"/>
              <w:right w:val="single" w:sz="4" w:space="0" w:color="auto"/>
            </w:tcBorders>
            <w:shd w:val="clear" w:color="auto" w:fill="auto"/>
            <w:noWrap/>
            <w:vAlign w:val="center"/>
          </w:tcPr>
          <w:p w14:paraId="793F41E4" w14:textId="77777777" w:rsidR="005373D1" w:rsidRPr="005373D1" w:rsidRDefault="005373D1" w:rsidP="00E3188F">
            <w:pPr>
              <w:pStyle w:val="NomalWeb"/>
              <w:rPr>
                <w:b/>
                <w:bCs/>
                <w:color w:val="auto"/>
              </w:rPr>
            </w:pPr>
            <w:r w:rsidRPr="005373D1">
              <w:rPr>
                <w:b/>
                <w:color w:val="auto"/>
              </w:rPr>
              <w:t>-1</w:t>
            </w:r>
          </w:p>
        </w:tc>
        <w:tc>
          <w:tcPr>
            <w:tcW w:w="303" w:type="pct"/>
            <w:tcBorders>
              <w:top w:val="single" w:sz="4" w:space="0" w:color="auto"/>
              <w:left w:val="nil"/>
              <w:bottom w:val="single" w:sz="4" w:space="0" w:color="auto"/>
              <w:right w:val="single" w:sz="4" w:space="0" w:color="auto"/>
            </w:tcBorders>
            <w:shd w:val="clear" w:color="auto" w:fill="auto"/>
            <w:noWrap/>
            <w:vAlign w:val="center"/>
          </w:tcPr>
          <w:p w14:paraId="0ACFCE1A" w14:textId="77777777" w:rsidR="005373D1" w:rsidRPr="005373D1" w:rsidRDefault="005373D1" w:rsidP="00E3188F">
            <w:pPr>
              <w:pStyle w:val="NomalWeb"/>
              <w:rPr>
                <w:b/>
                <w:bCs/>
                <w:color w:val="auto"/>
              </w:rPr>
            </w:pPr>
            <w:r w:rsidRPr="005373D1">
              <w:rPr>
                <w:b/>
                <w:color w:val="auto"/>
              </w:rPr>
              <w:t>-1,2</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6122821A" w14:textId="77777777" w:rsidR="005373D1" w:rsidRPr="005373D1" w:rsidRDefault="005373D1" w:rsidP="00E3188F">
            <w:pPr>
              <w:pStyle w:val="NomalWeb"/>
              <w:rPr>
                <w:b/>
                <w:bCs/>
                <w:color w:val="auto"/>
              </w:rPr>
            </w:pPr>
            <w:r w:rsidRPr="005373D1">
              <w:rPr>
                <w:b/>
                <w:color w:val="auto"/>
              </w:rPr>
              <w:t>-0,1</w:t>
            </w:r>
          </w:p>
        </w:tc>
        <w:tc>
          <w:tcPr>
            <w:tcW w:w="445" w:type="pct"/>
            <w:tcBorders>
              <w:top w:val="single" w:sz="4" w:space="0" w:color="auto"/>
              <w:left w:val="nil"/>
              <w:bottom w:val="single" w:sz="4" w:space="0" w:color="auto"/>
              <w:right w:val="single" w:sz="4" w:space="0" w:color="auto"/>
            </w:tcBorders>
            <w:shd w:val="clear" w:color="auto" w:fill="auto"/>
            <w:noWrap/>
            <w:vAlign w:val="center"/>
          </w:tcPr>
          <w:p w14:paraId="03E6044E" w14:textId="77777777" w:rsidR="005373D1" w:rsidRPr="005373D1" w:rsidRDefault="005373D1" w:rsidP="00E3188F">
            <w:pPr>
              <w:pStyle w:val="NomalWeb"/>
              <w:rPr>
                <w:b/>
                <w:bCs/>
                <w:color w:val="auto"/>
              </w:rPr>
            </w:pPr>
            <w:r w:rsidRPr="005373D1">
              <w:rPr>
                <w:b/>
                <w:color w:val="auto"/>
              </w:rPr>
              <w:t>-0,7</w:t>
            </w:r>
          </w:p>
        </w:tc>
        <w:tc>
          <w:tcPr>
            <w:tcW w:w="297" w:type="pct"/>
            <w:tcBorders>
              <w:top w:val="single" w:sz="4" w:space="0" w:color="auto"/>
              <w:left w:val="nil"/>
              <w:bottom w:val="single" w:sz="4" w:space="0" w:color="auto"/>
              <w:right w:val="single" w:sz="4" w:space="0" w:color="auto"/>
            </w:tcBorders>
            <w:shd w:val="clear" w:color="auto" w:fill="auto"/>
            <w:noWrap/>
            <w:vAlign w:val="center"/>
          </w:tcPr>
          <w:p w14:paraId="2A3FC42F" w14:textId="77777777" w:rsidR="005373D1" w:rsidRPr="005373D1" w:rsidRDefault="005373D1" w:rsidP="00E3188F">
            <w:pPr>
              <w:pStyle w:val="NomalWeb"/>
              <w:rPr>
                <w:b/>
                <w:bCs/>
                <w:color w:val="auto"/>
              </w:rPr>
            </w:pPr>
            <w:r w:rsidRPr="005373D1">
              <w:rPr>
                <w:b/>
                <w:color w:val="auto"/>
              </w:rPr>
              <w:t>-0,8</w:t>
            </w:r>
          </w:p>
        </w:tc>
        <w:tc>
          <w:tcPr>
            <w:tcW w:w="295" w:type="pct"/>
            <w:tcBorders>
              <w:top w:val="single" w:sz="4" w:space="0" w:color="auto"/>
              <w:left w:val="nil"/>
              <w:bottom w:val="single" w:sz="4" w:space="0" w:color="auto"/>
              <w:right w:val="single" w:sz="4" w:space="0" w:color="auto"/>
            </w:tcBorders>
            <w:vAlign w:val="center"/>
          </w:tcPr>
          <w:p w14:paraId="6B55FA1E" w14:textId="77777777" w:rsidR="005373D1" w:rsidRPr="005373D1" w:rsidRDefault="005373D1" w:rsidP="00E3188F">
            <w:pPr>
              <w:pStyle w:val="NomalWeb"/>
              <w:rPr>
                <w:color w:val="auto"/>
              </w:rPr>
            </w:pPr>
          </w:p>
        </w:tc>
      </w:tr>
      <w:tr w:rsidR="005373D1" w:rsidRPr="005373D1" w14:paraId="22EF706C" w14:textId="77777777" w:rsidTr="00E3188F">
        <w:trPr>
          <w:trHeight w:val="288"/>
        </w:trPr>
        <w:tc>
          <w:tcPr>
            <w:tcW w:w="12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5CDD9D" w14:textId="77777777" w:rsidR="005373D1" w:rsidRPr="005373D1" w:rsidRDefault="005373D1" w:rsidP="00E3188F">
            <w:pPr>
              <w:pStyle w:val="NomalWeb"/>
              <w:rPr>
                <w:bCs/>
                <w:i/>
                <w:color w:val="auto"/>
              </w:rPr>
            </w:pPr>
            <w:r w:rsidRPr="005373D1">
              <w:rPr>
                <w:bCs/>
                <w:i/>
                <w:color w:val="auto"/>
              </w:rPr>
              <w:t>Trọng số</w:t>
            </w:r>
          </w:p>
        </w:tc>
        <w:tc>
          <w:tcPr>
            <w:tcW w:w="353" w:type="pct"/>
            <w:tcBorders>
              <w:top w:val="single" w:sz="4" w:space="0" w:color="auto"/>
              <w:left w:val="nil"/>
              <w:bottom w:val="single" w:sz="4" w:space="0" w:color="auto"/>
              <w:right w:val="single" w:sz="4" w:space="0" w:color="auto"/>
            </w:tcBorders>
            <w:shd w:val="clear" w:color="auto" w:fill="auto"/>
            <w:noWrap/>
            <w:vAlign w:val="center"/>
          </w:tcPr>
          <w:p w14:paraId="67AEA4B4" w14:textId="77777777" w:rsidR="005373D1" w:rsidRPr="005373D1" w:rsidRDefault="005373D1" w:rsidP="00E3188F">
            <w:pPr>
              <w:pStyle w:val="NomalWeb"/>
              <w:rPr>
                <w:bCs/>
                <w:i/>
                <w:color w:val="auto"/>
                <w:szCs w:val="26"/>
              </w:rPr>
            </w:pPr>
            <w:r w:rsidRPr="005373D1">
              <w:rPr>
                <w:i/>
                <w:color w:val="auto"/>
                <w:szCs w:val="26"/>
              </w:rPr>
              <w:t>0,14</w:t>
            </w:r>
          </w:p>
        </w:tc>
        <w:tc>
          <w:tcPr>
            <w:tcW w:w="336" w:type="pct"/>
            <w:tcBorders>
              <w:top w:val="single" w:sz="4" w:space="0" w:color="auto"/>
              <w:left w:val="nil"/>
              <w:bottom w:val="single" w:sz="4" w:space="0" w:color="auto"/>
              <w:right w:val="single" w:sz="4" w:space="0" w:color="auto"/>
            </w:tcBorders>
            <w:shd w:val="clear" w:color="auto" w:fill="auto"/>
            <w:noWrap/>
            <w:vAlign w:val="center"/>
          </w:tcPr>
          <w:p w14:paraId="31F170F9" w14:textId="77777777" w:rsidR="005373D1" w:rsidRPr="005373D1" w:rsidRDefault="005373D1" w:rsidP="00E3188F">
            <w:pPr>
              <w:pStyle w:val="NomalWeb"/>
              <w:rPr>
                <w:bCs/>
                <w:i/>
                <w:color w:val="auto"/>
                <w:szCs w:val="26"/>
              </w:rPr>
            </w:pPr>
            <w:r w:rsidRPr="005373D1">
              <w:rPr>
                <w:i/>
                <w:color w:val="auto"/>
                <w:szCs w:val="26"/>
              </w:rPr>
              <w:t>0,05</w:t>
            </w:r>
          </w:p>
        </w:tc>
        <w:tc>
          <w:tcPr>
            <w:tcW w:w="336" w:type="pct"/>
            <w:tcBorders>
              <w:top w:val="single" w:sz="4" w:space="0" w:color="auto"/>
              <w:left w:val="nil"/>
              <w:bottom w:val="single" w:sz="4" w:space="0" w:color="auto"/>
              <w:right w:val="single" w:sz="4" w:space="0" w:color="auto"/>
            </w:tcBorders>
            <w:shd w:val="clear" w:color="auto" w:fill="auto"/>
            <w:noWrap/>
            <w:vAlign w:val="center"/>
          </w:tcPr>
          <w:p w14:paraId="1687C34C" w14:textId="77777777" w:rsidR="005373D1" w:rsidRPr="005373D1" w:rsidRDefault="005373D1" w:rsidP="00E3188F">
            <w:pPr>
              <w:pStyle w:val="NomalWeb"/>
              <w:rPr>
                <w:bCs/>
                <w:i/>
                <w:color w:val="auto"/>
                <w:szCs w:val="26"/>
              </w:rPr>
            </w:pPr>
            <w:r w:rsidRPr="005373D1">
              <w:rPr>
                <w:i/>
                <w:color w:val="auto"/>
                <w:szCs w:val="26"/>
              </w:rPr>
              <w:t>0,06</w:t>
            </w:r>
          </w:p>
        </w:tc>
        <w:tc>
          <w:tcPr>
            <w:tcW w:w="337" w:type="pct"/>
            <w:tcBorders>
              <w:top w:val="single" w:sz="4" w:space="0" w:color="auto"/>
              <w:left w:val="nil"/>
              <w:bottom w:val="single" w:sz="4" w:space="0" w:color="auto"/>
              <w:right w:val="single" w:sz="4" w:space="0" w:color="auto"/>
            </w:tcBorders>
            <w:shd w:val="clear" w:color="auto" w:fill="auto"/>
            <w:noWrap/>
            <w:vAlign w:val="center"/>
          </w:tcPr>
          <w:p w14:paraId="715BEEFB" w14:textId="77777777" w:rsidR="005373D1" w:rsidRPr="005373D1" w:rsidRDefault="005373D1" w:rsidP="00E3188F">
            <w:pPr>
              <w:pStyle w:val="NomalWeb"/>
              <w:rPr>
                <w:bCs/>
                <w:i/>
                <w:color w:val="auto"/>
                <w:szCs w:val="26"/>
              </w:rPr>
            </w:pPr>
            <w:r w:rsidRPr="005373D1">
              <w:rPr>
                <w:i/>
                <w:color w:val="auto"/>
                <w:szCs w:val="26"/>
              </w:rPr>
              <w:t>0,08</w:t>
            </w:r>
          </w:p>
        </w:tc>
        <w:tc>
          <w:tcPr>
            <w:tcW w:w="336" w:type="pct"/>
            <w:tcBorders>
              <w:top w:val="single" w:sz="4" w:space="0" w:color="auto"/>
              <w:left w:val="nil"/>
              <w:bottom w:val="single" w:sz="4" w:space="0" w:color="auto"/>
              <w:right w:val="single" w:sz="4" w:space="0" w:color="auto"/>
            </w:tcBorders>
            <w:shd w:val="clear" w:color="auto" w:fill="auto"/>
            <w:noWrap/>
            <w:vAlign w:val="center"/>
          </w:tcPr>
          <w:p w14:paraId="6EEC121C" w14:textId="77777777" w:rsidR="005373D1" w:rsidRPr="005373D1" w:rsidRDefault="005373D1" w:rsidP="00E3188F">
            <w:pPr>
              <w:pStyle w:val="NomalWeb"/>
              <w:rPr>
                <w:bCs/>
                <w:i/>
                <w:color w:val="auto"/>
                <w:szCs w:val="26"/>
              </w:rPr>
            </w:pPr>
            <w:r w:rsidRPr="005373D1">
              <w:rPr>
                <w:i/>
                <w:color w:val="auto"/>
                <w:szCs w:val="26"/>
              </w:rPr>
              <w:t>0,14</w:t>
            </w:r>
          </w:p>
        </w:tc>
        <w:tc>
          <w:tcPr>
            <w:tcW w:w="374" w:type="pct"/>
            <w:tcBorders>
              <w:top w:val="single" w:sz="4" w:space="0" w:color="auto"/>
              <w:left w:val="nil"/>
              <w:bottom w:val="single" w:sz="4" w:space="0" w:color="auto"/>
              <w:right w:val="single" w:sz="4" w:space="0" w:color="auto"/>
            </w:tcBorders>
            <w:shd w:val="clear" w:color="auto" w:fill="auto"/>
            <w:noWrap/>
            <w:vAlign w:val="center"/>
          </w:tcPr>
          <w:p w14:paraId="717FB0FB" w14:textId="77777777" w:rsidR="005373D1" w:rsidRPr="005373D1" w:rsidRDefault="005373D1" w:rsidP="00E3188F">
            <w:pPr>
              <w:pStyle w:val="NomalWeb"/>
              <w:rPr>
                <w:bCs/>
                <w:i/>
                <w:color w:val="auto"/>
                <w:szCs w:val="26"/>
              </w:rPr>
            </w:pPr>
            <w:r w:rsidRPr="005373D1">
              <w:rPr>
                <w:i/>
                <w:color w:val="auto"/>
                <w:szCs w:val="26"/>
              </w:rPr>
              <w:t>0,14</w:t>
            </w:r>
          </w:p>
        </w:tc>
        <w:tc>
          <w:tcPr>
            <w:tcW w:w="303" w:type="pct"/>
            <w:tcBorders>
              <w:top w:val="single" w:sz="4" w:space="0" w:color="auto"/>
              <w:left w:val="nil"/>
              <w:bottom w:val="single" w:sz="4" w:space="0" w:color="auto"/>
              <w:right w:val="single" w:sz="4" w:space="0" w:color="auto"/>
            </w:tcBorders>
            <w:shd w:val="clear" w:color="auto" w:fill="auto"/>
            <w:noWrap/>
            <w:vAlign w:val="center"/>
          </w:tcPr>
          <w:p w14:paraId="4AB59447" w14:textId="77777777" w:rsidR="005373D1" w:rsidRPr="005373D1" w:rsidRDefault="005373D1" w:rsidP="00E3188F">
            <w:pPr>
              <w:pStyle w:val="NomalWeb"/>
              <w:rPr>
                <w:bCs/>
                <w:i/>
                <w:color w:val="auto"/>
                <w:szCs w:val="26"/>
              </w:rPr>
            </w:pPr>
            <w:r w:rsidRPr="005373D1">
              <w:rPr>
                <w:i/>
                <w:color w:val="auto"/>
                <w:szCs w:val="26"/>
              </w:rPr>
              <w:t>0,22</w:t>
            </w:r>
          </w:p>
        </w:tc>
        <w:tc>
          <w:tcPr>
            <w:tcW w:w="334" w:type="pct"/>
            <w:tcBorders>
              <w:top w:val="single" w:sz="4" w:space="0" w:color="auto"/>
              <w:left w:val="nil"/>
              <w:bottom w:val="single" w:sz="4" w:space="0" w:color="auto"/>
              <w:right w:val="single" w:sz="4" w:space="0" w:color="auto"/>
            </w:tcBorders>
            <w:shd w:val="clear" w:color="auto" w:fill="auto"/>
            <w:noWrap/>
            <w:vAlign w:val="center"/>
          </w:tcPr>
          <w:p w14:paraId="330654D1" w14:textId="77777777" w:rsidR="005373D1" w:rsidRPr="005373D1" w:rsidRDefault="005373D1" w:rsidP="00E3188F">
            <w:pPr>
              <w:pStyle w:val="NomalWeb"/>
              <w:rPr>
                <w:bCs/>
                <w:i/>
                <w:color w:val="auto"/>
                <w:szCs w:val="26"/>
              </w:rPr>
            </w:pPr>
            <w:r w:rsidRPr="005373D1">
              <w:rPr>
                <w:i/>
                <w:color w:val="auto"/>
                <w:szCs w:val="26"/>
              </w:rPr>
              <w:t>0,04</w:t>
            </w:r>
          </w:p>
        </w:tc>
        <w:tc>
          <w:tcPr>
            <w:tcW w:w="445" w:type="pct"/>
            <w:tcBorders>
              <w:top w:val="single" w:sz="4" w:space="0" w:color="auto"/>
              <w:left w:val="nil"/>
              <w:bottom w:val="single" w:sz="4" w:space="0" w:color="auto"/>
              <w:right w:val="single" w:sz="4" w:space="0" w:color="auto"/>
            </w:tcBorders>
            <w:shd w:val="clear" w:color="auto" w:fill="auto"/>
            <w:noWrap/>
            <w:vAlign w:val="center"/>
          </w:tcPr>
          <w:p w14:paraId="14F0946B" w14:textId="77777777" w:rsidR="005373D1" w:rsidRPr="005373D1" w:rsidRDefault="005373D1" w:rsidP="00E3188F">
            <w:pPr>
              <w:pStyle w:val="NomalWeb"/>
              <w:rPr>
                <w:bCs/>
                <w:i/>
                <w:color w:val="auto"/>
                <w:szCs w:val="26"/>
              </w:rPr>
            </w:pPr>
            <w:r w:rsidRPr="005373D1">
              <w:rPr>
                <w:i/>
                <w:color w:val="auto"/>
                <w:szCs w:val="26"/>
              </w:rPr>
              <w:t>0,09</w:t>
            </w:r>
          </w:p>
        </w:tc>
        <w:tc>
          <w:tcPr>
            <w:tcW w:w="297" w:type="pct"/>
            <w:tcBorders>
              <w:top w:val="single" w:sz="4" w:space="0" w:color="auto"/>
              <w:left w:val="nil"/>
              <w:bottom w:val="single" w:sz="4" w:space="0" w:color="auto"/>
              <w:right w:val="single" w:sz="4" w:space="0" w:color="auto"/>
            </w:tcBorders>
            <w:shd w:val="clear" w:color="auto" w:fill="auto"/>
            <w:noWrap/>
            <w:vAlign w:val="center"/>
          </w:tcPr>
          <w:p w14:paraId="6C7A9314" w14:textId="77777777" w:rsidR="005373D1" w:rsidRPr="005373D1" w:rsidRDefault="005373D1" w:rsidP="00E3188F">
            <w:pPr>
              <w:pStyle w:val="NomalWeb"/>
              <w:rPr>
                <w:bCs/>
                <w:i/>
                <w:color w:val="auto"/>
                <w:szCs w:val="26"/>
              </w:rPr>
            </w:pPr>
            <w:r w:rsidRPr="005373D1">
              <w:rPr>
                <w:i/>
                <w:color w:val="auto"/>
                <w:szCs w:val="26"/>
              </w:rPr>
              <w:t>0,11</w:t>
            </w:r>
          </w:p>
        </w:tc>
        <w:tc>
          <w:tcPr>
            <w:tcW w:w="295" w:type="pct"/>
            <w:tcBorders>
              <w:top w:val="single" w:sz="4" w:space="0" w:color="auto"/>
              <w:left w:val="nil"/>
              <w:bottom w:val="single" w:sz="4" w:space="0" w:color="auto"/>
              <w:right w:val="single" w:sz="4" w:space="0" w:color="auto"/>
            </w:tcBorders>
            <w:vAlign w:val="center"/>
          </w:tcPr>
          <w:p w14:paraId="356947AC" w14:textId="77777777" w:rsidR="005373D1" w:rsidRPr="005373D1" w:rsidRDefault="005373D1" w:rsidP="00E3188F">
            <w:pPr>
              <w:pStyle w:val="NomalWeb"/>
              <w:rPr>
                <w:color w:val="auto"/>
              </w:rPr>
            </w:pPr>
          </w:p>
        </w:tc>
      </w:tr>
    </w:tbl>
    <w:p w14:paraId="20878B3A" w14:textId="77777777" w:rsidR="00664B80" w:rsidRPr="005373D1" w:rsidRDefault="00664B80" w:rsidP="00664B80">
      <w:pPr>
        <w:rPr>
          <w:i/>
        </w:rPr>
      </w:pPr>
      <w:r w:rsidRPr="005373D1">
        <w:rPr>
          <w:i/>
        </w:rPr>
        <w:t>Ghi chú: (-) Tác động tiêu cực mang dấu âm ; (+) Tác động tích cực mang dấu dương.</w:t>
      </w:r>
    </w:p>
    <w:p w14:paraId="0AF4E74C" w14:textId="77777777" w:rsidR="00664B80" w:rsidRPr="005373D1" w:rsidRDefault="00664B80" w:rsidP="00664B80">
      <w:pPr>
        <w:rPr>
          <w:i/>
        </w:rPr>
      </w:pPr>
      <w:r w:rsidRPr="005373D1">
        <w:rPr>
          <w:i/>
        </w:rPr>
        <w:t>Thành phần môi trường tự nhiên và kinh tế xã hội có xu hướng chịu tác động bởi các hoạt động kinh tế sẽ có trọng số: i) Cao nhất; điểm đánh giá là: 3 điểm; ii) Trung bình; điểm đánh giá là đạt: 2 điểm; ii) Thấp; điểm đánh giá là đạt: 1 điểm; iv) Không có khả năng tác động: 0 điểm</w:t>
      </w:r>
    </w:p>
    <w:p w14:paraId="7059FD10" w14:textId="77777777" w:rsidR="00664B80" w:rsidRPr="005373D1" w:rsidRDefault="00664B80" w:rsidP="00664B80">
      <w:pPr>
        <w:pStyle w:val="Bullet-"/>
        <w:tabs>
          <w:tab w:val="num" w:pos="284"/>
        </w:tabs>
        <w:sectPr w:rsidR="00664B80" w:rsidRPr="005373D1" w:rsidSect="007260B6">
          <w:pgSz w:w="16840" w:h="11907" w:orient="landscape" w:code="9"/>
          <w:pgMar w:top="1701" w:right="1134" w:bottom="1134" w:left="1134" w:header="567" w:footer="454" w:gutter="0"/>
          <w:cols w:space="720"/>
          <w:docGrid w:linePitch="360"/>
        </w:sectPr>
      </w:pPr>
    </w:p>
    <w:p w14:paraId="0C432446" w14:textId="77777777" w:rsidR="00664B80" w:rsidRPr="005373D1" w:rsidRDefault="00664B80" w:rsidP="00664B80">
      <w:pPr>
        <w:pStyle w:val="Heading5"/>
      </w:pPr>
      <w:r w:rsidRPr="005373D1">
        <w:t>Đánh giá tác động tích lũy của dự án quy hoạch đến các vấn đề môi trường tự nhiên và xã hội</w:t>
      </w:r>
    </w:p>
    <w:p w14:paraId="06D33FF7" w14:textId="77777777" w:rsidR="00664B80" w:rsidRPr="005373D1" w:rsidRDefault="00664B80" w:rsidP="00664B80">
      <w:pPr>
        <w:rPr>
          <w:lang w:val="x-none" w:eastAsia="x-none"/>
        </w:rPr>
      </w:pPr>
    </w:p>
    <w:p w14:paraId="7149927C" w14:textId="2DA46A2D" w:rsidR="00664B80" w:rsidRPr="005373D1" w:rsidRDefault="00D83E46" w:rsidP="00664B80">
      <w:pPr>
        <w:rPr>
          <w:lang w:val="en-US" w:eastAsia="x-none"/>
        </w:rPr>
      </w:pPr>
      <w:r w:rsidRPr="005373D1">
        <w:t>Căn cứ theo nội dung phân tích và đánh giá mức độ tác động đến môi trường khi phát triển các ngành kinh tế, xác định được các ngành và lĩnh vực chính đề xuất trong quy hoạch có tác động lớn đến các vấn đề môi trường chính cần xem xét; các hoạt động kinh tế cần quan tâm khi đánh giá các tác động tích lũy: nhiệt điện, đô thị, khai thác khoáng sản, dịch vụ - du lịch,..</w:t>
      </w:r>
      <w:r w:rsidRPr="005373D1">
        <w:rPr>
          <w:lang w:val="en-US"/>
        </w:rPr>
        <w:t xml:space="preserve"> </w:t>
      </w:r>
      <w:r w:rsidR="00664B80" w:rsidRPr="005373D1">
        <w:rPr>
          <w:lang w:val="x-none" w:eastAsia="x-none"/>
        </w:rPr>
        <w:t>Ma trận đánh giá tích lũy của dự án quy hoạch đến các vấn đề môi trường tự nhiên và xã hội</w:t>
      </w:r>
      <w:r w:rsidR="00664B80" w:rsidRPr="005373D1">
        <w:rPr>
          <w:lang w:val="en-US" w:eastAsia="x-none"/>
        </w:rPr>
        <w:t xml:space="preserve"> được thể hiện như trong bả</w:t>
      </w:r>
      <w:r w:rsidR="00FC3182" w:rsidRPr="005373D1">
        <w:rPr>
          <w:lang w:val="en-US" w:eastAsia="x-none"/>
        </w:rPr>
        <w:t>ng 3.15.</w:t>
      </w:r>
    </w:p>
    <w:p w14:paraId="178A0B21" w14:textId="1DAE3011" w:rsidR="00FC3182" w:rsidRPr="005373D1" w:rsidRDefault="00FC3182" w:rsidP="00664B80">
      <w:pPr>
        <w:rPr>
          <w:lang w:val="en-US" w:eastAsia="x-none"/>
        </w:rPr>
      </w:pPr>
    </w:p>
    <w:p w14:paraId="5EB3B6F0" w14:textId="77777777" w:rsidR="00FC3182" w:rsidRPr="005373D1" w:rsidRDefault="00FC3182" w:rsidP="00FC3182">
      <w:r w:rsidRPr="005373D1">
        <w:t>Từ kết quả đánh giá ma trận có những nhận xét sau đây:</w:t>
      </w:r>
    </w:p>
    <w:p w14:paraId="2F7DF925" w14:textId="77777777" w:rsidR="00FC3182" w:rsidRPr="005373D1" w:rsidRDefault="00FC3182" w:rsidP="00FC3182">
      <w:pPr>
        <w:pStyle w:val="Bullet-"/>
        <w:tabs>
          <w:tab w:val="num" w:pos="284"/>
        </w:tabs>
      </w:pPr>
      <w:r w:rsidRPr="005373D1">
        <w:t>Tác động tích lũy tới môi trường tự nhiên:</w:t>
      </w:r>
    </w:p>
    <w:p w14:paraId="0ECBBFC2" w14:textId="77777777" w:rsidR="00FC3182" w:rsidRPr="005373D1" w:rsidRDefault="00FC3182" w:rsidP="00FC3182">
      <w:pPr>
        <w:pStyle w:val="Bullet"/>
        <w:ind w:firstLine="142"/>
      </w:pPr>
      <w:r w:rsidRPr="005373D1">
        <w:t xml:space="preserve">Tài nguyên nước mặt lục địa và nước ven biển, trữ lượng và chất lượng nước dưới đất sẽ chịu ảnh hưởng tiêu cực lớn nhất do việc thực hiện các hoạt động phát triển đề xuất trong quy hoạch. Nhu cầu sử dụng nước gia tăng từ việc phát triển đô thị, xây dựng KCN và hoạt động khai thác chế biến khoáng sản, thủy sản có nguy cơ dẫn tới thiếu nước và xung đột sử dụng nguồn nước. </w:t>
      </w:r>
    </w:p>
    <w:p w14:paraId="39883B9C" w14:textId="77777777" w:rsidR="00FC3182" w:rsidRPr="005373D1" w:rsidRDefault="00FC3182" w:rsidP="00FC3182">
      <w:pPr>
        <w:pStyle w:val="Bullet"/>
        <w:ind w:firstLine="142"/>
      </w:pPr>
      <w:r w:rsidRPr="005373D1">
        <w:t xml:space="preserve">Hệ sinh thái trên cạn và dưới nước chịu tác động do thay đổi mục đích sử dụng đất, mở rộng đô thị, khai thác khoáng sản, hoạt động du lịch và hoạt động vận tải biển, xây dựng hệ thống cảng biển là những nguyên nhân cơ bản làm suy giảm đa dạng sinh học. </w:t>
      </w:r>
    </w:p>
    <w:p w14:paraId="3A63AA1C" w14:textId="77777777" w:rsidR="00FC3182" w:rsidRPr="005373D1" w:rsidRDefault="00FC3182" w:rsidP="00FC3182">
      <w:pPr>
        <w:pStyle w:val="Bullet"/>
        <w:ind w:firstLine="142"/>
      </w:pPr>
      <w:r w:rsidRPr="005373D1">
        <w:t>Rủi ro môi trường từ nguyên nhân chuyển đổi mục đích sử dụng đất rừng, hoạt động công nghiệp, xây dựng công trình ven biển là ảnh hưởng đến trữ lượng nước và sạt lở ven biển;</w:t>
      </w:r>
    </w:p>
    <w:p w14:paraId="1C81D73B" w14:textId="77777777" w:rsidR="00FC3182" w:rsidRPr="005373D1" w:rsidRDefault="00FC3182" w:rsidP="00FC3182">
      <w:pPr>
        <w:pStyle w:val="Bullet"/>
        <w:ind w:firstLine="142"/>
      </w:pPr>
      <w:r w:rsidRPr="005373D1">
        <w:t>Phát triển công nghiệp, khai khoáng, xây dựng cơ sở hạ tầng sẽ làm gia tăng các rủi ro, sự cố môi trường, trong khi phát triển du lịch có ảnh hưởng tích cực nhất đến cảnh quan và các di tích văn hóa lịch sử.</w:t>
      </w:r>
    </w:p>
    <w:p w14:paraId="3C2AAADB" w14:textId="77777777" w:rsidR="00FC3182" w:rsidRPr="005373D1" w:rsidRDefault="00FC3182" w:rsidP="00FC3182">
      <w:pPr>
        <w:pStyle w:val="Bullet-"/>
        <w:tabs>
          <w:tab w:val="num" w:pos="284"/>
        </w:tabs>
      </w:pPr>
      <w:r w:rsidRPr="005373D1">
        <w:t>Tác động tích lũy tới môi trường xã hội:</w:t>
      </w:r>
    </w:p>
    <w:p w14:paraId="4BE964C8" w14:textId="77777777" w:rsidR="00FC3182" w:rsidRPr="005373D1" w:rsidRDefault="00FC3182" w:rsidP="00FC3182">
      <w:pPr>
        <w:pStyle w:val="Bullet"/>
        <w:ind w:firstLine="142"/>
      </w:pPr>
      <w:r w:rsidRPr="005373D1">
        <w:t>Phát triển các khu công nghiệp trong thời gian tới sẽ giải quyết lượng lớn nhu cầu lao động có tay nghề, hiệu quả lao động cao hơn và nâng cao thu nhập cho người dân.</w:t>
      </w:r>
    </w:p>
    <w:p w14:paraId="53CC2299" w14:textId="77777777" w:rsidR="00FC3182" w:rsidRPr="005373D1" w:rsidRDefault="00FC3182" w:rsidP="00FC3182">
      <w:pPr>
        <w:pStyle w:val="Bullet"/>
        <w:ind w:firstLine="142"/>
      </w:pPr>
      <w:r w:rsidRPr="005373D1">
        <w:t>Sức khỏe cộng đồng có tiềm năng bị ảnh hưởng tiêu cực do các chất thải gây ô nhiễm môi trường từ các hoạt động phát triển công nghiệp, đặc biệt là ngành nhiệt điện, tuy nhiên với việc phát triển cơ sở hạ tầng và dịch vụ, người dân có cơ hội được chăm sóc sức khỏe tốt hơn, vì vậy về tổng thể thực hiện quy hoạch có tác động tích cực tới sức khỏe cộng đồng.</w:t>
      </w:r>
    </w:p>
    <w:p w14:paraId="59582E88" w14:textId="77777777" w:rsidR="00FC3182" w:rsidRPr="005373D1" w:rsidRDefault="00FC3182" w:rsidP="00FC3182">
      <w:pPr>
        <w:pStyle w:val="Bullet"/>
        <w:ind w:firstLine="142"/>
      </w:pPr>
      <w:r w:rsidRPr="005373D1">
        <w:t>Nguy cơ xảy ra rủi ro sự cố môi trường cao nhất trong các hoạt động xây dựng hệ thống hạ tầng kỹ thuật, khai khoáng. Chuyển đổi mục đích sử dụng đất, phát triển đô thị và xây dựng hệ thống hạ tầng giao thông có nguy cơ gia tăng tai biến, rủi ro môi trường.</w:t>
      </w:r>
    </w:p>
    <w:p w14:paraId="3E76D02C" w14:textId="77777777" w:rsidR="00FC3182" w:rsidRPr="005373D1" w:rsidRDefault="00FC3182" w:rsidP="00664B80">
      <w:pPr>
        <w:sectPr w:rsidR="00FC3182" w:rsidRPr="005373D1" w:rsidSect="007260B6">
          <w:pgSz w:w="11907" w:h="16840" w:code="9"/>
          <w:pgMar w:top="1134" w:right="1701" w:bottom="1134" w:left="1134" w:header="567" w:footer="454" w:gutter="0"/>
          <w:cols w:space="720"/>
          <w:docGrid w:linePitch="360"/>
        </w:sectPr>
      </w:pPr>
    </w:p>
    <w:p w14:paraId="2E85A23F" w14:textId="2174C1AA" w:rsidR="00664B80" w:rsidRPr="005373D1" w:rsidRDefault="00664B80" w:rsidP="00664B80">
      <w:pPr>
        <w:pStyle w:val="Caption"/>
        <w:rPr>
          <w:lang w:val="vi-VN"/>
        </w:rPr>
      </w:pPr>
      <w:bookmarkStart w:id="175" w:name="_Toc98918993"/>
      <w:bookmarkStart w:id="176" w:name="_Toc103957425"/>
      <w:bookmarkStart w:id="177" w:name="_Toc105236209"/>
      <w:r w:rsidRPr="005373D1">
        <w:rPr>
          <w:lang w:val="vi-VN"/>
        </w:rPr>
        <w:t xml:space="preserve">Bảng </w:t>
      </w:r>
      <w:r w:rsidR="00B03E00" w:rsidRPr="005373D1">
        <w:rPr>
          <w:lang w:val="vi-VN"/>
        </w:rPr>
        <w:fldChar w:fldCharType="begin"/>
      </w:r>
      <w:r w:rsidR="00B03E00" w:rsidRPr="005373D1">
        <w:rPr>
          <w:lang w:val="vi-VN"/>
        </w:rPr>
        <w:instrText xml:space="preserve"> STYLEREF 1 \s </w:instrText>
      </w:r>
      <w:r w:rsidR="00B03E00" w:rsidRPr="005373D1">
        <w:rPr>
          <w:lang w:val="vi-VN"/>
        </w:rPr>
        <w:fldChar w:fldCharType="separate"/>
      </w:r>
      <w:r w:rsidR="00B03E00" w:rsidRPr="005373D1">
        <w:rPr>
          <w:noProof/>
          <w:lang w:val="vi-VN"/>
        </w:rPr>
        <w:t>3</w:t>
      </w:r>
      <w:r w:rsidR="00B03E00" w:rsidRPr="005373D1">
        <w:rPr>
          <w:lang w:val="vi-VN"/>
        </w:rPr>
        <w:fldChar w:fldCharType="end"/>
      </w:r>
      <w:r w:rsidR="00B03E00" w:rsidRPr="005373D1">
        <w:rPr>
          <w:lang w:val="vi-VN"/>
        </w:rPr>
        <w:t>.</w:t>
      </w:r>
      <w:r w:rsidR="00B03E00" w:rsidRPr="005373D1">
        <w:rPr>
          <w:lang w:val="vi-VN"/>
        </w:rPr>
        <w:fldChar w:fldCharType="begin"/>
      </w:r>
      <w:r w:rsidR="00B03E00" w:rsidRPr="005373D1">
        <w:rPr>
          <w:lang w:val="vi-VN"/>
        </w:rPr>
        <w:instrText xml:space="preserve"> SEQ Bảng \* ARABIC \s 1 </w:instrText>
      </w:r>
      <w:r w:rsidR="00B03E00" w:rsidRPr="005373D1">
        <w:rPr>
          <w:lang w:val="vi-VN"/>
        </w:rPr>
        <w:fldChar w:fldCharType="separate"/>
      </w:r>
      <w:r w:rsidR="00B03E00" w:rsidRPr="005373D1">
        <w:rPr>
          <w:noProof/>
          <w:lang w:val="vi-VN"/>
        </w:rPr>
        <w:t>15</w:t>
      </w:r>
      <w:r w:rsidR="00B03E00" w:rsidRPr="005373D1">
        <w:rPr>
          <w:lang w:val="vi-VN"/>
        </w:rPr>
        <w:fldChar w:fldCharType="end"/>
      </w:r>
      <w:r w:rsidRPr="005373D1">
        <w:rPr>
          <w:lang w:val="vi-VN"/>
        </w:rPr>
        <w:t>. Ma trận đánh giá tích lũy của dự án quy hoạch đến các vấn đề môi trường tự nhiên và xã hội</w:t>
      </w:r>
      <w:bookmarkEnd w:id="175"/>
      <w:bookmarkEnd w:id="176"/>
      <w:bookmarkEnd w:id="177"/>
    </w:p>
    <w:p w14:paraId="57AE26D3" w14:textId="77777777" w:rsidR="00664B80" w:rsidRPr="005373D1" w:rsidRDefault="00664B80" w:rsidP="00664B80">
      <w:pPr>
        <w:rPr>
          <w:lang w:eastAsia="x-none"/>
        </w:rPr>
      </w:pPr>
    </w:p>
    <w:tbl>
      <w:tblPr>
        <w:tblW w:w="5000" w:type="pct"/>
        <w:tblLook w:val="04A0" w:firstRow="1" w:lastRow="0" w:firstColumn="1" w:lastColumn="0" w:noHBand="0" w:noVBand="1"/>
      </w:tblPr>
      <w:tblGrid>
        <w:gridCol w:w="574"/>
        <w:gridCol w:w="3218"/>
        <w:gridCol w:w="961"/>
        <w:gridCol w:w="967"/>
        <w:gridCol w:w="967"/>
        <w:gridCol w:w="967"/>
        <w:gridCol w:w="967"/>
        <w:gridCol w:w="1098"/>
        <w:gridCol w:w="967"/>
        <w:gridCol w:w="979"/>
        <w:gridCol w:w="982"/>
        <w:gridCol w:w="962"/>
        <w:gridCol w:w="953"/>
      </w:tblGrid>
      <w:tr w:rsidR="005373D1" w:rsidRPr="005373D1" w14:paraId="4D4E63B4" w14:textId="77777777" w:rsidTr="00E3188F">
        <w:trPr>
          <w:trHeight w:val="534"/>
        </w:trPr>
        <w:tc>
          <w:tcPr>
            <w:tcW w:w="199" w:type="pct"/>
            <w:vMerge w:val="restart"/>
            <w:tcBorders>
              <w:top w:val="single" w:sz="4" w:space="0" w:color="auto"/>
              <w:left w:val="single" w:sz="4" w:space="0" w:color="auto"/>
              <w:right w:val="single" w:sz="4" w:space="0" w:color="auto"/>
            </w:tcBorders>
            <w:shd w:val="clear" w:color="auto" w:fill="auto"/>
            <w:vAlign w:val="center"/>
            <w:hideMark/>
          </w:tcPr>
          <w:p w14:paraId="6C99D300" w14:textId="77777777" w:rsidR="005373D1" w:rsidRPr="005373D1" w:rsidRDefault="005373D1" w:rsidP="00E3188F">
            <w:pPr>
              <w:pStyle w:val="NomalWeb"/>
              <w:rPr>
                <w:b/>
                <w:color w:val="auto"/>
              </w:rPr>
            </w:pPr>
            <w:r w:rsidRPr="005373D1">
              <w:rPr>
                <w:b/>
                <w:color w:val="auto"/>
              </w:rPr>
              <w:t>TT</w:t>
            </w:r>
          </w:p>
        </w:tc>
        <w:tc>
          <w:tcPr>
            <w:tcW w:w="1107" w:type="pct"/>
            <w:vMerge w:val="restart"/>
            <w:tcBorders>
              <w:top w:val="single" w:sz="4" w:space="0" w:color="auto"/>
              <w:left w:val="single" w:sz="4" w:space="0" w:color="auto"/>
              <w:right w:val="single" w:sz="4" w:space="0" w:color="auto"/>
            </w:tcBorders>
            <w:shd w:val="clear" w:color="auto" w:fill="auto"/>
            <w:vAlign w:val="center"/>
            <w:hideMark/>
          </w:tcPr>
          <w:p w14:paraId="6440906C" w14:textId="77777777" w:rsidR="005373D1" w:rsidRPr="005373D1" w:rsidRDefault="005373D1" w:rsidP="00E3188F">
            <w:pPr>
              <w:pStyle w:val="NomalWeb"/>
              <w:rPr>
                <w:b/>
                <w:color w:val="auto"/>
              </w:rPr>
            </w:pPr>
            <w:r w:rsidRPr="005373D1">
              <w:rPr>
                <w:b/>
                <w:color w:val="auto"/>
              </w:rPr>
              <w:t xml:space="preserve">Các vấn đề </w:t>
            </w:r>
          </w:p>
        </w:tc>
        <w:tc>
          <w:tcPr>
            <w:tcW w:w="332" w:type="pct"/>
            <w:vMerge w:val="restart"/>
            <w:tcBorders>
              <w:top w:val="single" w:sz="4" w:space="0" w:color="auto"/>
              <w:left w:val="single" w:sz="4" w:space="0" w:color="auto"/>
              <w:right w:val="single" w:sz="4" w:space="0" w:color="auto"/>
            </w:tcBorders>
            <w:shd w:val="clear" w:color="auto" w:fill="auto"/>
            <w:vAlign w:val="center"/>
            <w:hideMark/>
          </w:tcPr>
          <w:p w14:paraId="1BF16EF4" w14:textId="77777777" w:rsidR="005373D1" w:rsidRPr="005373D1" w:rsidRDefault="005373D1" w:rsidP="00E3188F">
            <w:pPr>
              <w:pStyle w:val="NomalWeb"/>
              <w:rPr>
                <w:b/>
                <w:color w:val="auto"/>
              </w:rPr>
            </w:pPr>
            <w:r w:rsidRPr="005373D1">
              <w:rPr>
                <w:b/>
                <w:color w:val="auto"/>
              </w:rPr>
              <w:t>Phát triển đô thị</w:t>
            </w:r>
          </w:p>
        </w:tc>
        <w:tc>
          <w:tcPr>
            <w:tcW w:w="1002" w:type="pct"/>
            <w:gridSpan w:val="3"/>
            <w:tcBorders>
              <w:top w:val="single" w:sz="4" w:space="0" w:color="auto"/>
              <w:left w:val="nil"/>
              <w:bottom w:val="single" w:sz="4" w:space="0" w:color="auto"/>
              <w:right w:val="single" w:sz="4" w:space="0" w:color="auto"/>
            </w:tcBorders>
            <w:shd w:val="clear" w:color="auto" w:fill="auto"/>
            <w:vAlign w:val="center"/>
            <w:hideMark/>
          </w:tcPr>
          <w:p w14:paraId="183A59D0" w14:textId="77777777" w:rsidR="005373D1" w:rsidRPr="005373D1" w:rsidRDefault="005373D1" w:rsidP="00E3188F">
            <w:pPr>
              <w:pStyle w:val="NomalWeb"/>
              <w:rPr>
                <w:b/>
                <w:color w:val="auto"/>
              </w:rPr>
            </w:pPr>
            <w:r w:rsidRPr="005373D1">
              <w:rPr>
                <w:b/>
                <w:color w:val="auto"/>
              </w:rPr>
              <w:t>Phát triển nông nghiệp</w:t>
            </w:r>
          </w:p>
        </w:tc>
        <w:tc>
          <w:tcPr>
            <w:tcW w:w="1025" w:type="pct"/>
            <w:gridSpan w:val="3"/>
            <w:tcBorders>
              <w:top w:val="single" w:sz="4" w:space="0" w:color="auto"/>
              <w:left w:val="nil"/>
              <w:bottom w:val="single" w:sz="4" w:space="0" w:color="auto"/>
              <w:right w:val="single" w:sz="4" w:space="0" w:color="auto"/>
            </w:tcBorders>
            <w:shd w:val="clear" w:color="auto" w:fill="auto"/>
            <w:vAlign w:val="center"/>
            <w:hideMark/>
          </w:tcPr>
          <w:p w14:paraId="11944BDE" w14:textId="77777777" w:rsidR="005373D1" w:rsidRPr="005373D1" w:rsidRDefault="005373D1" w:rsidP="00E3188F">
            <w:pPr>
              <w:pStyle w:val="NomalWeb"/>
              <w:rPr>
                <w:b/>
                <w:color w:val="auto"/>
              </w:rPr>
            </w:pPr>
            <w:r w:rsidRPr="005373D1">
              <w:rPr>
                <w:b/>
                <w:color w:val="auto"/>
              </w:rPr>
              <w:t>Phát triển Công nghiệp - Xây dựng</w:t>
            </w:r>
          </w:p>
        </w:tc>
        <w:tc>
          <w:tcPr>
            <w:tcW w:w="673" w:type="pct"/>
            <w:gridSpan w:val="2"/>
            <w:tcBorders>
              <w:top w:val="single" w:sz="4" w:space="0" w:color="auto"/>
              <w:left w:val="nil"/>
              <w:bottom w:val="single" w:sz="4" w:space="0" w:color="auto"/>
              <w:right w:val="single" w:sz="4" w:space="0" w:color="auto"/>
            </w:tcBorders>
            <w:shd w:val="clear" w:color="auto" w:fill="auto"/>
            <w:vAlign w:val="center"/>
            <w:hideMark/>
          </w:tcPr>
          <w:p w14:paraId="012F4C2F" w14:textId="77777777" w:rsidR="005373D1" w:rsidRPr="005373D1" w:rsidRDefault="005373D1" w:rsidP="00E3188F">
            <w:pPr>
              <w:pStyle w:val="NomalWeb"/>
              <w:rPr>
                <w:b/>
                <w:color w:val="auto"/>
              </w:rPr>
            </w:pPr>
            <w:r w:rsidRPr="005373D1">
              <w:rPr>
                <w:b/>
                <w:color w:val="auto"/>
              </w:rPr>
              <w:t>Phát triển giao thông vận tải</w:t>
            </w:r>
          </w:p>
        </w:tc>
        <w:tc>
          <w:tcPr>
            <w:tcW w:w="332" w:type="pct"/>
            <w:vMerge w:val="restart"/>
            <w:tcBorders>
              <w:top w:val="single" w:sz="4" w:space="0" w:color="auto"/>
              <w:left w:val="single" w:sz="4" w:space="0" w:color="auto"/>
              <w:right w:val="single" w:sz="4" w:space="0" w:color="auto"/>
            </w:tcBorders>
            <w:shd w:val="clear" w:color="auto" w:fill="auto"/>
            <w:vAlign w:val="center"/>
            <w:hideMark/>
          </w:tcPr>
          <w:p w14:paraId="0E8A53F6" w14:textId="77777777" w:rsidR="005373D1" w:rsidRPr="005373D1" w:rsidRDefault="005373D1" w:rsidP="00E3188F">
            <w:pPr>
              <w:pStyle w:val="NomalWeb"/>
              <w:rPr>
                <w:b/>
                <w:color w:val="auto"/>
              </w:rPr>
            </w:pPr>
            <w:r w:rsidRPr="005373D1">
              <w:rPr>
                <w:b/>
                <w:color w:val="auto"/>
              </w:rPr>
              <w:t>Dịch vụ - du lịch</w:t>
            </w:r>
          </w:p>
        </w:tc>
        <w:tc>
          <w:tcPr>
            <w:tcW w:w="329" w:type="pct"/>
            <w:vMerge w:val="restart"/>
            <w:tcBorders>
              <w:top w:val="single" w:sz="4" w:space="0" w:color="auto"/>
              <w:left w:val="single" w:sz="4" w:space="0" w:color="auto"/>
              <w:right w:val="single" w:sz="4" w:space="0" w:color="auto"/>
            </w:tcBorders>
            <w:vAlign w:val="center"/>
          </w:tcPr>
          <w:p w14:paraId="6BC3B046" w14:textId="77777777" w:rsidR="005373D1" w:rsidRPr="005373D1" w:rsidRDefault="005373D1" w:rsidP="00E3188F">
            <w:pPr>
              <w:pStyle w:val="NomalWeb"/>
              <w:rPr>
                <w:b/>
                <w:bCs/>
                <w:color w:val="auto"/>
              </w:rPr>
            </w:pPr>
            <w:r w:rsidRPr="005373D1">
              <w:rPr>
                <w:b/>
                <w:bCs/>
                <w:color w:val="auto"/>
              </w:rPr>
              <w:t>Điểm tích lũy</w:t>
            </w:r>
          </w:p>
        </w:tc>
      </w:tr>
      <w:tr w:rsidR="005373D1" w:rsidRPr="005373D1" w14:paraId="04BBE5AD" w14:textId="77777777" w:rsidTr="00E3188F">
        <w:trPr>
          <w:trHeight w:val="1082"/>
        </w:trPr>
        <w:tc>
          <w:tcPr>
            <w:tcW w:w="199" w:type="pct"/>
            <w:vMerge/>
            <w:tcBorders>
              <w:left w:val="single" w:sz="4" w:space="0" w:color="auto"/>
              <w:bottom w:val="single" w:sz="4" w:space="0" w:color="auto"/>
              <w:right w:val="single" w:sz="4" w:space="0" w:color="auto"/>
            </w:tcBorders>
            <w:shd w:val="clear" w:color="auto" w:fill="auto"/>
            <w:vAlign w:val="center"/>
            <w:hideMark/>
          </w:tcPr>
          <w:p w14:paraId="5353D2C5" w14:textId="77777777" w:rsidR="005373D1" w:rsidRPr="005373D1" w:rsidRDefault="005373D1" w:rsidP="00E3188F">
            <w:pPr>
              <w:pStyle w:val="NomalWeb"/>
              <w:rPr>
                <w:b/>
                <w:color w:val="auto"/>
              </w:rPr>
            </w:pPr>
          </w:p>
        </w:tc>
        <w:tc>
          <w:tcPr>
            <w:tcW w:w="1107" w:type="pct"/>
            <w:vMerge/>
            <w:tcBorders>
              <w:left w:val="single" w:sz="4" w:space="0" w:color="auto"/>
              <w:bottom w:val="single" w:sz="4" w:space="0" w:color="auto"/>
              <w:right w:val="single" w:sz="4" w:space="0" w:color="auto"/>
            </w:tcBorders>
            <w:shd w:val="clear" w:color="auto" w:fill="auto"/>
            <w:vAlign w:val="center"/>
            <w:hideMark/>
          </w:tcPr>
          <w:p w14:paraId="51C9BC5D" w14:textId="77777777" w:rsidR="005373D1" w:rsidRPr="005373D1" w:rsidRDefault="005373D1" w:rsidP="00E3188F">
            <w:pPr>
              <w:pStyle w:val="NomalWeb"/>
              <w:rPr>
                <w:b/>
                <w:color w:val="auto"/>
              </w:rPr>
            </w:pPr>
          </w:p>
        </w:tc>
        <w:tc>
          <w:tcPr>
            <w:tcW w:w="332" w:type="pct"/>
            <w:vMerge/>
            <w:tcBorders>
              <w:left w:val="single" w:sz="4" w:space="0" w:color="auto"/>
              <w:bottom w:val="single" w:sz="4" w:space="0" w:color="auto"/>
              <w:right w:val="single" w:sz="4" w:space="0" w:color="auto"/>
            </w:tcBorders>
            <w:shd w:val="clear" w:color="auto" w:fill="auto"/>
            <w:vAlign w:val="center"/>
            <w:hideMark/>
          </w:tcPr>
          <w:p w14:paraId="434C0BBC" w14:textId="77777777" w:rsidR="005373D1" w:rsidRPr="005373D1" w:rsidRDefault="005373D1" w:rsidP="00E3188F">
            <w:pPr>
              <w:pStyle w:val="NomalWeb"/>
              <w:rPr>
                <w:b/>
                <w:color w:val="auto"/>
              </w:rPr>
            </w:pP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76AFDDE" w14:textId="77777777" w:rsidR="005373D1" w:rsidRPr="005373D1" w:rsidRDefault="005373D1" w:rsidP="00E3188F">
            <w:pPr>
              <w:pStyle w:val="NomalWeb"/>
              <w:rPr>
                <w:b/>
                <w:color w:val="auto"/>
              </w:rPr>
            </w:pPr>
            <w:r w:rsidRPr="005373D1">
              <w:rPr>
                <w:b/>
                <w:color w:val="auto"/>
              </w:rPr>
              <w:t>Trồng trọt</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E9A0DEF" w14:textId="77777777" w:rsidR="005373D1" w:rsidRPr="005373D1" w:rsidRDefault="005373D1" w:rsidP="00E3188F">
            <w:pPr>
              <w:pStyle w:val="NomalWeb"/>
              <w:rPr>
                <w:b/>
                <w:color w:val="auto"/>
              </w:rPr>
            </w:pPr>
            <w:r w:rsidRPr="005373D1">
              <w:rPr>
                <w:b/>
                <w:color w:val="auto"/>
              </w:rPr>
              <w:t>Chăn nuôi</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7154CF6" w14:textId="77777777" w:rsidR="005373D1" w:rsidRPr="005373D1" w:rsidRDefault="005373D1" w:rsidP="00E3188F">
            <w:pPr>
              <w:pStyle w:val="NomalWeb"/>
              <w:rPr>
                <w:b/>
                <w:color w:val="auto"/>
              </w:rPr>
            </w:pPr>
            <w:r w:rsidRPr="005373D1">
              <w:rPr>
                <w:b/>
                <w:color w:val="auto"/>
              </w:rPr>
              <w:t>Thủy sản</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736499E" w14:textId="77777777" w:rsidR="005373D1" w:rsidRPr="005373D1" w:rsidRDefault="005373D1" w:rsidP="00E3188F">
            <w:pPr>
              <w:pStyle w:val="NomalWeb"/>
              <w:rPr>
                <w:b/>
                <w:color w:val="auto"/>
              </w:rPr>
            </w:pPr>
            <w:r w:rsidRPr="005373D1">
              <w:rPr>
                <w:b/>
                <w:color w:val="auto"/>
              </w:rPr>
              <w:t>Phát triển KCN</w:t>
            </w:r>
          </w:p>
        </w:tc>
        <w:tc>
          <w:tcPr>
            <w:tcW w:w="357" w:type="pct"/>
            <w:tcBorders>
              <w:top w:val="single" w:sz="4" w:space="0" w:color="auto"/>
              <w:left w:val="nil"/>
              <w:bottom w:val="single" w:sz="4" w:space="0" w:color="auto"/>
              <w:right w:val="single" w:sz="4" w:space="0" w:color="auto"/>
            </w:tcBorders>
            <w:shd w:val="clear" w:color="auto" w:fill="auto"/>
            <w:vAlign w:val="center"/>
            <w:hideMark/>
          </w:tcPr>
          <w:p w14:paraId="08B2FA7C" w14:textId="77777777" w:rsidR="005373D1" w:rsidRPr="005373D1" w:rsidRDefault="005373D1" w:rsidP="00E3188F">
            <w:pPr>
              <w:pStyle w:val="NomalWeb"/>
              <w:rPr>
                <w:b/>
                <w:color w:val="auto"/>
              </w:rPr>
            </w:pPr>
            <w:r w:rsidRPr="005373D1">
              <w:rPr>
                <w:b/>
                <w:color w:val="auto"/>
              </w:rPr>
              <w:t>Khoáng sản</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540107B" w14:textId="77777777" w:rsidR="005373D1" w:rsidRPr="005373D1" w:rsidRDefault="005373D1" w:rsidP="00E3188F">
            <w:pPr>
              <w:pStyle w:val="NomalWeb"/>
              <w:rPr>
                <w:b/>
                <w:color w:val="auto"/>
              </w:rPr>
            </w:pPr>
            <w:r w:rsidRPr="005373D1">
              <w:rPr>
                <w:b/>
                <w:color w:val="auto"/>
              </w:rPr>
              <w:t>Nhiệt điện</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5C529AF" w14:textId="77777777" w:rsidR="005373D1" w:rsidRPr="005373D1" w:rsidRDefault="005373D1" w:rsidP="00E3188F">
            <w:pPr>
              <w:pStyle w:val="NomalWeb"/>
              <w:rPr>
                <w:b/>
                <w:color w:val="auto"/>
              </w:rPr>
            </w:pPr>
            <w:r w:rsidRPr="005373D1">
              <w:rPr>
                <w:b/>
                <w:color w:val="auto"/>
              </w:rPr>
              <w:t>Đường bộ</w:t>
            </w:r>
          </w:p>
        </w:tc>
        <w:tc>
          <w:tcPr>
            <w:tcW w:w="339" w:type="pct"/>
            <w:tcBorders>
              <w:top w:val="single" w:sz="4" w:space="0" w:color="auto"/>
              <w:left w:val="nil"/>
              <w:bottom w:val="single" w:sz="4" w:space="0" w:color="auto"/>
              <w:right w:val="single" w:sz="4" w:space="0" w:color="auto"/>
            </w:tcBorders>
            <w:shd w:val="clear" w:color="auto" w:fill="auto"/>
            <w:vAlign w:val="center"/>
            <w:hideMark/>
          </w:tcPr>
          <w:p w14:paraId="47DCE0BC" w14:textId="77777777" w:rsidR="005373D1" w:rsidRPr="005373D1" w:rsidRDefault="005373D1" w:rsidP="00E3188F">
            <w:pPr>
              <w:pStyle w:val="NomalWeb"/>
              <w:rPr>
                <w:b/>
                <w:color w:val="auto"/>
              </w:rPr>
            </w:pPr>
            <w:r w:rsidRPr="005373D1">
              <w:rPr>
                <w:b/>
                <w:color w:val="auto"/>
              </w:rPr>
              <w:t>Đường thủy, cảng biển</w:t>
            </w:r>
          </w:p>
        </w:tc>
        <w:tc>
          <w:tcPr>
            <w:tcW w:w="332" w:type="pct"/>
            <w:vMerge/>
            <w:tcBorders>
              <w:left w:val="single" w:sz="4" w:space="0" w:color="auto"/>
              <w:bottom w:val="single" w:sz="4" w:space="0" w:color="auto"/>
              <w:right w:val="single" w:sz="4" w:space="0" w:color="auto"/>
            </w:tcBorders>
            <w:shd w:val="clear" w:color="auto" w:fill="auto"/>
            <w:vAlign w:val="center"/>
            <w:hideMark/>
          </w:tcPr>
          <w:p w14:paraId="7FA6750B" w14:textId="77777777" w:rsidR="005373D1" w:rsidRPr="005373D1" w:rsidRDefault="005373D1" w:rsidP="00E3188F">
            <w:pPr>
              <w:pStyle w:val="NomalWeb"/>
              <w:rPr>
                <w:b/>
                <w:color w:val="auto"/>
              </w:rPr>
            </w:pPr>
          </w:p>
        </w:tc>
        <w:tc>
          <w:tcPr>
            <w:tcW w:w="329" w:type="pct"/>
            <w:vMerge/>
            <w:tcBorders>
              <w:left w:val="single" w:sz="4" w:space="0" w:color="auto"/>
              <w:bottom w:val="single" w:sz="4" w:space="0" w:color="auto"/>
              <w:right w:val="single" w:sz="4" w:space="0" w:color="auto"/>
            </w:tcBorders>
          </w:tcPr>
          <w:p w14:paraId="2FE524A7" w14:textId="77777777" w:rsidR="005373D1" w:rsidRPr="005373D1" w:rsidRDefault="005373D1" w:rsidP="00E3188F">
            <w:pPr>
              <w:pStyle w:val="NomalWeb"/>
              <w:rPr>
                <w:b/>
                <w:bCs/>
                <w:color w:val="auto"/>
              </w:rPr>
            </w:pPr>
          </w:p>
        </w:tc>
      </w:tr>
      <w:tr w:rsidR="005373D1" w:rsidRPr="005373D1" w14:paraId="2DE3BCA9" w14:textId="77777777" w:rsidTr="00E3188F">
        <w:trPr>
          <w:trHeight w:val="260"/>
        </w:trPr>
        <w:tc>
          <w:tcPr>
            <w:tcW w:w="199" w:type="pct"/>
            <w:tcBorders>
              <w:top w:val="nil"/>
              <w:left w:val="single" w:sz="4" w:space="0" w:color="auto"/>
              <w:bottom w:val="single" w:sz="4" w:space="0" w:color="auto"/>
              <w:right w:val="single" w:sz="4" w:space="0" w:color="auto"/>
            </w:tcBorders>
            <w:shd w:val="clear" w:color="auto" w:fill="auto"/>
          </w:tcPr>
          <w:p w14:paraId="3766CA81" w14:textId="77777777" w:rsidR="005373D1" w:rsidRPr="005373D1" w:rsidRDefault="005373D1" w:rsidP="00E3188F">
            <w:pPr>
              <w:pStyle w:val="NomalWeb"/>
              <w:rPr>
                <w:b/>
                <w:color w:val="auto"/>
              </w:rPr>
            </w:pPr>
          </w:p>
        </w:tc>
        <w:tc>
          <w:tcPr>
            <w:tcW w:w="1107" w:type="pct"/>
            <w:tcBorders>
              <w:top w:val="nil"/>
              <w:left w:val="nil"/>
              <w:bottom w:val="single" w:sz="4" w:space="0" w:color="auto"/>
              <w:right w:val="single" w:sz="4" w:space="0" w:color="auto"/>
            </w:tcBorders>
            <w:shd w:val="clear" w:color="auto" w:fill="auto"/>
          </w:tcPr>
          <w:p w14:paraId="7D739A97" w14:textId="77777777" w:rsidR="005373D1" w:rsidRPr="005373D1" w:rsidRDefault="005373D1" w:rsidP="00E3188F">
            <w:pPr>
              <w:pStyle w:val="NomalWeb"/>
              <w:rPr>
                <w:b/>
                <w:color w:val="auto"/>
              </w:rPr>
            </w:pPr>
            <w:r w:rsidRPr="005373D1">
              <w:rPr>
                <w:b/>
                <w:color w:val="auto"/>
              </w:rPr>
              <w:t>Trọng số</w:t>
            </w:r>
          </w:p>
        </w:tc>
        <w:tc>
          <w:tcPr>
            <w:tcW w:w="332" w:type="pct"/>
            <w:tcBorders>
              <w:top w:val="nil"/>
              <w:left w:val="nil"/>
              <w:bottom w:val="single" w:sz="4" w:space="0" w:color="auto"/>
              <w:right w:val="single" w:sz="4" w:space="0" w:color="auto"/>
            </w:tcBorders>
            <w:shd w:val="clear" w:color="000000" w:fill="FFFFFF"/>
            <w:vAlign w:val="bottom"/>
          </w:tcPr>
          <w:p w14:paraId="56FE89FE" w14:textId="77777777" w:rsidR="005373D1" w:rsidRPr="005373D1" w:rsidRDefault="005373D1" w:rsidP="00E3188F">
            <w:pPr>
              <w:pStyle w:val="NomalWeb"/>
              <w:rPr>
                <w:b/>
                <w:color w:val="auto"/>
              </w:rPr>
            </w:pPr>
            <w:r w:rsidRPr="005373D1">
              <w:rPr>
                <w:b/>
                <w:color w:val="auto"/>
                <w:szCs w:val="26"/>
              </w:rPr>
              <w:t>0,14</w:t>
            </w:r>
          </w:p>
        </w:tc>
        <w:tc>
          <w:tcPr>
            <w:tcW w:w="334" w:type="pct"/>
            <w:tcBorders>
              <w:top w:val="nil"/>
              <w:left w:val="nil"/>
              <w:bottom w:val="single" w:sz="4" w:space="0" w:color="auto"/>
              <w:right w:val="single" w:sz="4" w:space="0" w:color="auto"/>
            </w:tcBorders>
            <w:shd w:val="clear" w:color="000000" w:fill="FFFFFF"/>
            <w:vAlign w:val="bottom"/>
          </w:tcPr>
          <w:p w14:paraId="7E00A7EA" w14:textId="77777777" w:rsidR="005373D1" w:rsidRPr="005373D1" w:rsidRDefault="005373D1" w:rsidP="00E3188F">
            <w:pPr>
              <w:pStyle w:val="NomalWeb"/>
              <w:rPr>
                <w:b/>
                <w:color w:val="auto"/>
              </w:rPr>
            </w:pPr>
            <w:r w:rsidRPr="005373D1">
              <w:rPr>
                <w:b/>
                <w:color w:val="auto"/>
                <w:szCs w:val="26"/>
              </w:rPr>
              <w:t>0,05</w:t>
            </w:r>
          </w:p>
        </w:tc>
        <w:tc>
          <w:tcPr>
            <w:tcW w:w="334" w:type="pct"/>
            <w:tcBorders>
              <w:top w:val="nil"/>
              <w:left w:val="nil"/>
              <w:bottom w:val="single" w:sz="4" w:space="0" w:color="auto"/>
              <w:right w:val="single" w:sz="4" w:space="0" w:color="auto"/>
            </w:tcBorders>
            <w:shd w:val="clear" w:color="000000" w:fill="FFFFFF"/>
            <w:vAlign w:val="bottom"/>
          </w:tcPr>
          <w:p w14:paraId="7A36C99E" w14:textId="77777777" w:rsidR="005373D1" w:rsidRPr="005373D1" w:rsidRDefault="005373D1" w:rsidP="00E3188F">
            <w:pPr>
              <w:pStyle w:val="NomalWeb"/>
              <w:rPr>
                <w:b/>
                <w:color w:val="auto"/>
              </w:rPr>
            </w:pPr>
            <w:r w:rsidRPr="005373D1">
              <w:rPr>
                <w:b/>
                <w:color w:val="auto"/>
                <w:szCs w:val="26"/>
              </w:rPr>
              <w:t>0,06</w:t>
            </w:r>
          </w:p>
        </w:tc>
        <w:tc>
          <w:tcPr>
            <w:tcW w:w="334" w:type="pct"/>
            <w:tcBorders>
              <w:top w:val="nil"/>
              <w:left w:val="nil"/>
              <w:bottom w:val="single" w:sz="4" w:space="0" w:color="auto"/>
              <w:right w:val="single" w:sz="4" w:space="0" w:color="auto"/>
            </w:tcBorders>
            <w:shd w:val="clear" w:color="000000" w:fill="FFFFFF"/>
            <w:vAlign w:val="bottom"/>
          </w:tcPr>
          <w:p w14:paraId="22E1BE4B" w14:textId="77777777" w:rsidR="005373D1" w:rsidRPr="005373D1" w:rsidRDefault="005373D1" w:rsidP="00E3188F">
            <w:pPr>
              <w:pStyle w:val="NomalWeb"/>
              <w:rPr>
                <w:b/>
                <w:color w:val="auto"/>
              </w:rPr>
            </w:pPr>
            <w:r w:rsidRPr="005373D1">
              <w:rPr>
                <w:b/>
                <w:color w:val="auto"/>
                <w:szCs w:val="26"/>
              </w:rPr>
              <w:t>0,08</w:t>
            </w:r>
          </w:p>
        </w:tc>
        <w:tc>
          <w:tcPr>
            <w:tcW w:w="334" w:type="pct"/>
            <w:tcBorders>
              <w:top w:val="nil"/>
              <w:left w:val="nil"/>
              <w:bottom w:val="single" w:sz="4" w:space="0" w:color="auto"/>
              <w:right w:val="single" w:sz="4" w:space="0" w:color="auto"/>
            </w:tcBorders>
            <w:shd w:val="clear" w:color="auto" w:fill="auto"/>
            <w:vAlign w:val="bottom"/>
          </w:tcPr>
          <w:p w14:paraId="494DFB84" w14:textId="77777777" w:rsidR="005373D1" w:rsidRPr="005373D1" w:rsidRDefault="005373D1" w:rsidP="00E3188F">
            <w:pPr>
              <w:pStyle w:val="NomalWeb"/>
              <w:rPr>
                <w:b/>
                <w:color w:val="auto"/>
              </w:rPr>
            </w:pPr>
            <w:r w:rsidRPr="005373D1">
              <w:rPr>
                <w:b/>
                <w:color w:val="auto"/>
                <w:szCs w:val="26"/>
              </w:rPr>
              <w:t>0,14</w:t>
            </w:r>
          </w:p>
        </w:tc>
        <w:tc>
          <w:tcPr>
            <w:tcW w:w="357" w:type="pct"/>
            <w:tcBorders>
              <w:top w:val="nil"/>
              <w:left w:val="nil"/>
              <w:bottom w:val="single" w:sz="4" w:space="0" w:color="auto"/>
              <w:right w:val="single" w:sz="4" w:space="0" w:color="auto"/>
            </w:tcBorders>
            <w:shd w:val="clear" w:color="auto" w:fill="auto"/>
            <w:vAlign w:val="bottom"/>
          </w:tcPr>
          <w:p w14:paraId="4FB6E09A" w14:textId="77777777" w:rsidR="005373D1" w:rsidRPr="005373D1" w:rsidRDefault="005373D1" w:rsidP="00E3188F">
            <w:pPr>
              <w:pStyle w:val="NomalWeb"/>
              <w:rPr>
                <w:b/>
                <w:color w:val="auto"/>
              </w:rPr>
            </w:pPr>
            <w:r w:rsidRPr="005373D1">
              <w:rPr>
                <w:b/>
                <w:color w:val="auto"/>
                <w:szCs w:val="26"/>
              </w:rPr>
              <w:t>0,14</w:t>
            </w:r>
          </w:p>
        </w:tc>
        <w:tc>
          <w:tcPr>
            <w:tcW w:w="334" w:type="pct"/>
            <w:tcBorders>
              <w:top w:val="nil"/>
              <w:left w:val="nil"/>
              <w:bottom w:val="single" w:sz="4" w:space="0" w:color="auto"/>
              <w:right w:val="single" w:sz="4" w:space="0" w:color="auto"/>
            </w:tcBorders>
            <w:shd w:val="clear" w:color="auto" w:fill="auto"/>
            <w:vAlign w:val="bottom"/>
          </w:tcPr>
          <w:p w14:paraId="35D35222" w14:textId="77777777" w:rsidR="005373D1" w:rsidRPr="005373D1" w:rsidRDefault="005373D1" w:rsidP="00E3188F">
            <w:pPr>
              <w:pStyle w:val="NomalWeb"/>
              <w:rPr>
                <w:b/>
                <w:color w:val="auto"/>
              </w:rPr>
            </w:pPr>
            <w:r w:rsidRPr="005373D1">
              <w:rPr>
                <w:b/>
                <w:color w:val="auto"/>
                <w:szCs w:val="26"/>
              </w:rPr>
              <w:t>0,22</w:t>
            </w:r>
          </w:p>
        </w:tc>
        <w:tc>
          <w:tcPr>
            <w:tcW w:w="334" w:type="pct"/>
            <w:tcBorders>
              <w:top w:val="nil"/>
              <w:left w:val="nil"/>
              <w:bottom w:val="single" w:sz="4" w:space="0" w:color="auto"/>
              <w:right w:val="single" w:sz="4" w:space="0" w:color="auto"/>
            </w:tcBorders>
            <w:shd w:val="clear" w:color="auto" w:fill="auto"/>
            <w:vAlign w:val="bottom"/>
          </w:tcPr>
          <w:p w14:paraId="0702A232" w14:textId="77777777" w:rsidR="005373D1" w:rsidRPr="005373D1" w:rsidRDefault="005373D1" w:rsidP="00E3188F">
            <w:pPr>
              <w:pStyle w:val="NomalWeb"/>
              <w:rPr>
                <w:b/>
                <w:color w:val="auto"/>
              </w:rPr>
            </w:pPr>
            <w:r w:rsidRPr="005373D1">
              <w:rPr>
                <w:b/>
                <w:color w:val="auto"/>
                <w:szCs w:val="26"/>
              </w:rPr>
              <w:t>0,04</w:t>
            </w:r>
          </w:p>
        </w:tc>
        <w:tc>
          <w:tcPr>
            <w:tcW w:w="339" w:type="pct"/>
            <w:tcBorders>
              <w:top w:val="nil"/>
              <w:left w:val="nil"/>
              <w:bottom w:val="single" w:sz="4" w:space="0" w:color="auto"/>
              <w:right w:val="single" w:sz="4" w:space="0" w:color="auto"/>
            </w:tcBorders>
            <w:shd w:val="clear" w:color="auto" w:fill="auto"/>
            <w:vAlign w:val="bottom"/>
          </w:tcPr>
          <w:p w14:paraId="0B15025A" w14:textId="77777777" w:rsidR="005373D1" w:rsidRPr="005373D1" w:rsidRDefault="005373D1" w:rsidP="00E3188F">
            <w:pPr>
              <w:pStyle w:val="NomalWeb"/>
              <w:rPr>
                <w:b/>
                <w:color w:val="auto"/>
              </w:rPr>
            </w:pPr>
            <w:r w:rsidRPr="005373D1">
              <w:rPr>
                <w:b/>
                <w:color w:val="auto"/>
                <w:szCs w:val="26"/>
              </w:rPr>
              <w:t>0,09</w:t>
            </w:r>
          </w:p>
        </w:tc>
        <w:tc>
          <w:tcPr>
            <w:tcW w:w="332" w:type="pct"/>
            <w:tcBorders>
              <w:top w:val="nil"/>
              <w:left w:val="nil"/>
              <w:bottom w:val="single" w:sz="4" w:space="0" w:color="auto"/>
              <w:right w:val="single" w:sz="4" w:space="0" w:color="auto"/>
            </w:tcBorders>
            <w:shd w:val="clear" w:color="auto" w:fill="auto"/>
            <w:vAlign w:val="bottom"/>
          </w:tcPr>
          <w:p w14:paraId="4007F449" w14:textId="77777777" w:rsidR="005373D1" w:rsidRPr="005373D1" w:rsidRDefault="005373D1" w:rsidP="00E3188F">
            <w:pPr>
              <w:pStyle w:val="NomalWeb"/>
              <w:rPr>
                <w:b/>
                <w:color w:val="auto"/>
              </w:rPr>
            </w:pPr>
            <w:r w:rsidRPr="005373D1">
              <w:rPr>
                <w:b/>
                <w:color w:val="auto"/>
                <w:szCs w:val="26"/>
              </w:rPr>
              <w:t>0,11</w:t>
            </w:r>
          </w:p>
        </w:tc>
        <w:tc>
          <w:tcPr>
            <w:tcW w:w="329" w:type="pct"/>
            <w:tcBorders>
              <w:top w:val="single" w:sz="4" w:space="0" w:color="auto"/>
              <w:left w:val="nil"/>
              <w:bottom w:val="single" w:sz="4" w:space="0" w:color="auto"/>
              <w:right w:val="single" w:sz="4" w:space="0" w:color="auto"/>
            </w:tcBorders>
          </w:tcPr>
          <w:p w14:paraId="0C337A33" w14:textId="77777777" w:rsidR="005373D1" w:rsidRPr="005373D1" w:rsidRDefault="005373D1" w:rsidP="00E3188F">
            <w:pPr>
              <w:pStyle w:val="NomalWeb"/>
              <w:rPr>
                <w:b/>
                <w:bCs/>
                <w:color w:val="auto"/>
              </w:rPr>
            </w:pPr>
          </w:p>
        </w:tc>
      </w:tr>
      <w:tr w:rsidR="005373D1" w:rsidRPr="005373D1" w14:paraId="706B3377" w14:textId="77777777" w:rsidTr="00E3188F">
        <w:trPr>
          <w:trHeight w:val="260"/>
        </w:trPr>
        <w:tc>
          <w:tcPr>
            <w:tcW w:w="199" w:type="pct"/>
            <w:tcBorders>
              <w:top w:val="nil"/>
              <w:left w:val="single" w:sz="4" w:space="0" w:color="auto"/>
              <w:bottom w:val="single" w:sz="4" w:space="0" w:color="auto"/>
              <w:right w:val="single" w:sz="4" w:space="0" w:color="auto"/>
            </w:tcBorders>
            <w:shd w:val="clear" w:color="auto" w:fill="auto"/>
            <w:hideMark/>
          </w:tcPr>
          <w:p w14:paraId="14C979D6" w14:textId="77777777" w:rsidR="005373D1" w:rsidRPr="005373D1" w:rsidRDefault="005373D1" w:rsidP="00E3188F">
            <w:pPr>
              <w:pStyle w:val="NomalWeb"/>
              <w:rPr>
                <w:color w:val="auto"/>
              </w:rPr>
            </w:pPr>
            <w:r w:rsidRPr="005373D1">
              <w:rPr>
                <w:color w:val="auto"/>
              </w:rPr>
              <w:t>1</w:t>
            </w:r>
          </w:p>
        </w:tc>
        <w:tc>
          <w:tcPr>
            <w:tcW w:w="1107" w:type="pct"/>
            <w:tcBorders>
              <w:top w:val="nil"/>
              <w:left w:val="nil"/>
              <w:bottom w:val="single" w:sz="4" w:space="0" w:color="auto"/>
              <w:right w:val="single" w:sz="4" w:space="0" w:color="auto"/>
            </w:tcBorders>
            <w:shd w:val="clear" w:color="auto" w:fill="auto"/>
            <w:hideMark/>
          </w:tcPr>
          <w:p w14:paraId="1053C370" w14:textId="77777777" w:rsidR="005373D1" w:rsidRPr="005373D1" w:rsidRDefault="005373D1" w:rsidP="00E3188F">
            <w:pPr>
              <w:pStyle w:val="NomalWeb"/>
              <w:jc w:val="both"/>
              <w:rPr>
                <w:color w:val="auto"/>
              </w:rPr>
            </w:pPr>
            <w:r w:rsidRPr="005373D1">
              <w:rPr>
                <w:color w:val="auto"/>
              </w:rPr>
              <w:t>Chất lượng đất</w:t>
            </w:r>
          </w:p>
        </w:tc>
        <w:tc>
          <w:tcPr>
            <w:tcW w:w="332" w:type="pct"/>
            <w:tcBorders>
              <w:top w:val="nil"/>
              <w:left w:val="nil"/>
              <w:bottom w:val="single" w:sz="4" w:space="0" w:color="auto"/>
              <w:right w:val="single" w:sz="4" w:space="0" w:color="auto"/>
            </w:tcBorders>
            <w:shd w:val="clear" w:color="000000" w:fill="FFFFFF"/>
            <w:vAlign w:val="bottom"/>
          </w:tcPr>
          <w:p w14:paraId="787D581B" w14:textId="77777777" w:rsidR="005373D1" w:rsidRPr="005373D1" w:rsidRDefault="005373D1" w:rsidP="00E3188F">
            <w:pPr>
              <w:pStyle w:val="NomalWeb"/>
              <w:rPr>
                <w:color w:val="auto"/>
                <w:szCs w:val="26"/>
              </w:rPr>
            </w:pPr>
            <w:r w:rsidRPr="005373D1">
              <w:rPr>
                <w:color w:val="auto"/>
                <w:szCs w:val="26"/>
              </w:rPr>
              <w:t>-0,43</w:t>
            </w:r>
          </w:p>
        </w:tc>
        <w:tc>
          <w:tcPr>
            <w:tcW w:w="334" w:type="pct"/>
            <w:tcBorders>
              <w:top w:val="nil"/>
              <w:left w:val="nil"/>
              <w:bottom w:val="single" w:sz="4" w:space="0" w:color="auto"/>
              <w:right w:val="single" w:sz="4" w:space="0" w:color="auto"/>
            </w:tcBorders>
            <w:shd w:val="clear" w:color="000000" w:fill="FFFFFF"/>
            <w:vAlign w:val="bottom"/>
          </w:tcPr>
          <w:p w14:paraId="7BA9FB64" w14:textId="77777777" w:rsidR="005373D1" w:rsidRPr="005373D1" w:rsidRDefault="005373D1" w:rsidP="00E3188F">
            <w:pPr>
              <w:pStyle w:val="NomalWeb"/>
              <w:rPr>
                <w:color w:val="auto"/>
                <w:szCs w:val="26"/>
              </w:rPr>
            </w:pPr>
            <w:r w:rsidRPr="005373D1">
              <w:rPr>
                <w:color w:val="auto"/>
                <w:szCs w:val="26"/>
              </w:rPr>
              <w:t>0,15</w:t>
            </w:r>
          </w:p>
        </w:tc>
        <w:tc>
          <w:tcPr>
            <w:tcW w:w="334" w:type="pct"/>
            <w:tcBorders>
              <w:top w:val="nil"/>
              <w:left w:val="nil"/>
              <w:bottom w:val="single" w:sz="4" w:space="0" w:color="auto"/>
              <w:right w:val="single" w:sz="4" w:space="0" w:color="auto"/>
            </w:tcBorders>
            <w:shd w:val="clear" w:color="000000" w:fill="FFFFFF"/>
            <w:vAlign w:val="bottom"/>
          </w:tcPr>
          <w:p w14:paraId="431E27A2" w14:textId="77777777" w:rsidR="005373D1" w:rsidRPr="005373D1" w:rsidRDefault="005373D1" w:rsidP="00E3188F">
            <w:pPr>
              <w:pStyle w:val="NomalWeb"/>
              <w:rPr>
                <w:color w:val="auto"/>
                <w:szCs w:val="26"/>
              </w:rPr>
            </w:pPr>
            <w:r w:rsidRPr="005373D1">
              <w:rPr>
                <w:color w:val="auto"/>
                <w:szCs w:val="26"/>
              </w:rPr>
              <w:t>-0,13</w:t>
            </w:r>
          </w:p>
        </w:tc>
        <w:tc>
          <w:tcPr>
            <w:tcW w:w="334" w:type="pct"/>
            <w:tcBorders>
              <w:top w:val="nil"/>
              <w:left w:val="nil"/>
              <w:bottom w:val="single" w:sz="4" w:space="0" w:color="auto"/>
              <w:right w:val="single" w:sz="4" w:space="0" w:color="auto"/>
            </w:tcBorders>
            <w:shd w:val="clear" w:color="000000" w:fill="FFFFFF"/>
            <w:vAlign w:val="bottom"/>
          </w:tcPr>
          <w:p w14:paraId="76E358E0" w14:textId="77777777" w:rsidR="005373D1" w:rsidRPr="005373D1" w:rsidRDefault="005373D1" w:rsidP="00E3188F">
            <w:pPr>
              <w:pStyle w:val="NomalWeb"/>
              <w:rPr>
                <w:color w:val="auto"/>
                <w:szCs w:val="26"/>
              </w:rPr>
            </w:pPr>
            <w:r w:rsidRPr="005373D1">
              <w:rPr>
                <w:color w:val="auto"/>
                <w:szCs w:val="26"/>
              </w:rPr>
              <w:t>0,00</w:t>
            </w:r>
          </w:p>
        </w:tc>
        <w:tc>
          <w:tcPr>
            <w:tcW w:w="334" w:type="pct"/>
            <w:tcBorders>
              <w:top w:val="nil"/>
              <w:left w:val="nil"/>
              <w:bottom w:val="single" w:sz="4" w:space="0" w:color="auto"/>
              <w:right w:val="single" w:sz="4" w:space="0" w:color="auto"/>
            </w:tcBorders>
            <w:shd w:val="clear" w:color="auto" w:fill="auto"/>
            <w:vAlign w:val="bottom"/>
          </w:tcPr>
          <w:p w14:paraId="0AD58037" w14:textId="77777777" w:rsidR="005373D1" w:rsidRPr="005373D1" w:rsidRDefault="005373D1" w:rsidP="00E3188F">
            <w:pPr>
              <w:pStyle w:val="NomalWeb"/>
              <w:rPr>
                <w:color w:val="auto"/>
                <w:szCs w:val="26"/>
              </w:rPr>
            </w:pPr>
            <w:r w:rsidRPr="005373D1">
              <w:rPr>
                <w:color w:val="auto"/>
                <w:szCs w:val="26"/>
              </w:rPr>
              <w:t>-0,19</w:t>
            </w:r>
          </w:p>
        </w:tc>
        <w:tc>
          <w:tcPr>
            <w:tcW w:w="357" w:type="pct"/>
            <w:tcBorders>
              <w:top w:val="nil"/>
              <w:left w:val="nil"/>
              <w:bottom w:val="single" w:sz="4" w:space="0" w:color="auto"/>
              <w:right w:val="single" w:sz="4" w:space="0" w:color="auto"/>
            </w:tcBorders>
            <w:shd w:val="clear" w:color="auto" w:fill="auto"/>
            <w:vAlign w:val="bottom"/>
          </w:tcPr>
          <w:p w14:paraId="3BA474C1" w14:textId="77777777" w:rsidR="005373D1" w:rsidRPr="005373D1" w:rsidRDefault="005373D1" w:rsidP="00E3188F">
            <w:pPr>
              <w:pStyle w:val="NomalWeb"/>
              <w:rPr>
                <w:color w:val="auto"/>
                <w:szCs w:val="26"/>
              </w:rPr>
            </w:pPr>
            <w:r w:rsidRPr="005373D1">
              <w:rPr>
                <w:color w:val="auto"/>
                <w:szCs w:val="26"/>
              </w:rPr>
              <w:t>-0,28</w:t>
            </w:r>
          </w:p>
        </w:tc>
        <w:tc>
          <w:tcPr>
            <w:tcW w:w="334" w:type="pct"/>
            <w:tcBorders>
              <w:top w:val="nil"/>
              <w:left w:val="nil"/>
              <w:bottom w:val="single" w:sz="4" w:space="0" w:color="auto"/>
              <w:right w:val="single" w:sz="4" w:space="0" w:color="auto"/>
            </w:tcBorders>
            <w:shd w:val="clear" w:color="auto" w:fill="auto"/>
            <w:vAlign w:val="bottom"/>
          </w:tcPr>
          <w:p w14:paraId="2F1FE17D" w14:textId="77777777" w:rsidR="005373D1" w:rsidRPr="005373D1" w:rsidRDefault="005373D1" w:rsidP="00E3188F">
            <w:pPr>
              <w:pStyle w:val="NomalWeb"/>
              <w:rPr>
                <w:color w:val="auto"/>
                <w:szCs w:val="26"/>
              </w:rPr>
            </w:pPr>
            <w:r w:rsidRPr="005373D1">
              <w:rPr>
                <w:color w:val="auto"/>
                <w:szCs w:val="26"/>
              </w:rPr>
              <w:t>-0,67</w:t>
            </w:r>
          </w:p>
        </w:tc>
        <w:tc>
          <w:tcPr>
            <w:tcW w:w="334" w:type="pct"/>
            <w:tcBorders>
              <w:top w:val="nil"/>
              <w:left w:val="nil"/>
              <w:bottom w:val="single" w:sz="4" w:space="0" w:color="auto"/>
              <w:right w:val="single" w:sz="4" w:space="0" w:color="auto"/>
            </w:tcBorders>
            <w:shd w:val="clear" w:color="auto" w:fill="auto"/>
            <w:vAlign w:val="bottom"/>
          </w:tcPr>
          <w:p w14:paraId="751A35EC" w14:textId="77777777" w:rsidR="005373D1" w:rsidRPr="005373D1" w:rsidRDefault="005373D1" w:rsidP="00E3188F">
            <w:pPr>
              <w:pStyle w:val="NomalWeb"/>
              <w:rPr>
                <w:color w:val="auto"/>
                <w:szCs w:val="26"/>
              </w:rPr>
            </w:pPr>
            <w:r w:rsidRPr="005373D1">
              <w:rPr>
                <w:color w:val="auto"/>
                <w:szCs w:val="26"/>
              </w:rPr>
              <w:t>-0,12</w:t>
            </w:r>
          </w:p>
        </w:tc>
        <w:tc>
          <w:tcPr>
            <w:tcW w:w="339" w:type="pct"/>
            <w:tcBorders>
              <w:top w:val="nil"/>
              <w:left w:val="nil"/>
              <w:bottom w:val="single" w:sz="4" w:space="0" w:color="auto"/>
              <w:right w:val="single" w:sz="4" w:space="0" w:color="auto"/>
            </w:tcBorders>
            <w:shd w:val="clear" w:color="auto" w:fill="auto"/>
            <w:vAlign w:val="bottom"/>
          </w:tcPr>
          <w:p w14:paraId="0993A3D0" w14:textId="77777777" w:rsidR="005373D1" w:rsidRPr="005373D1" w:rsidRDefault="005373D1" w:rsidP="00E3188F">
            <w:pPr>
              <w:pStyle w:val="NomalWeb"/>
              <w:rPr>
                <w:color w:val="auto"/>
                <w:szCs w:val="26"/>
              </w:rPr>
            </w:pPr>
            <w:r w:rsidRPr="005373D1">
              <w:rPr>
                <w:color w:val="auto"/>
                <w:szCs w:val="26"/>
              </w:rPr>
              <w:t>-0,18</w:t>
            </w:r>
          </w:p>
        </w:tc>
        <w:tc>
          <w:tcPr>
            <w:tcW w:w="332" w:type="pct"/>
            <w:tcBorders>
              <w:top w:val="nil"/>
              <w:left w:val="nil"/>
              <w:bottom w:val="single" w:sz="4" w:space="0" w:color="auto"/>
              <w:right w:val="single" w:sz="4" w:space="0" w:color="auto"/>
            </w:tcBorders>
            <w:shd w:val="clear" w:color="auto" w:fill="auto"/>
            <w:vAlign w:val="bottom"/>
          </w:tcPr>
          <w:p w14:paraId="00000675" w14:textId="77777777" w:rsidR="005373D1" w:rsidRPr="005373D1" w:rsidRDefault="005373D1" w:rsidP="00E3188F">
            <w:pPr>
              <w:pStyle w:val="NomalWeb"/>
              <w:rPr>
                <w:color w:val="auto"/>
                <w:szCs w:val="26"/>
              </w:rPr>
            </w:pPr>
            <w:r w:rsidRPr="005373D1">
              <w:rPr>
                <w:color w:val="auto"/>
                <w:szCs w:val="26"/>
              </w:rPr>
              <w:t>-0,33</w:t>
            </w:r>
          </w:p>
        </w:tc>
        <w:tc>
          <w:tcPr>
            <w:tcW w:w="329" w:type="pct"/>
            <w:tcBorders>
              <w:top w:val="single" w:sz="4" w:space="0" w:color="auto"/>
              <w:left w:val="nil"/>
              <w:bottom w:val="single" w:sz="4" w:space="0" w:color="auto"/>
              <w:right w:val="single" w:sz="4" w:space="0" w:color="auto"/>
            </w:tcBorders>
            <w:vAlign w:val="bottom"/>
          </w:tcPr>
          <w:p w14:paraId="1C046A35" w14:textId="77777777" w:rsidR="005373D1" w:rsidRPr="005373D1" w:rsidRDefault="005373D1" w:rsidP="00E3188F">
            <w:pPr>
              <w:pStyle w:val="NomalWeb"/>
              <w:rPr>
                <w:b/>
                <w:bCs/>
                <w:color w:val="auto"/>
                <w:szCs w:val="26"/>
              </w:rPr>
            </w:pPr>
            <w:r w:rsidRPr="005373D1">
              <w:rPr>
                <w:b/>
                <w:color w:val="auto"/>
                <w:szCs w:val="26"/>
              </w:rPr>
              <w:t>-2,17</w:t>
            </w:r>
          </w:p>
        </w:tc>
      </w:tr>
      <w:tr w:rsidR="005373D1" w:rsidRPr="005373D1" w14:paraId="5A03F715" w14:textId="77777777" w:rsidTr="00E3188F">
        <w:trPr>
          <w:trHeight w:val="260"/>
        </w:trPr>
        <w:tc>
          <w:tcPr>
            <w:tcW w:w="199" w:type="pct"/>
            <w:tcBorders>
              <w:top w:val="nil"/>
              <w:left w:val="single" w:sz="4" w:space="0" w:color="auto"/>
              <w:bottom w:val="single" w:sz="4" w:space="0" w:color="auto"/>
              <w:right w:val="single" w:sz="4" w:space="0" w:color="auto"/>
            </w:tcBorders>
            <w:shd w:val="clear" w:color="auto" w:fill="auto"/>
            <w:hideMark/>
          </w:tcPr>
          <w:p w14:paraId="5BA25D68" w14:textId="77777777" w:rsidR="005373D1" w:rsidRPr="005373D1" w:rsidRDefault="005373D1" w:rsidP="00E3188F">
            <w:pPr>
              <w:pStyle w:val="NomalWeb"/>
              <w:rPr>
                <w:color w:val="auto"/>
              </w:rPr>
            </w:pPr>
            <w:r w:rsidRPr="005373D1">
              <w:rPr>
                <w:color w:val="auto"/>
              </w:rPr>
              <w:t>2</w:t>
            </w:r>
          </w:p>
        </w:tc>
        <w:tc>
          <w:tcPr>
            <w:tcW w:w="1107" w:type="pct"/>
            <w:tcBorders>
              <w:top w:val="nil"/>
              <w:left w:val="nil"/>
              <w:bottom w:val="single" w:sz="4" w:space="0" w:color="auto"/>
              <w:right w:val="single" w:sz="4" w:space="0" w:color="auto"/>
            </w:tcBorders>
            <w:shd w:val="clear" w:color="auto" w:fill="auto"/>
            <w:hideMark/>
          </w:tcPr>
          <w:p w14:paraId="7EE63E50" w14:textId="77777777" w:rsidR="005373D1" w:rsidRPr="005373D1" w:rsidRDefault="005373D1" w:rsidP="00E3188F">
            <w:pPr>
              <w:pStyle w:val="NomalWeb"/>
              <w:jc w:val="both"/>
              <w:rPr>
                <w:color w:val="auto"/>
              </w:rPr>
            </w:pPr>
            <w:r w:rsidRPr="005373D1">
              <w:rPr>
                <w:color w:val="auto"/>
              </w:rPr>
              <w:t>Chất lượng nước mặt lục địa</w:t>
            </w:r>
          </w:p>
        </w:tc>
        <w:tc>
          <w:tcPr>
            <w:tcW w:w="332" w:type="pct"/>
            <w:tcBorders>
              <w:top w:val="nil"/>
              <w:left w:val="nil"/>
              <w:bottom w:val="single" w:sz="4" w:space="0" w:color="auto"/>
              <w:right w:val="single" w:sz="4" w:space="0" w:color="auto"/>
            </w:tcBorders>
            <w:shd w:val="clear" w:color="000000" w:fill="FFFFFF"/>
            <w:vAlign w:val="bottom"/>
          </w:tcPr>
          <w:p w14:paraId="61F1739A" w14:textId="77777777" w:rsidR="005373D1" w:rsidRPr="005373D1" w:rsidRDefault="005373D1" w:rsidP="00E3188F">
            <w:pPr>
              <w:pStyle w:val="NomalWeb"/>
              <w:rPr>
                <w:color w:val="auto"/>
                <w:szCs w:val="26"/>
              </w:rPr>
            </w:pPr>
            <w:r w:rsidRPr="005373D1">
              <w:rPr>
                <w:color w:val="auto"/>
                <w:szCs w:val="26"/>
              </w:rPr>
              <w:t>-0,43</w:t>
            </w:r>
          </w:p>
        </w:tc>
        <w:tc>
          <w:tcPr>
            <w:tcW w:w="334" w:type="pct"/>
            <w:tcBorders>
              <w:top w:val="nil"/>
              <w:left w:val="nil"/>
              <w:bottom w:val="single" w:sz="4" w:space="0" w:color="auto"/>
              <w:right w:val="single" w:sz="4" w:space="0" w:color="auto"/>
            </w:tcBorders>
            <w:shd w:val="clear" w:color="000000" w:fill="FFFFFF"/>
            <w:vAlign w:val="bottom"/>
          </w:tcPr>
          <w:p w14:paraId="06ECD48F" w14:textId="77777777" w:rsidR="005373D1" w:rsidRPr="005373D1" w:rsidRDefault="005373D1" w:rsidP="00E3188F">
            <w:pPr>
              <w:pStyle w:val="NomalWeb"/>
              <w:rPr>
                <w:color w:val="auto"/>
                <w:szCs w:val="26"/>
              </w:rPr>
            </w:pPr>
            <w:r w:rsidRPr="005373D1">
              <w:rPr>
                <w:color w:val="auto"/>
                <w:szCs w:val="26"/>
              </w:rPr>
              <w:t>-0,05</w:t>
            </w:r>
          </w:p>
        </w:tc>
        <w:tc>
          <w:tcPr>
            <w:tcW w:w="334" w:type="pct"/>
            <w:tcBorders>
              <w:top w:val="nil"/>
              <w:left w:val="nil"/>
              <w:bottom w:val="single" w:sz="4" w:space="0" w:color="auto"/>
              <w:right w:val="single" w:sz="4" w:space="0" w:color="auto"/>
            </w:tcBorders>
            <w:shd w:val="clear" w:color="000000" w:fill="FFFFFF"/>
            <w:vAlign w:val="bottom"/>
          </w:tcPr>
          <w:p w14:paraId="46A31DDB" w14:textId="77777777" w:rsidR="005373D1" w:rsidRPr="005373D1" w:rsidRDefault="005373D1" w:rsidP="00E3188F">
            <w:pPr>
              <w:pStyle w:val="NomalWeb"/>
              <w:rPr>
                <w:color w:val="auto"/>
                <w:szCs w:val="26"/>
              </w:rPr>
            </w:pPr>
            <w:r w:rsidRPr="005373D1">
              <w:rPr>
                <w:color w:val="auto"/>
                <w:szCs w:val="26"/>
              </w:rPr>
              <w:t>-0,13</w:t>
            </w:r>
          </w:p>
        </w:tc>
        <w:tc>
          <w:tcPr>
            <w:tcW w:w="334" w:type="pct"/>
            <w:tcBorders>
              <w:top w:val="nil"/>
              <w:left w:val="nil"/>
              <w:bottom w:val="single" w:sz="4" w:space="0" w:color="auto"/>
              <w:right w:val="single" w:sz="4" w:space="0" w:color="auto"/>
            </w:tcBorders>
            <w:shd w:val="clear" w:color="000000" w:fill="FFFFFF"/>
            <w:vAlign w:val="bottom"/>
          </w:tcPr>
          <w:p w14:paraId="7ABD4554" w14:textId="77777777" w:rsidR="005373D1" w:rsidRPr="005373D1" w:rsidRDefault="005373D1" w:rsidP="00E3188F">
            <w:pPr>
              <w:pStyle w:val="NomalWeb"/>
              <w:rPr>
                <w:color w:val="auto"/>
                <w:szCs w:val="26"/>
              </w:rPr>
            </w:pPr>
            <w:r w:rsidRPr="005373D1">
              <w:rPr>
                <w:color w:val="auto"/>
                <w:szCs w:val="26"/>
              </w:rPr>
              <w:t>-0,23</w:t>
            </w:r>
          </w:p>
        </w:tc>
        <w:tc>
          <w:tcPr>
            <w:tcW w:w="334" w:type="pct"/>
            <w:tcBorders>
              <w:top w:val="nil"/>
              <w:left w:val="nil"/>
              <w:bottom w:val="single" w:sz="4" w:space="0" w:color="auto"/>
              <w:right w:val="single" w:sz="4" w:space="0" w:color="auto"/>
            </w:tcBorders>
            <w:shd w:val="clear" w:color="auto" w:fill="auto"/>
            <w:vAlign w:val="bottom"/>
          </w:tcPr>
          <w:p w14:paraId="4A19A180" w14:textId="77777777" w:rsidR="005373D1" w:rsidRPr="005373D1" w:rsidRDefault="005373D1" w:rsidP="00E3188F">
            <w:pPr>
              <w:pStyle w:val="NomalWeb"/>
              <w:rPr>
                <w:color w:val="auto"/>
                <w:szCs w:val="26"/>
              </w:rPr>
            </w:pPr>
            <w:r w:rsidRPr="005373D1">
              <w:rPr>
                <w:color w:val="auto"/>
                <w:szCs w:val="26"/>
              </w:rPr>
              <w:t>-0,19</w:t>
            </w:r>
          </w:p>
        </w:tc>
        <w:tc>
          <w:tcPr>
            <w:tcW w:w="357" w:type="pct"/>
            <w:tcBorders>
              <w:top w:val="nil"/>
              <w:left w:val="nil"/>
              <w:bottom w:val="single" w:sz="4" w:space="0" w:color="auto"/>
              <w:right w:val="single" w:sz="4" w:space="0" w:color="auto"/>
            </w:tcBorders>
            <w:shd w:val="clear" w:color="auto" w:fill="auto"/>
            <w:vAlign w:val="bottom"/>
          </w:tcPr>
          <w:p w14:paraId="54557A40" w14:textId="77777777" w:rsidR="005373D1" w:rsidRPr="005373D1" w:rsidRDefault="005373D1" w:rsidP="00E3188F">
            <w:pPr>
              <w:pStyle w:val="NomalWeb"/>
              <w:rPr>
                <w:color w:val="auto"/>
                <w:szCs w:val="26"/>
              </w:rPr>
            </w:pPr>
            <w:r w:rsidRPr="005373D1">
              <w:rPr>
                <w:color w:val="auto"/>
                <w:szCs w:val="26"/>
              </w:rPr>
              <w:t>-0,43</w:t>
            </w:r>
          </w:p>
        </w:tc>
        <w:tc>
          <w:tcPr>
            <w:tcW w:w="334" w:type="pct"/>
            <w:tcBorders>
              <w:top w:val="nil"/>
              <w:left w:val="nil"/>
              <w:bottom w:val="single" w:sz="4" w:space="0" w:color="auto"/>
              <w:right w:val="single" w:sz="4" w:space="0" w:color="auto"/>
            </w:tcBorders>
            <w:shd w:val="clear" w:color="auto" w:fill="auto"/>
            <w:vAlign w:val="bottom"/>
          </w:tcPr>
          <w:p w14:paraId="6E3FBF6A" w14:textId="77777777" w:rsidR="005373D1" w:rsidRPr="005373D1" w:rsidRDefault="005373D1" w:rsidP="00E3188F">
            <w:pPr>
              <w:pStyle w:val="NomalWeb"/>
              <w:rPr>
                <w:color w:val="auto"/>
                <w:szCs w:val="26"/>
              </w:rPr>
            </w:pPr>
            <w:r w:rsidRPr="005373D1">
              <w:rPr>
                <w:color w:val="auto"/>
                <w:szCs w:val="26"/>
              </w:rPr>
              <w:t>-0,45</w:t>
            </w:r>
          </w:p>
        </w:tc>
        <w:tc>
          <w:tcPr>
            <w:tcW w:w="334" w:type="pct"/>
            <w:tcBorders>
              <w:top w:val="nil"/>
              <w:left w:val="nil"/>
              <w:bottom w:val="single" w:sz="4" w:space="0" w:color="auto"/>
              <w:right w:val="single" w:sz="4" w:space="0" w:color="auto"/>
            </w:tcBorders>
            <w:shd w:val="clear" w:color="auto" w:fill="auto"/>
            <w:vAlign w:val="bottom"/>
          </w:tcPr>
          <w:p w14:paraId="1E9F415E" w14:textId="77777777" w:rsidR="005373D1" w:rsidRPr="005373D1" w:rsidRDefault="005373D1" w:rsidP="00E3188F">
            <w:pPr>
              <w:pStyle w:val="NomalWeb"/>
              <w:rPr>
                <w:color w:val="auto"/>
                <w:szCs w:val="26"/>
              </w:rPr>
            </w:pPr>
            <w:r w:rsidRPr="005373D1">
              <w:rPr>
                <w:color w:val="auto"/>
                <w:szCs w:val="26"/>
              </w:rPr>
              <w:t>-0,04</w:t>
            </w:r>
          </w:p>
        </w:tc>
        <w:tc>
          <w:tcPr>
            <w:tcW w:w="339" w:type="pct"/>
            <w:tcBorders>
              <w:top w:val="nil"/>
              <w:left w:val="nil"/>
              <w:bottom w:val="single" w:sz="4" w:space="0" w:color="auto"/>
              <w:right w:val="single" w:sz="4" w:space="0" w:color="auto"/>
            </w:tcBorders>
            <w:shd w:val="clear" w:color="auto" w:fill="auto"/>
            <w:vAlign w:val="bottom"/>
          </w:tcPr>
          <w:p w14:paraId="5E9B705D" w14:textId="77777777" w:rsidR="005373D1" w:rsidRPr="005373D1" w:rsidRDefault="005373D1" w:rsidP="00E3188F">
            <w:pPr>
              <w:pStyle w:val="NomalWeb"/>
              <w:rPr>
                <w:color w:val="auto"/>
                <w:szCs w:val="26"/>
              </w:rPr>
            </w:pPr>
            <w:r w:rsidRPr="005373D1">
              <w:rPr>
                <w:color w:val="auto"/>
                <w:szCs w:val="26"/>
              </w:rPr>
              <w:t>-0,18</w:t>
            </w:r>
          </w:p>
        </w:tc>
        <w:tc>
          <w:tcPr>
            <w:tcW w:w="332" w:type="pct"/>
            <w:tcBorders>
              <w:top w:val="nil"/>
              <w:left w:val="nil"/>
              <w:bottom w:val="single" w:sz="4" w:space="0" w:color="auto"/>
              <w:right w:val="single" w:sz="4" w:space="0" w:color="auto"/>
            </w:tcBorders>
            <w:shd w:val="clear" w:color="auto" w:fill="auto"/>
            <w:vAlign w:val="bottom"/>
          </w:tcPr>
          <w:p w14:paraId="0C3288FD" w14:textId="77777777" w:rsidR="005373D1" w:rsidRPr="005373D1" w:rsidRDefault="005373D1" w:rsidP="00E3188F">
            <w:pPr>
              <w:pStyle w:val="NomalWeb"/>
              <w:rPr>
                <w:color w:val="auto"/>
                <w:szCs w:val="26"/>
              </w:rPr>
            </w:pPr>
            <w:r w:rsidRPr="005373D1">
              <w:rPr>
                <w:color w:val="auto"/>
                <w:szCs w:val="26"/>
              </w:rPr>
              <w:t>-0,33</w:t>
            </w:r>
          </w:p>
        </w:tc>
        <w:tc>
          <w:tcPr>
            <w:tcW w:w="329" w:type="pct"/>
            <w:tcBorders>
              <w:top w:val="single" w:sz="4" w:space="0" w:color="auto"/>
              <w:left w:val="nil"/>
              <w:bottom w:val="single" w:sz="4" w:space="0" w:color="auto"/>
              <w:right w:val="single" w:sz="4" w:space="0" w:color="auto"/>
            </w:tcBorders>
            <w:vAlign w:val="bottom"/>
          </w:tcPr>
          <w:p w14:paraId="09BE064A" w14:textId="77777777" w:rsidR="005373D1" w:rsidRPr="005373D1" w:rsidRDefault="005373D1" w:rsidP="00E3188F">
            <w:pPr>
              <w:pStyle w:val="NomalWeb"/>
              <w:rPr>
                <w:b/>
                <w:bCs/>
                <w:color w:val="auto"/>
                <w:szCs w:val="26"/>
              </w:rPr>
            </w:pPr>
            <w:r w:rsidRPr="005373D1">
              <w:rPr>
                <w:b/>
                <w:color w:val="auto"/>
                <w:szCs w:val="26"/>
              </w:rPr>
              <w:t>-2,44</w:t>
            </w:r>
          </w:p>
        </w:tc>
      </w:tr>
      <w:tr w:rsidR="005373D1" w:rsidRPr="005373D1" w14:paraId="7E94588B" w14:textId="77777777" w:rsidTr="00E3188F">
        <w:trPr>
          <w:trHeight w:val="260"/>
        </w:trPr>
        <w:tc>
          <w:tcPr>
            <w:tcW w:w="199" w:type="pct"/>
            <w:tcBorders>
              <w:top w:val="nil"/>
              <w:left w:val="single" w:sz="4" w:space="0" w:color="auto"/>
              <w:bottom w:val="single" w:sz="4" w:space="0" w:color="auto"/>
              <w:right w:val="single" w:sz="4" w:space="0" w:color="auto"/>
            </w:tcBorders>
            <w:shd w:val="clear" w:color="auto" w:fill="auto"/>
            <w:hideMark/>
          </w:tcPr>
          <w:p w14:paraId="652AD54A" w14:textId="77777777" w:rsidR="005373D1" w:rsidRPr="005373D1" w:rsidRDefault="005373D1" w:rsidP="00E3188F">
            <w:pPr>
              <w:pStyle w:val="NomalWeb"/>
              <w:rPr>
                <w:color w:val="auto"/>
              </w:rPr>
            </w:pPr>
            <w:r w:rsidRPr="005373D1">
              <w:rPr>
                <w:color w:val="auto"/>
              </w:rPr>
              <w:t>3</w:t>
            </w:r>
          </w:p>
        </w:tc>
        <w:tc>
          <w:tcPr>
            <w:tcW w:w="1107" w:type="pct"/>
            <w:tcBorders>
              <w:top w:val="nil"/>
              <w:left w:val="nil"/>
              <w:bottom w:val="single" w:sz="4" w:space="0" w:color="auto"/>
              <w:right w:val="single" w:sz="4" w:space="0" w:color="auto"/>
            </w:tcBorders>
            <w:shd w:val="clear" w:color="auto" w:fill="auto"/>
            <w:hideMark/>
          </w:tcPr>
          <w:p w14:paraId="374570F8" w14:textId="77777777" w:rsidR="005373D1" w:rsidRPr="005373D1" w:rsidRDefault="005373D1" w:rsidP="00E3188F">
            <w:pPr>
              <w:pStyle w:val="NomalWeb"/>
              <w:jc w:val="both"/>
              <w:rPr>
                <w:color w:val="auto"/>
              </w:rPr>
            </w:pPr>
            <w:r w:rsidRPr="005373D1">
              <w:rPr>
                <w:color w:val="auto"/>
              </w:rPr>
              <w:t>Chất lượng nước dưới đất</w:t>
            </w:r>
          </w:p>
        </w:tc>
        <w:tc>
          <w:tcPr>
            <w:tcW w:w="332" w:type="pct"/>
            <w:tcBorders>
              <w:top w:val="nil"/>
              <w:left w:val="nil"/>
              <w:bottom w:val="single" w:sz="4" w:space="0" w:color="auto"/>
              <w:right w:val="single" w:sz="4" w:space="0" w:color="auto"/>
            </w:tcBorders>
            <w:shd w:val="clear" w:color="000000" w:fill="FFFFFF"/>
            <w:vAlign w:val="bottom"/>
          </w:tcPr>
          <w:p w14:paraId="7E0BA1F2" w14:textId="77777777" w:rsidR="005373D1" w:rsidRPr="005373D1" w:rsidRDefault="005373D1" w:rsidP="00E3188F">
            <w:pPr>
              <w:pStyle w:val="NomalWeb"/>
              <w:rPr>
                <w:color w:val="auto"/>
                <w:szCs w:val="26"/>
              </w:rPr>
            </w:pPr>
            <w:r w:rsidRPr="005373D1">
              <w:rPr>
                <w:color w:val="auto"/>
                <w:szCs w:val="26"/>
              </w:rPr>
              <w:t>-0,28</w:t>
            </w:r>
          </w:p>
        </w:tc>
        <w:tc>
          <w:tcPr>
            <w:tcW w:w="334" w:type="pct"/>
            <w:tcBorders>
              <w:top w:val="nil"/>
              <w:left w:val="nil"/>
              <w:bottom w:val="single" w:sz="4" w:space="0" w:color="auto"/>
              <w:right w:val="single" w:sz="4" w:space="0" w:color="auto"/>
            </w:tcBorders>
            <w:shd w:val="clear" w:color="000000" w:fill="FFFFFF"/>
            <w:vAlign w:val="bottom"/>
          </w:tcPr>
          <w:p w14:paraId="1F50C889" w14:textId="77777777" w:rsidR="005373D1" w:rsidRPr="005373D1" w:rsidRDefault="005373D1" w:rsidP="00E3188F">
            <w:pPr>
              <w:pStyle w:val="NomalWeb"/>
              <w:rPr>
                <w:color w:val="auto"/>
                <w:szCs w:val="26"/>
              </w:rPr>
            </w:pPr>
            <w:r w:rsidRPr="005373D1">
              <w:rPr>
                <w:color w:val="auto"/>
                <w:szCs w:val="26"/>
              </w:rPr>
              <w:t>0,00</w:t>
            </w:r>
          </w:p>
        </w:tc>
        <w:tc>
          <w:tcPr>
            <w:tcW w:w="334" w:type="pct"/>
            <w:tcBorders>
              <w:top w:val="nil"/>
              <w:left w:val="nil"/>
              <w:bottom w:val="single" w:sz="4" w:space="0" w:color="auto"/>
              <w:right w:val="single" w:sz="4" w:space="0" w:color="auto"/>
            </w:tcBorders>
            <w:shd w:val="clear" w:color="000000" w:fill="FFFFFF"/>
            <w:vAlign w:val="bottom"/>
          </w:tcPr>
          <w:p w14:paraId="792A00EA" w14:textId="77777777" w:rsidR="005373D1" w:rsidRPr="005373D1" w:rsidRDefault="005373D1" w:rsidP="00E3188F">
            <w:pPr>
              <w:pStyle w:val="NomalWeb"/>
              <w:rPr>
                <w:color w:val="auto"/>
                <w:szCs w:val="26"/>
              </w:rPr>
            </w:pPr>
            <w:r w:rsidRPr="005373D1">
              <w:rPr>
                <w:color w:val="auto"/>
                <w:szCs w:val="26"/>
              </w:rPr>
              <w:t>-0,13</w:t>
            </w:r>
          </w:p>
        </w:tc>
        <w:tc>
          <w:tcPr>
            <w:tcW w:w="334" w:type="pct"/>
            <w:tcBorders>
              <w:top w:val="nil"/>
              <w:left w:val="nil"/>
              <w:bottom w:val="single" w:sz="4" w:space="0" w:color="auto"/>
              <w:right w:val="single" w:sz="4" w:space="0" w:color="auto"/>
            </w:tcBorders>
            <w:shd w:val="clear" w:color="000000" w:fill="FFFFFF"/>
            <w:vAlign w:val="bottom"/>
          </w:tcPr>
          <w:p w14:paraId="5B720658" w14:textId="77777777" w:rsidR="005373D1" w:rsidRPr="005373D1" w:rsidRDefault="005373D1" w:rsidP="00E3188F">
            <w:pPr>
              <w:pStyle w:val="NomalWeb"/>
              <w:rPr>
                <w:color w:val="auto"/>
                <w:szCs w:val="26"/>
              </w:rPr>
            </w:pPr>
            <w:r w:rsidRPr="005373D1">
              <w:rPr>
                <w:color w:val="auto"/>
                <w:szCs w:val="26"/>
              </w:rPr>
              <w:t>0,00</w:t>
            </w:r>
          </w:p>
        </w:tc>
        <w:tc>
          <w:tcPr>
            <w:tcW w:w="334" w:type="pct"/>
            <w:tcBorders>
              <w:top w:val="nil"/>
              <w:left w:val="nil"/>
              <w:bottom w:val="single" w:sz="4" w:space="0" w:color="auto"/>
              <w:right w:val="single" w:sz="4" w:space="0" w:color="auto"/>
            </w:tcBorders>
            <w:shd w:val="clear" w:color="auto" w:fill="auto"/>
            <w:vAlign w:val="bottom"/>
          </w:tcPr>
          <w:p w14:paraId="406A4931" w14:textId="77777777" w:rsidR="005373D1" w:rsidRPr="005373D1" w:rsidRDefault="005373D1" w:rsidP="00E3188F">
            <w:pPr>
              <w:pStyle w:val="NomalWeb"/>
              <w:rPr>
                <w:color w:val="auto"/>
                <w:szCs w:val="26"/>
              </w:rPr>
            </w:pPr>
            <w:r w:rsidRPr="005373D1">
              <w:rPr>
                <w:color w:val="auto"/>
                <w:szCs w:val="26"/>
              </w:rPr>
              <w:t>-0,06</w:t>
            </w:r>
          </w:p>
        </w:tc>
        <w:tc>
          <w:tcPr>
            <w:tcW w:w="357" w:type="pct"/>
            <w:tcBorders>
              <w:top w:val="nil"/>
              <w:left w:val="nil"/>
              <w:bottom w:val="single" w:sz="4" w:space="0" w:color="auto"/>
              <w:right w:val="single" w:sz="4" w:space="0" w:color="auto"/>
            </w:tcBorders>
            <w:shd w:val="clear" w:color="auto" w:fill="auto"/>
            <w:vAlign w:val="bottom"/>
          </w:tcPr>
          <w:p w14:paraId="4886B3DE" w14:textId="77777777" w:rsidR="005373D1" w:rsidRPr="005373D1" w:rsidRDefault="005373D1" w:rsidP="00E3188F">
            <w:pPr>
              <w:pStyle w:val="NomalWeb"/>
              <w:rPr>
                <w:color w:val="auto"/>
                <w:szCs w:val="26"/>
              </w:rPr>
            </w:pPr>
            <w:r w:rsidRPr="005373D1">
              <w:rPr>
                <w:color w:val="auto"/>
                <w:szCs w:val="26"/>
              </w:rPr>
              <w:t>-0,43</w:t>
            </w:r>
          </w:p>
        </w:tc>
        <w:tc>
          <w:tcPr>
            <w:tcW w:w="334" w:type="pct"/>
            <w:tcBorders>
              <w:top w:val="nil"/>
              <w:left w:val="nil"/>
              <w:bottom w:val="single" w:sz="4" w:space="0" w:color="auto"/>
              <w:right w:val="single" w:sz="4" w:space="0" w:color="auto"/>
            </w:tcBorders>
            <w:shd w:val="clear" w:color="auto" w:fill="auto"/>
            <w:vAlign w:val="bottom"/>
          </w:tcPr>
          <w:p w14:paraId="72AF2808" w14:textId="77777777" w:rsidR="005373D1" w:rsidRPr="005373D1" w:rsidRDefault="005373D1" w:rsidP="00E3188F">
            <w:pPr>
              <w:pStyle w:val="NomalWeb"/>
              <w:rPr>
                <w:color w:val="auto"/>
                <w:szCs w:val="26"/>
              </w:rPr>
            </w:pPr>
            <w:r w:rsidRPr="005373D1">
              <w:rPr>
                <w:color w:val="auto"/>
                <w:szCs w:val="26"/>
              </w:rPr>
              <w:t>-0,45</w:t>
            </w:r>
          </w:p>
        </w:tc>
        <w:tc>
          <w:tcPr>
            <w:tcW w:w="334" w:type="pct"/>
            <w:tcBorders>
              <w:top w:val="nil"/>
              <w:left w:val="nil"/>
              <w:bottom w:val="single" w:sz="4" w:space="0" w:color="auto"/>
              <w:right w:val="single" w:sz="4" w:space="0" w:color="auto"/>
            </w:tcBorders>
            <w:shd w:val="clear" w:color="auto" w:fill="auto"/>
            <w:vAlign w:val="bottom"/>
          </w:tcPr>
          <w:p w14:paraId="449FB9AF" w14:textId="77777777" w:rsidR="005373D1" w:rsidRPr="005373D1" w:rsidRDefault="005373D1" w:rsidP="00E3188F">
            <w:pPr>
              <w:pStyle w:val="NomalWeb"/>
              <w:rPr>
                <w:color w:val="auto"/>
                <w:szCs w:val="26"/>
              </w:rPr>
            </w:pPr>
            <w:r w:rsidRPr="005373D1">
              <w:rPr>
                <w:color w:val="auto"/>
                <w:szCs w:val="26"/>
              </w:rPr>
              <w:t>-0,04</w:t>
            </w:r>
          </w:p>
        </w:tc>
        <w:tc>
          <w:tcPr>
            <w:tcW w:w="339" w:type="pct"/>
            <w:tcBorders>
              <w:top w:val="nil"/>
              <w:left w:val="nil"/>
              <w:bottom w:val="single" w:sz="4" w:space="0" w:color="auto"/>
              <w:right w:val="single" w:sz="4" w:space="0" w:color="auto"/>
            </w:tcBorders>
            <w:shd w:val="clear" w:color="auto" w:fill="auto"/>
            <w:vAlign w:val="bottom"/>
          </w:tcPr>
          <w:p w14:paraId="3EA3554D" w14:textId="77777777" w:rsidR="005373D1" w:rsidRPr="005373D1" w:rsidRDefault="005373D1" w:rsidP="00E3188F">
            <w:pPr>
              <w:pStyle w:val="NomalWeb"/>
              <w:rPr>
                <w:color w:val="auto"/>
                <w:szCs w:val="26"/>
              </w:rPr>
            </w:pPr>
            <w:r w:rsidRPr="005373D1">
              <w:rPr>
                <w:color w:val="auto"/>
                <w:szCs w:val="26"/>
              </w:rPr>
              <w:t>0,00</w:t>
            </w:r>
          </w:p>
        </w:tc>
        <w:tc>
          <w:tcPr>
            <w:tcW w:w="332" w:type="pct"/>
            <w:tcBorders>
              <w:top w:val="nil"/>
              <w:left w:val="nil"/>
              <w:bottom w:val="single" w:sz="4" w:space="0" w:color="auto"/>
              <w:right w:val="single" w:sz="4" w:space="0" w:color="auto"/>
            </w:tcBorders>
            <w:shd w:val="clear" w:color="auto" w:fill="auto"/>
            <w:vAlign w:val="bottom"/>
          </w:tcPr>
          <w:p w14:paraId="1B0C45F0" w14:textId="77777777" w:rsidR="005373D1" w:rsidRPr="005373D1" w:rsidRDefault="005373D1" w:rsidP="00E3188F">
            <w:pPr>
              <w:pStyle w:val="NomalWeb"/>
              <w:rPr>
                <w:color w:val="auto"/>
                <w:szCs w:val="26"/>
              </w:rPr>
            </w:pPr>
            <w:r w:rsidRPr="005373D1">
              <w:rPr>
                <w:color w:val="auto"/>
                <w:szCs w:val="26"/>
              </w:rPr>
              <w:t>-0,11</w:t>
            </w:r>
          </w:p>
        </w:tc>
        <w:tc>
          <w:tcPr>
            <w:tcW w:w="329" w:type="pct"/>
            <w:tcBorders>
              <w:top w:val="single" w:sz="4" w:space="0" w:color="auto"/>
              <w:left w:val="nil"/>
              <w:bottom w:val="single" w:sz="4" w:space="0" w:color="auto"/>
              <w:right w:val="single" w:sz="4" w:space="0" w:color="auto"/>
            </w:tcBorders>
            <w:vAlign w:val="bottom"/>
          </w:tcPr>
          <w:p w14:paraId="40E3CF4B" w14:textId="77777777" w:rsidR="005373D1" w:rsidRPr="005373D1" w:rsidRDefault="005373D1" w:rsidP="00E3188F">
            <w:pPr>
              <w:pStyle w:val="NomalWeb"/>
              <w:rPr>
                <w:b/>
                <w:bCs/>
                <w:color w:val="auto"/>
                <w:szCs w:val="26"/>
              </w:rPr>
            </w:pPr>
            <w:r w:rsidRPr="005373D1">
              <w:rPr>
                <w:b/>
                <w:color w:val="auto"/>
                <w:szCs w:val="26"/>
              </w:rPr>
              <w:t>-1,50</w:t>
            </w:r>
          </w:p>
        </w:tc>
      </w:tr>
      <w:tr w:rsidR="005373D1" w:rsidRPr="005373D1" w14:paraId="56A6C607" w14:textId="77777777" w:rsidTr="00E3188F">
        <w:trPr>
          <w:trHeight w:val="260"/>
        </w:trPr>
        <w:tc>
          <w:tcPr>
            <w:tcW w:w="199" w:type="pct"/>
            <w:tcBorders>
              <w:top w:val="nil"/>
              <w:left w:val="single" w:sz="4" w:space="0" w:color="auto"/>
              <w:bottom w:val="single" w:sz="4" w:space="0" w:color="auto"/>
              <w:right w:val="single" w:sz="4" w:space="0" w:color="auto"/>
            </w:tcBorders>
            <w:shd w:val="clear" w:color="auto" w:fill="auto"/>
            <w:hideMark/>
          </w:tcPr>
          <w:p w14:paraId="1C15C6B5" w14:textId="77777777" w:rsidR="005373D1" w:rsidRPr="005373D1" w:rsidRDefault="005373D1" w:rsidP="00E3188F">
            <w:pPr>
              <w:pStyle w:val="NomalWeb"/>
              <w:rPr>
                <w:color w:val="auto"/>
              </w:rPr>
            </w:pPr>
            <w:r w:rsidRPr="005373D1">
              <w:rPr>
                <w:color w:val="auto"/>
              </w:rPr>
              <w:t>4</w:t>
            </w:r>
          </w:p>
        </w:tc>
        <w:tc>
          <w:tcPr>
            <w:tcW w:w="1107" w:type="pct"/>
            <w:tcBorders>
              <w:top w:val="nil"/>
              <w:left w:val="nil"/>
              <w:bottom w:val="single" w:sz="4" w:space="0" w:color="auto"/>
              <w:right w:val="single" w:sz="4" w:space="0" w:color="auto"/>
            </w:tcBorders>
            <w:shd w:val="clear" w:color="auto" w:fill="auto"/>
            <w:hideMark/>
          </w:tcPr>
          <w:p w14:paraId="0A74CB20" w14:textId="77777777" w:rsidR="005373D1" w:rsidRPr="005373D1" w:rsidRDefault="005373D1" w:rsidP="00E3188F">
            <w:pPr>
              <w:pStyle w:val="NomalWeb"/>
              <w:jc w:val="both"/>
              <w:rPr>
                <w:color w:val="auto"/>
              </w:rPr>
            </w:pPr>
            <w:r w:rsidRPr="005373D1">
              <w:rPr>
                <w:color w:val="auto"/>
              </w:rPr>
              <w:t>Chất lượng nước ven bờ</w:t>
            </w:r>
          </w:p>
        </w:tc>
        <w:tc>
          <w:tcPr>
            <w:tcW w:w="332" w:type="pct"/>
            <w:tcBorders>
              <w:top w:val="nil"/>
              <w:left w:val="nil"/>
              <w:bottom w:val="single" w:sz="4" w:space="0" w:color="auto"/>
              <w:right w:val="single" w:sz="4" w:space="0" w:color="auto"/>
            </w:tcBorders>
            <w:shd w:val="clear" w:color="000000" w:fill="FFFFFF"/>
            <w:vAlign w:val="bottom"/>
          </w:tcPr>
          <w:p w14:paraId="3DA13509" w14:textId="77777777" w:rsidR="005373D1" w:rsidRPr="005373D1" w:rsidRDefault="005373D1" w:rsidP="00E3188F">
            <w:pPr>
              <w:pStyle w:val="NomalWeb"/>
              <w:rPr>
                <w:color w:val="auto"/>
                <w:szCs w:val="26"/>
              </w:rPr>
            </w:pPr>
            <w:r w:rsidRPr="005373D1">
              <w:rPr>
                <w:color w:val="auto"/>
                <w:szCs w:val="26"/>
              </w:rPr>
              <w:t>-0,28</w:t>
            </w:r>
          </w:p>
        </w:tc>
        <w:tc>
          <w:tcPr>
            <w:tcW w:w="334" w:type="pct"/>
            <w:tcBorders>
              <w:top w:val="nil"/>
              <w:left w:val="nil"/>
              <w:bottom w:val="single" w:sz="4" w:space="0" w:color="auto"/>
              <w:right w:val="single" w:sz="4" w:space="0" w:color="auto"/>
            </w:tcBorders>
            <w:shd w:val="clear" w:color="000000" w:fill="FFFFFF"/>
            <w:vAlign w:val="bottom"/>
          </w:tcPr>
          <w:p w14:paraId="6C7C6CC3" w14:textId="77777777" w:rsidR="005373D1" w:rsidRPr="005373D1" w:rsidRDefault="005373D1" w:rsidP="00E3188F">
            <w:pPr>
              <w:pStyle w:val="NomalWeb"/>
              <w:rPr>
                <w:color w:val="auto"/>
                <w:szCs w:val="26"/>
              </w:rPr>
            </w:pPr>
            <w:r w:rsidRPr="005373D1">
              <w:rPr>
                <w:color w:val="auto"/>
                <w:szCs w:val="26"/>
              </w:rPr>
              <w:t>0,00</w:t>
            </w:r>
          </w:p>
        </w:tc>
        <w:tc>
          <w:tcPr>
            <w:tcW w:w="334" w:type="pct"/>
            <w:tcBorders>
              <w:top w:val="nil"/>
              <w:left w:val="nil"/>
              <w:bottom w:val="single" w:sz="4" w:space="0" w:color="auto"/>
              <w:right w:val="single" w:sz="4" w:space="0" w:color="auto"/>
            </w:tcBorders>
            <w:shd w:val="clear" w:color="000000" w:fill="FFFFFF"/>
            <w:vAlign w:val="bottom"/>
          </w:tcPr>
          <w:p w14:paraId="7C657484" w14:textId="77777777" w:rsidR="005373D1" w:rsidRPr="005373D1" w:rsidRDefault="005373D1" w:rsidP="00E3188F">
            <w:pPr>
              <w:pStyle w:val="NomalWeb"/>
              <w:rPr>
                <w:color w:val="auto"/>
                <w:szCs w:val="26"/>
              </w:rPr>
            </w:pPr>
            <w:r w:rsidRPr="005373D1">
              <w:rPr>
                <w:color w:val="auto"/>
                <w:szCs w:val="26"/>
              </w:rPr>
              <w:t>0,00</w:t>
            </w:r>
          </w:p>
        </w:tc>
        <w:tc>
          <w:tcPr>
            <w:tcW w:w="334" w:type="pct"/>
            <w:tcBorders>
              <w:top w:val="nil"/>
              <w:left w:val="nil"/>
              <w:bottom w:val="single" w:sz="4" w:space="0" w:color="auto"/>
              <w:right w:val="single" w:sz="4" w:space="0" w:color="auto"/>
            </w:tcBorders>
            <w:shd w:val="clear" w:color="000000" w:fill="FFFFFF"/>
            <w:vAlign w:val="bottom"/>
          </w:tcPr>
          <w:p w14:paraId="5B33D992" w14:textId="77777777" w:rsidR="005373D1" w:rsidRPr="005373D1" w:rsidRDefault="005373D1" w:rsidP="00E3188F">
            <w:pPr>
              <w:pStyle w:val="NomalWeb"/>
              <w:rPr>
                <w:color w:val="auto"/>
                <w:szCs w:val="26"/>
              </w:rPr>
            </w:pPr>
            <w:r w:rsidRPr="005373D1">
              <w:rPr>
                <w:color w:val="auto"/>
                <w:szCs w:val="26"/>
              </w:rPr>
              <w:t>-0,23</w:t>
            </w:r>
          </w:p>
        </w:tc>
        <w:tc>
          <w:tcPr>
            <w:tcW w:w="334" w:type="pct"/>
            <w:tcBorders>
              <w:top w:val="nil"/>
              <w:left w:val="nil"/>
              <w:bottom w:val="single" w:sz="4" w:space="0" w:color="auto"/>
              <w:right w:val="single" w:sz="4" w:space="0" w:color="auto"/>
            </w:tcBorders>
            <w:shd w:val="clear" w:color="auto" w:fill="auto"/>
            <w:vAlign w:val="bottom"/>
          </w:tcPr>
          <w:p w14:paraId="6F2EAC59" w14:textId="77777777" w:rsidR="005373D1" w:rsidRPr="005373D1" w:rsidRDefault="005373D1" w:rsidP="00E3188F">
            <w:pPr>
              <w:pStyle w:val="NomalWeb"/>
              <w:rPr>
                <w:color w:val="auto"/>
                <w:szCs w:val="26"/>
              </w:rPr>
            </w:pPr>
            <w:r w:rsidRPr="005373D1">
              <w:rPr>
                <w:color w:val="auto"/>
                <w:szCs w:val="26"/>
              </w:rPr>
              <w:t>0,00</w:t>
            </w:r>
          </w:p>
        </w:tc>
        <w:tc>
          <w:tcPr>
            <w:tcW w:w="357" w:type="pct"/>
            <w:tcBorders>
              <w:top w:val="nil"/>
              <w:left w:val="nil"/>
              <w:bottom w:val="single" w:sz="4" w:space="0" w:color="auto"/>
              <w:right w:val="single" w:sz="4" w:space="0" w:color="auto"/>
            </w:tcBorders>
            <w:shd w:val="clear" w:color="auto" w:fill="auto"/>
            <w:vAlign w:val="bottom"/>
          </w:tcPr>
          <w:p w14:paraId="6C96CB44" w14:textId="77777777" w:rsidR="005373D1" w:rsidRPr="005373D1" w:rsidRDefault="005373D1" w:rsidP="00E3188F">
            <w:pPr>
              <w:pStyle w:val="NomalWeb"/>
              <w:rPr>
                <w:color w:val="auto"/>
                <w:szCs w:val="26"/>
              </w:rPr>
            </w:pPr>
            <w:r w:rsidRPr="005373D1">
              <w:rPr>
                <w:color w:val="auto"/>
                <w:szCs w:val="26"/>
              </w:rPr>
              <w:t>0,00</w:t>
            </w:r>
          </w:p>
        </w:tc>
        <w:tc>
          <w:tcPr>
            <w:tcW w:w="334" w:type="pct"/>
            <w:tcBorders>
              <w:top w:val="nil"/>
              <w:left w:val="nil"/>
              <w:bottom w:val="single" w:sz="4" w:space="0" w:color="auto"/>
              <w:right w:val="single" w:sz="4" w:space="0" w:color="auto"/>
            </w:tcBorders>
            <w:shd w:val="clear" w:color="auto" w:fill="auto"/>
            <w:vAlign w:val="bottom"/>
          </w:tcPr>
          <w:p w14:paraId="7000D022" w14:textId="77777777" w:rsidR="005373D1" w:rsidRPr="005373D1" w:rsidRDefault="005373D1" w:rsidP="00E3188F">
            <w:pPr>
              <w:pStyle w:val="NomalWeb"/>
              <w:rPr>
                <w:color w:val="auto"/>
                <w:szCs w:val="26"/>
              </w:rPr>
            </w:pPr>
            <w:r w:rsidRPr="005373D1">
              <w:rPr>
                <w:color w:val="auto"/>
                <w:szCs w:val="26"/>
              </w:rPr>
              <w:t>-0,45</w:t>
            </w:r>
          </w:p>
        </w:tc>
        <w:tc>
          <w:tcPr>
            <w:tcW w:w="334" w:type="pct"/>
            <w:tcBorders>
              <w:top w:val="nil"/>
              <w:left w:val="nil"/>
              <w:bottom w:val="single" w:sz="4" w:space="0" w:color="auto"/>
              <w:right w:val="single" w:sz="4" w:space="0" w:color="auto"/>
            </w:tcBorders>
            <w:shd w:val="clear" w:color="auto" w:fill="auto"/>
            <w:vAlign w:val="bottom"/>
          </w:tcPr>
          <w:p w14:paraId="6A3D9FDC" w14:textId="77777777" w:rsidR="005373D1" w:rsidRPr="005373D1" w:rsidRDefault="005373D1" w:rsidP="00E3188F">
            <w:pPr>
              <w:pStyle w:val="NomalWeb"/>
              <w:rPr>
                <w:color w:val="auto"/>
                <w:szCs w:val="26"/>
              </w:rPr>
            </w:pPr>
            <w:r w:rsidRPr="005373D1">
              <w:rPr>
                <w:color w:val="auto"/>
                <w:szCs w:val="26"/>
              </w:rPr>
              <w:t>0,00</w:t>
            </w:r>
          </w:p>
        </w:tc>
        <w:tc>
          <w:tcPr>
            <w:tcW w:w="339" w:type="pct"/>
            <w:tcBorders>
              <w:top w:val="nil"/>
              <w:left w:val="nil"/>
              <w:bottom w:val="single" w:sz="4" w:space="0" w:color="auto"/>
              <w:right w:val="single" w:sz="4" w:space="0" w:color="auto"/>
            </w:tcBorders>
            <w:shd w:val="clear" w:color="auto" w:fill="auto"/>
            <w:vAlign w:val="bottom"/>
          </w:tcPr>
          <w:p w14:paraId="592AB055" w14:textId="77777777" w:rsidR="005373D1" w:rsidRPr="005373D1" w:rsidRDefault="005373D1" w:rsidP="00E3188F">
            <w:pPr>
              <w:pStyle w:val="NomalWeb"/>
              <w:rPr>
                <w:color w:val="auto"/>
                <w:szCs w:val="26"/>
              </w:rPr>
            </w:pPr>
            <w:r w:rsidRPr="005373D1">
              <w:rPr>
                <w:color w:val="auto"/>
                <w:szCs w:val="26"/>
              </w:rPr>
              <w:t>-0,27</w:t>
            </w:r>
          </w:p>
        </w:tc>
        <w:tc>
          <w:tcPr>
            <w:tcW w:w="332" w:type="pct"/>
            <w:tcBorders>
              <w:top w:val="nil"/>
              <w:left w:val="nil"/>
              <w:bottom w:val="single" w:sz="4" w:space="0" w:color="auto"/>
              <w:right w:val="single" w:sz="4" w:space="0" w:color="auto"/>
            </w:tcBorders>
            <w:shd w:val="clear" w:color="auto" w:fill="auto"/>
            <w:vAlign w:val="bottom"/>
          </w:tcPr>
          <w:p w14:paraId="55BB9EEB" w14:textId="77777777" w:rsidR="005373D1" w:rsidRPr="005373D1" w:rsidRDefault="005373D1" w:rsidP="00E3188F">
            <w:pPr>
              <w:pStyle w:val="NomalWeb"/>
              <w:rPr>
                <w:color w:val="auto"/>
                <w:szCs w:val="26"/>
              </w:rPr>
            </w:pPr>
            <w:r w:rsidRPr="005373D1">
              <w:rPr>
                <w:color w:val="auto"/>
                <w:szCs w:val="26"/>
              </w:rPr>
              <w:t>-0,33</w:t>
            </w:r>
          </w:p>
        </w:tc>
        <w:tc>
          <w:tcPr>
            <w:tcW w:w="329" w:type="pct"/>
            <w:tcBorders>
              <w:top w:val="single" w:sz="4" w:space="0" w:color="auto"/>
              <w:left w:val="nil"/>
              <w:bottom w:val="single" w:sz="4" w:space="0" w:color="auto"/>
              <w:right w:val="single" w:sz="4" w:space="0" w:color="auto"/>
            </w:tcBorders>
            <w:vAlign w:val="bottom"/>
          </w:tcPr>
          <w:p w14:paraId="19CC88BF" w14:textId="77777777" w:rsidR="005373D1" w:rsidRPr="005373D1" w:rsidRDefault="005373D1" w:rsidP="00E3188F">
            <w:pPr>
              <w:pStyle w:val="NomalWeb"/>
              <w:rPr>
                <w:b/>
                <w:bCs/>
                <w:color w:val="auto"/>
                <w:szCs w:val="26"/>
              </w:rPr>
            </w:pPr>
            <w:r w:rsidRPr="005373D1">
              <w:rPr>
                <w:b/>
                <w:color w:val="auto"/>
                <w:szCs w:val="26"/>
              </w:rPr>
              <w:t>-1,56</w:t>
            </w:r>
          </w:p>
        </w:tc>
      </w:tr>
      <w:tr w:rsidR="005373D1" w:rsidRPr="005373D1" w14:paraId="0FF04AD5" w14:textId="77777777" w:rsidTr="00E3188F">
        <w:trPr>
          <w:trHeight w:val="260"/>
        </w:trPr>
        <w:tc>
          <w:tcPr>
            <w:tcW w:w="199" w:type="pct"/>
            <w:tcBorders>
              <w:top w:val="nil"/>
              <w:left w:val="single" w:sz="4" w:space="0" w:color="auto"/>
              <w:bottom w:val="single" w:sz="4" w:space="0" w:color="auto"/>
              <w:right w:val="single" w:sz="4" w:space="0" w:color="auto"/>
            </w:tcBorders>
            <w:shd w:val="clear" w:color="auto" w:fill="auto"/>
            <w:hideMark/>
          </w:tcPr>
          <w:p w14:paraId="5707CEB0" w14:textId="77777777" w:rsidR="005373D1" w:rsidRPr="005373D1" w:rsidRDefault="005373D1" w:rsidP="00E3188F">
            <w:pPr>
              <w:pStyle w:val="NomalWeb"/>
              <w:rPr>
                <w:color w:val="auto"/>
              </w:rPr>
            </w:pPr>
            <w:r w:rsidRPr="005373D1">
              <w:rPr>
                <w:color w:val="auto"/>
              </w:rPr>
              <w:t>5</w:t>
            </w:r>
          </w:p>
        </w:tc>
        <w:tc>
          <w:tcPr>
            <w:tcW w:w="1107" w:type="pct"/>
            <w:tcBorders>
              <w:top w:val="nil"/>
              <w:left w:val="nil"/>
              <w:bottom w:val="single" w:sz="4" w:space="0" w:color="auto"/>
              <w:right w:val="single" w:sz="4" w:space="0" w:color="auto"/>
            </w:tcBorders>
            <w:shd w:val="clear" w:color="auto" w:fill="auto"/>
            <w:hideMark/>
          </w:tcPr>
          <w:p w14:paraId="61910F1A" w14:textId="77777777" w:rsidR="005373D1" w:rsidRPr="005373D1" w:rsidRDefault="005373D1" w:rsidP="00E3188F">
            <w:pPr>
              <w:pStyle w:val="NomalWeb"/>
              <w:jc w:val="both"/>
              <w:rPr>
                <w:color w:val="auto"/>
              </w:rPr>
            </w:pPr>
            <w:r w:rsidRPr="005373D1">
              <w:rPr>
                <w:color w:val="auto"/>
              </w:rPr>
              <w:t>Chất lượng không khí</w:t>
            </w:r>
          </w:p>
        </w:tc>
        <w:tc>
          <w:tcPr>
            <w:tcW w:w="332" w:type="pct"/>
            <w:tcBorders>
              <w:top w:val="nil"/>
              <w:left w:val="nil"/>
              <w:bottom w:val="single" w:sz="4" w:space="0" w:color="auto"/>
              <w:right w:val="single" w:sz="4" w:space="0" w:color="auto"/>
            </w:tcBorders>
            <w:shd w:val="clear" w:color="000000" w:fill="FFFFFF"/>
            <w:vAlign w:val="bottom"/>
          </w:tcPr>
          <w:p w14:paraId="14FD3822" w14:textId="77777777" w:rsidR="005373D1" w:rsidRPr="005373D1" w:rsidRDefault="005373D1" w:rsidP="00E3188F">
            <w:pPr>
              <w:pStyle w:val="NomalWeb"/>
              <w:rPr>
                <w:color w:val="auto"/>
                <w:szCs w:val="26"/>
              </w:rPr>
            </w:pPr>
            <w:r w:rsidRPr="005373D1">
              <w:rPr>
                <w:color w:val="auto"/>
                <w:szCs w:val="26"/>
              </w:rPr>
              <w:t>-0,14</w:t>
            </w:r>
          </w:p>
        </w:tc>
        <w:tc>
          <w:tcPr>
            <w:tcW w:w="334" w:type="pct"/>
            <w:tcBorders>
              <w:top w:val="nil"/>
              <w:left w:val="nil"/>
              <w:bottom w:val="single" w:sz="4" w:space="0" w:color="auto"/>
              <w:right w:val="single" w:sz="4" w:space="0" w:color="auto"/>
            </w:tcBorders>
            <w:shd w:val="clear" w:color="000000" w:fill="FFFFFF"/>
            <w:vAlign w:val="bottom"/>
          </w:tcPr>
          <w:p w14:paraId="515F221A" w14:textId="77777777" w:rsidR="005373D1" w:rsidRPr="005373D1" w:rsidRDefault="005373D1" w:rsidP="00E3188F">
            <w:pPr>
              <w:pStyle w:val="NomalWeb"/>
              <w:rPr>
                <w:color w:val="auto"/>
                <w:szCs w:val="26"/>
              </w:rPr>
            </w:pPr>
            <w:r w:rsidRPr="005373D1">
              <w:rPr>
                <w:color w:val="auto"/>
                <w:szCs w:val="26"/>
              </w:rPr>
              <w:t>-0,15</w:t>
            </w:r>
          </w:p>
        </w:tc>
        <w:tc>
          <w:tcPr>
            <w:tcW w:w="334" w:type="pct"/>
            <w:tcBorders>
              <w:top w:val="nil"/>
              <w:left w:val="nil"/>
              <w:bottom w:val="single" w:sz="4" w:space="0" w:color="auto"/>
              <w:right w:val="single" w:sz="4" w:space="0" w:color="auto"/>
            </w:tcBorders>
            <w:shd w:val="clear" w:color="000000" w:fill="FFFFFF"/>
            <w:vAlign w:val="bottom"/>
          </w:tcPr>
          <w:p w14:paraId="49AC30A9" w14:textId="77777777" w:rsidR="005373D1" w:rsidRPr="005373D1" w:rsidRDefault="005373D1" w:rsidP="00E3188F">
            <w:pPr>
              <w:pStyle w:val="NomalWeb"/>
              <w:rPr>
                <w:color w:val="auto"/>
                <w:szCs w:val="26"/>
              </w:rPr>
            </w:pPr>
            <w:r w:rsidRPr="005373D1">
              <w:rPr>
                <w:color w:val="auto"/>
                <w:szCs w:val="26"/>
              </w:rPr>
              <w:t>0,00</w:t>
            </w:r>
          </w:p>
        </w:tc>
        <w:tc>
          <w:tcPr>
            <w:tcW w:w="334" w:type="pct"/>
            <w:tcBorders>
              <w:top w:val="nil"/>
              <w:left w:val="nil"/>
              <w:bottom w:val="single" w:sz="4" w:space="0" w:color="auto"/>
              <w:right w:val="single" w:sz="4" w:space="0" w:color="auto"/>
            </w:tcBorders>
            <w:shd w:val="clear" w:color="000000" w:fill="FFFFFF"/>
            <w:vAlign w:val="bottom"/>
          </w:tcPr>
          <w:p w14:paraId="6DD3AED7" w14:textId="77777777" w:rsidR="005373D1" w:rsidRPr="005373D1" w:rsidRDefault="005373D1" w:rsidP="00E3188F">
            <w:pPr>
              <w:pStyle w:val="NomalWeb"/>
              <w:rPr>
                <w:color w:val="auto"/>
                <w:szCs w:val="26"/>
              </w:rPr>
            </w:pPr>
            <w:r w:rsidRPr="005373D1">
              <w:rPr>
                <w:color w:val="auto"/>
                <w:szCs w:val="26"/>
              </w:rPr>
              <w:t>0,00</w:t>
            </w:r>
          </w:p>
        </w:tc>
        <w:tc>
          <w:tcPr>
            <w:tcW w:w="334" w:type="pct"/>
            <w:tcBorders>
              <w:top w:val="nil"/>
              <w:left w:val="nil"/>
              <w:bottom w:val="single" w:sz="4" w:space="0" w:color="auto"/>
              <w:right w:val="single" w:sz="4" w:space="0" w:color="auto"/>
            </w:tcBorders>
            <w:shd w:val="clear" w:color="auto" w:fill="auto"/>
            <w:vAlign w:val="bottom"/>
          </w:tcPr>
          <w:p w14:paraId="6CE75A13" w14:textId="77777777" w:rsidR="005373D1" w:rsidRPr="005373D1" w:rsidRDefault="005373D1" w:rsidP="00E3188F">
            <w:pPr>
              <w:pStyle w:val="NomalWeb"/>
              <w:rPr>
                <w:color w:val="auto"/>
                <w:szCs w:val="26"/>
              </w:rPr>
            </w:pPr>
            <w:r w:rsidRPr="005373D1">
              <w:rPr>
                <w:color w:val="auto"/>
                <w:szCs w:val="26"/>
              </w:rPr>
              <w:t>-0,43</w:t>
            </w:r>
          </w:p>
        </w:tc>
        <w:tc>
          <w:tcPr>
            <w:tcW w:w="357" w:type="pct"/>
            <w:tcBorders>
              <w:top w:val="nil"/>
              <w:left w:val="nil"/>
              <w:bottom w:val="single" w:sz="4" w:space="0" w:color="auto"/>
              <w:right w:val="single" w:sz="4" w:space="0" w:color="auto"/>
            </w:tcBorders>
            <w:shd w:val="clear" w:color="auto" w:fill="auto"/>
            <w:vAlign w:val="bottom"/>
          </w:tcPr>
          <w:p w14:paraId="0277815E" w14:textId="77777777" w:rsidR="005373D1" w:rsidRPr="005373D1" w:rsidRDefault="005373D1" w:rsidP="00E3188F">
            <w:pPr>
              <w:pStyle w:val="NomalWeb"/>
              <w:rPr>
                <w:color w:val="auto"/>
                <w:szCs w:val="26"/>
              </w:rPr>
            </w:pPr>
            <w:r w:rsidRPr="005373D1">
              <w:rPr>
                <w:color w:val="auto"/>
                <w:szCs w:val="26"/>
              </w:rPr>
              <w:t>-0,43</w:t>
            </w:r>
          </w:p>
        </w:tc>
        <w:tc>
          <w:tcPr>
            <w:tcW w:w="334" w:type="pct"/>
            <w:tcBorders>
              <w:top w:val="nil"/>
              <w:left w:val="nil"/>
              <w:bottom w:val="single" w:sz="4" w:space="0" w:color="auto"/>
              <w:right w:val="single" w:sz="4" w:space="0" w:color="auto"/>
            </w:tcBorders>
            <w:shd w:val="clear" w:color="auto" w:fill="auto"/>
            <w:vAlign w:val="bottom"/>
          </w:tcPr>
          <w:p w14:paraId="3DAAAD5E" w14:textId="77777777" w:rsidR="005373D1" w:rsidRPr="005373D1" w:rsidRDefault="005373D1" w:rsidP="00E3188F">
            <w:pPr>
              <w:pStyle w:val="NomalWeb"/>
              <w:rPr>
                <w:color w:val="auto"/>
                <w:szCs w:val="26"/>
              </w:rPr>
            </w:pPr>
            <w:r w:rsidRPr="005373D1">
              <w:rPr>
                <w:color w:val="auto"/>
                <w:szCs w:val="26"/>
              </w:rPr>
              <w:t>-0,22</w:t>
            </w:r>
          </w:p>
        </w:tc>
        <w:tc>
          <w:tcPr>
            <w:tcW w:w="334" w:type="pct"/>
            <w:tcBorders>
              <w:top w:val="nil"/>
              <w:left w:val="nil"/>
              <w:bottom w:val="single" w:sz="4" w:space="0" w:color="auto"/>
              <w:right w:val="single" w:sz="4" w:space="0" w:color="auto"/>
            </w:tcBorders>
            <w:shd w:val="clear" w:color="auto" w:fill="auto"/>
            <w:vAlign w:val="bottom"/>
          </w:tcPr>
          <w:p w14:paraId="57C9CE29" w14:textId="77777777" w:rsidR="005373D1" w:rsidRPr="005373D1" w:rsidRDefault="005373D1" w:rsidP="00E3188F">
            <w:pPr>
              <w:pStyle w:val="NomalWeb"/>
              <w:rPr>
                <w:color w:val="auto"/>
                <w:szCs w:val="26"/>
              </w:rPr>
            </w:pPr>
            <w:r w:rsidRPr="005373D1">
              <w:rPr>
                <w:color w:val="auto"/>
                <w:szCs w:val="26"/>
              </w:rPr>
              <w:t>-0,04</w:t>
            </w:r>
          </w:p>
        </w:tc>
        <w:tc>
          <w:tcPr>
            <w:tcW w:w="339" w:type="pct"/>
            <w:tcBorders>
              <w:top w:val="nil"/>
              <w:left w:val="nil"/>
              <w:bottom w:val="single" w:sz="4" w:space="0" w:color="auto"/>
              <w:right w:val="single" w:sz="4" w:space="0" w:color="auto"/>
            </w:tcBorders>
            <w:shd w:val="clear" w:color="auto" w:fill="auto"/>
            <w:vAlign w:val="bottom"/>
          </w:tcPr>
          <w:p w14:paraId="73F6D1A9" w14:textId="77777777" w:rsidR="005373D1" w:rsidRPr="005373D1" w:rsidRDefault="005373D1" w:rsidP="00E3188F">
            <w:pPr>
              <w:pStyle w:val="NomalWeb"/>
              <w:rPr>
                <w:color w:val="auto"/>
                <w:szCs w:val="26"/>
              </w:rPr>
            </w:pPr>
            <w:r w:rsidRPr="005373D1">
              <w:rPr>
                <w:color w:val="auto"/>
                <w:szCs w:val="26"/>
              </w:rPr>
              <w:t>0,00</w:t>
            </w:r>
          </w:p>
        </w:tc>
        <w:tc>
          <w:tcPr>
            <w:tcW w:w="332" w:type="pct"/>
            <w:tcBorders>
              <w:top w:val="nil"/>
              <w:left w:val="nil"/>
              <w:bottom w:val="single" w:sz="4" w:space="0" w:color="auto"/>
              <w:right w:val="single" w:sz="4" w:space="0" w:color="auto"/>
            </w:tcBorders>
            <w:shd w:val="clear" w:color="auto" w:fill="auto"/>
            <w:vAlign w:val="bottom"/>
          </w:tcPr>
          <w:p w14:paraId="5ED62745" w14:textId="77777777" w:rsidR="005373D1" w:rsidRPr="005373D1" w:rsidRDefault="005373D1" w:rsidP="00E3188F">
            <w:pPr>
              <w:pStyle w:val="NomalWeb"/>
              <w:rPr>
                <w:color w:val="auto"/>
                <w:szCs w:val="26"/>
              </w:rPr>
            </w:pPr>
            <w:r w:rsidRPr="005373D1">
              <w:rPr>
                <w:color w:val="auto"/>
                <w:szCs w:val="26"/>
              </w:rPr>
              <w:t>-0,22</w:t>
            </w:r>
          </w:p>
        </w:tc>
        <w:tc>
          <w:tcPr>
            <w:tcW w:w="329" w:type="pct"/>
            <w:tcBorders>
              <w:top w:val="single" w:sz="4" w:space="0" w:color="auto"/>
              <w:left w:val="nil"/>
              <w:bottom w:val="single" w:sz="4" w:space="0" w:color="auto"/>
              <w:right w:val="single" w:sz="4" w:space="0" w:color="auto"/>
            </w:tcBorders>
            <w:vAlign w:val="bottom"/>
          </w:tcPr>
          <w:p w14:paraId="58AD6B0A" w14:textId="77777777" w:rsidR="005373D1" w:rsidRPr="005373D1" w:rsidRDefault="005373D1" w:rsidP="00E3188F">
            <w:pPr>
              <w:pStyle w:val="NomalWeb"/>
              <w:rPr>
                <w:b/>
                <w:bCs/>
                <w:color w:val="auto"/>
                <w:szCs w:val="26"/>
              </w:rPr>
            </w:pPr>
            <w:r w:rsidRPr="005373D1">
              <w:rPr>
                <w:b/>
                <w:color w:val="auto"/>
                <w:szCs w:val="26"/>
              </w:rPr>
              <w:t>-1,27</w:t>
            </w:r>
          </w:p>
        </w:tc>
      </w:tr>
      <w:tr w:rsidR="005373D1" w:rsidRPr="005373D1" w14:paraId="2B80ED44" w14:textId="77777777" w:rsidTr="00E3188F">
        <w:trPr>
          <w:trHeight w:val="260"/>
        </w:trPr>
        <w:tc>
          <w:tcPr>
            <w:tcW w:w="199" w:type="pct"/>
            <w:tcBorders>
              <w:top w:val="nil"/>
              <w:left w:val="single" w:sz="4" w:space="0" w:color="auto"/>
              <w:bottom w:val="single" w:sz="4" w:space="0" w:color="auto"/>
              <w:right w:val="single" w:sz="4" w:space="0" w:color="auto"/>
            </w:tcBorders>
            <w:shd w:val="clear" w:color="auto" w:fill="auto"/>
            <w:hideMark/>
          </w:tcPr>
          <w:p w14:paraId="10738BF2" w14:textId="77777777" w:rsidR="005373D1" w:rsidRPr="005373D1" w:rsidRDefault="005373D1" w:rsidP="00E3188F">
            <w:pPr>
              <w:pStyle w:val="NomalWeb"/>
              <w:rPr>
                <w:color w:val="auto"/>
              </w:rPr>
            </w:pPr>
            <w:r w:rsidRPr="005373D1">
              <w:rPr>
                <w:color w:val="auto"/>
              </w:rPr>
              <w:t>6</w:t>
            </w:r>
          </w:p>
        </w:tc>
        <w:tc>
          <w:tcPr>
            <w:tcW w:w="1107" w:type="pct"/>
            <w:tcBorders>
              <w:top w:val="nil"/>
              <w:left w:val="nil"/>
              <w:bottom w:val="single" w:sz="4" w:space="0" w:color="auto"/>
              <w:right w:val="single" w:sz="4" w:space="0" w:color="auto"/>
            </w:tcBorders>
            <w:shd w:val="clear" w:color="auto" w:fill="auto"/>
            <w:hideMark/>
          </w:tcPr>
          <w:p w14:paraId="3BCC9017" w14:textId="77777777" w:rsidR="005373D1" w:rsidRPr="005373D1" w:rsidRDefault="005373D1" w:rsidP="00E3188F">
            <w:pPr>
              <w:pStyle w:val="NomalWeb"/>
              <w:jc w:val="both"/>
              <w:rPr>
                <w:color w:val="auto"/>
              </w:rPr>
            </w:pPr>
            <w:r w:rsidRPr="005373D1">
              <w:rPr>
                <w:color w:val="auto"/>
              </w:rPr>
              <w:t>Tai biến, rủi ro môi trường</w:t>
            </w:r>
          </w:p>
        </w:tc>
        <w:tc>
          <w:tcPr>
            <w:tcW w:w="332" w:type="pct"/>
            <w:tcBorders>
              <w:top w:val="nil"/>
              <w:left w:val="nil"/>
              <w:bottom w:val="single" w:sz="4" w:space="0" w:color="auto"/>
              <w:right w:val="single" w:sz="4" w:space="0" w:color="auto"/>
            </w:tcBorders>
            <w:shd w:val="clear" w:color="000000" w:fill="FFFFFF"/>
            <w:vAlign w:val="bottom"/>
          </w:tcPr>
          <w:p w14:paraId="31C09FA4" w14:textId="77777777" w:rsidR="005373D1" w:rsidRPr="005373D1" w:rsidRDefault="005373D1" w:rsidP="00E3188F">
            <w:pPr>
              <w:pStyle w:val="NomalWeb"/>
              <w:rPr>
                <w:color w:val="auto"/>
                <w:szCs w:val="26"/>
              </w:rPr>
            </w:pPr>
            <w:r w:rsidRPr="005373D1">
              <w:rPr>
                <w:color w:val="auto"/>
                <w:szCs w:val="26"/>
              </w:rPr>
              <w:t>-0,14</w:t>
            </w:r>
          </w:p>
        </w:tc>
        <w:tc>
          <w:tcPr>
            <w:tcW w:w="334" w:type="pct"/>
            <w:tcBorders>
              <w:top w:val="nil"/>
              <w:left w:val="nil"/>
              <w:bottom w:val="single" w:sz="4" w:space="0" w:color="auto"/>
              <w:right w:val="single" w:sz="4" w:space="0" w:color="auto"/>
            </w:tcBorders>
            <w:shd w:val="clear" w:color="000000" w:fill="FFFFFF"/>
            <w:vAlign w:val="bottom"/>
          </w:tcPr>
          <w:p w14:paraId="45B935E3" w14:textId="77777777" w:rsidR="005373D1" w:rsidRPr="005373D1" w:rsidRDefault="005373D1" w:rsidP="00E3188F">
            <w:pPr>
              <w:pStyle w:val="NomalWeb"/>
              <w:rPr>
                <w:color w:val="auto"/>
                <w:szCs w:val="26"/>
              </w:rPr>
            </w:pPr>
            <w:r w:rsidRPr="005373D1">
              <w:rPr>
                <w:color w:val="auto"/>
                <w:szCs w:val="26"/>
              </w:rPr>
              <w:t>0,15</w:t>
            </w:r>
          </w:p>
        </w:tc>
        <w:tc>
          <w:tcPr>
            <w:tcW w:w="334" w:type="pct"/>
            <w:tcBorders>
              <w:top w:val="nil"/>
              <w:left w:val="nil"/>
              <w:bottom w:val="single" w:sz="4" w:space="0" w:color="auto"/>
              <w:right w:val="single" w:sz="4" w:space="0" w:color="auto"/>
            </w:tcBorders>
            <w:shd w:val="clear" w:color="000000" w:fill="FFFFFF"/>
            <w:vAlign w:val="bottom"/>
          </w:tcPr>
          <w:p w14:paraId="6D55211A" w14:textId="77777777" w:rsidR="005373D1" w:rsidRPr="005373D1" w:rsidRDefault="005373D1" w:rsidP="00E3188F">
            <w:pPr>
              <w:pStyle w:val="NomalWeb"/>
              <w:rPr>
                <w:color w:val="auto"/>
                <w:szCs w:val="26"/>
              </w:rPr>
            </w:pPr>
            <w:r w:rsidRPr="005373D1">
              <w:rPr>
                <w:color w:val="auto"/>
                <w:szCs w:val="26"/>
              </w:rPr>
              <w:t>0,00</w:t>
            </w:r>
          </w:p>
        </w:tc>
        <w:tc>
          <w:tcPr>
            <w:tcW w:w="334" w:type="pct"/>
            <w:tcBorders>
              <w:top w:val="nil"/>
              <w:left w:val="nil"/>
              <w:bottom w:val="single" w:sz="4" w:space="0" w:color="auto"/>
              <w:right w:val="single" w:sz="4" w:space="0" w:color="auto"/>
            </w:tcBorders>
            <w:shd w:val="clear" w:color="000000" w:fill="FFFFFF"/>
            <w:vAlign w:val="bottom"/>
          </w:tcPr>
          <w:p w14:paraId="75E3C1E7" w14:textId="77777777" w:rsidR="005373D1" w:rsidRPr="005373D1" w:rsidRDefault="005373D1" w:rsidP="00E3188F">
            <w:pPr>
              <w:pStyle w:val="NomalWeb"/>
              <w:rPr>
                <w:color w:val="auto"/>
                <w:szCs w:val="26"/>
              </w:rPr>
            </w:pPr>
            <w:r w:rsidRPr="005373D1">
              <w:rPr>
                <w:color w:val="auto"/>
                <w:szCs w:val="26"/>
              </w:rPr>
              <w:t>-0,08</w:t>
            </w:r>
          </w:p>
        </w:tc>
        <w:tc>
          <w:tcPr>
            <w:tcW w:w="334" w:type="pct"/>
            <w:tcBorders>
              <w:top w:val="nil"/>
              <w:left w:val="nil"/>
              <w:bottom w:val="single" w:sz="4" w:space="0" w:color="auto"/>
              <w:right w:val="single" w:sz="4" w:space="0" w:color="auto"/>
            </w:tcBorders>
            <w:shd w:val="clear" w:color="auto" w:fill="auto"/>
            <w:vAlign w:val="bottom"/>
          </w:tcPr>
          <w:p w14:paraId="3D92A4A4" w14:textId="77777777" w:rsidR="005373D1" w:rsidRPr="005373D1" w:rsidRDefault="005373D1" w:rsidP="00E3188F">
            <w:pPr>
              <w:pStyle w:val="NomalWeb"/>
              <w:rPr>
                <w:color w:val="auto"/>
                <w:szCs w:val="26"/>
              </w:rPr>
            </w:pPr>
            <w:r w:rsidRPr="005373D1">
              <w:rPr>
                <w:color w:val="auto"/>
                <w:szCs w:val="26"/>
                <w:lang w:val="en-US"/>
              </w:rPr>
              <w:t>-0</w:t>
            </w:r>
            <w:r w:rsidRPr="005373D1">
              <w:rPr>
                <w:color w:val="auto"/>
                <w:szCs w:val="26"/>
              </w:rPr>
              <w:t>,43</w:t>
            </w:r>
          </w:p>
        </w:tc>
        <w:tc>
          <w:tcPr>
            <w:tcW w:w="357" w:type="pct"/>
            <w:tcBorders>
              <w:top w:val="nil"/>
              <w:left w:val="nil"/>
              <w:bottom w:val="single" w:sz="4" w:space="0" w:color="auto"/>
              <w:right w:val="single" w:sz="4" w:space="0" w:color="auto"/>
            </w:tcBorders>
            <w:shd w:val="clear" w:color="auto" w:fill="auto"/>
            <w:vAlign w:val="bottom"/>
          </w:tcPr>
          <w:p w14:paraId="3DC30CCF" w14:textId="77777777" w:rsidR="005373D1" w:rsidRPr="005373D1" w:rsidRDefault="005373D1" w:rsidP="00E3188F">
            <w:pPr>
              <w:pStyle w:val="NomalWeb"/>
              <w:rPr>
                <w:color w:val="auto"/>
                <w:szCs w:val="26"/>
              </w:rPr>
            </w:pPr>
            <w:r w:rsidRPr="005373D1">
              <w:rPr>
                <w:color w:val="auto"/>
                <w:szCs w:val="26"/>
              </w:rPr>
              <w:t>-0,28</w:t>
            </w:r>
          </w:p>
        </w:tc>
        <w:tc>
          <w:tcPr>
            <w:tcW w:w="334" w:type="pct"/>
            <w:tcBorders>
              <w:top w:val="nil"/>
              <w:left w:val="nil"/>
              <w:bottom w:val="single" w:sz="4" w:space="0" w:color="auto"/>
              <w:right w:val="single" w:sz="4" w:space="0" w:color="auto"/>
            </w:tcBorders>
            <w:shd w:val="clear" w:color="auto" w:fill="auto"/>
            <w:vAlign w:val="bottom"/>
          </w:tcPr>
          <w:p w14:paraId="7ECF23E2" w14:textId="77777777" w:rsidR="005373D1" w:rsidRPr="005373D1" w:rsidRDefault="005373D1" w:rsidP="00E3188F">
            <w:pPr>
              <w:pStyle w:val="NomalWeb"/>
              <w:rPr>
                <w:color w:val="auto"/>
                <w:szCs w:val="26"/>
              </w:rPr>
            </w:pPr>
            <w:r w:rsidRPr="005373D1">
              <w:rPr>
                <w:color w:val="auto"/>
                <w:szCs w:val="26"/>
              </w:rPr>
              <w:t>-0,22</w:t>
            </w:r>
          </w:p>
        </w:tc>
        <w:tc>
          <w:tcPr>
            <w:tcW w:w="334" w:type="pct"/>
            <w:tcBorders>
              <w:top w:val="nil"/>
              <w:left w:val="nil"/>
              <w:bottom w:val="single" w:sz="4" w:space="0" w:color="auto"/>
              <w:right w:val="single" w:sz="4" w:space="0" w:color="auto"/>
            </w:tcBorders>
            <w:shd w:val="clear" w:color="auto" w:fill="auto"/>
            <w:vAlign w:val="bottom"/>
          </w:tcPr>
          <w:p w14:paraId="6BA08844" w14:textId="77777777" w:rsidR="005373D1" w:rsidRPr="005373D1" w:rsidRDefault="005373D1" w:rsidP="00E3188F">
            <w:pPr>
              <w:pStyle w:val="NomalWeb"/>
              <w:rPr>
                <w:color w:val="auto"/>
                <w:szCs w:val="26"/>
              </w:rPr>
            </w:pPr>
            <w:r w:rsidRPr="005373D1">
              <w:rPr>
                <w:color w:val="auto"/>
                <w:szCs w:val="26"/>
              </w:rPr>
              <w:t>0,00</w:t>
            </w:r>
          </w:p>
        </w:tc>
        <w:tc>
          <w:tcPr>
            <w:tcW w:w="339" w:type="pct"/>
            <w:tcBorders>
              <w:top w:val="nil"/>
              <w:left w:val="nil"/>
              <w:bottom w:val="single" w:sz="4" w:space="0" w:color="auto"/>
              <w:right w:val="single" w:sz="4" w:space="0" w:color="auto"/>
            </w:tcBorders>
            <w:shd w:val="clear" w:color="auto" w:fill="auto"/>
            <w:vAlign w:val="bottom"/>
          </w:tcPr>
          <w:p w14:paraId="08987997" w14:textId="77777777" w:rsidR="005373D1" w:rsidRPr="005373D1" w:rsidRDefault="005373D1" w:rsidP="00E3188F">
            <w:pPr>
              <w:pStyle w:val="NomalWeb"/>
              <w:rPr>
                <w:color w:val="auto"/>
                <w:szCs w:val="26"/>
              </w:rPr>
            </w:pPr>
            <w:r w:rsidRPr="005373D1">
              <w:rPr>
                <w:color w:val="auto"/>
                <w:szCs w:val="26"/>
              </w:rPr>
              <w:t>-0,18</w:t>
            </w:r>
          </w:p>
        </w:tc>
        <w:tc>
          <w:tcPr>
            <w:tcW w:w="332" w:type="pct"/>
            <w:tcBorders>
              <w:top w:val="nil"/>
              <w:left w:val="nil"/>
              <w:bottom w:val="single" w:sz="4" w:space="0" w:color="auto"/>
              <w:right w:val="single" w:sz="4" w:space="0" w:color="auto"/>
            </w:tcBorders>
            <w:shd w:val="clear" w:color="auto" w:fill="auto"/>
            <w:vAlign w:val="bottom"/>
          </w:tcPr>
          <w:p w14:paraId="5C7D4416" w14:textId="77777777" w:rsidR="005373D1" w:rsidRPr="005373D1" w:rsidRDefault="005373D1" w:rsidP="00E3188F">
            <w:pPr>
              <w:pStyle w:val="NomalWeb"/>
              <w:rPr>
                <w:color w:val="auto"/>
                <w:szCs w:val="26"/>
              </w:rPr>
            </w:pPr>
            <w:r w:rsidRPr="005373D1">
              <w:rPr>
                <w:color w:val="auto"/>
                <w:szCs w:val="26"/>
              </w:rPr>
              <w:t>-0,11</w:t>
            </w:r>
          </w:p>
        </w:tc>
        <w:tc>
          <w:tcPr>
            <w:tcW w:w="329" w:type="pct"/>
            <w:tcBorders>
              <w:top w:val="single" w:sz="4" w:space="0" w:color="auto"/>
              <w:left w:val="nil"/>
              <w:bottom w:val="single" w:sz="4" w:space="0" w:color="auto"/>
              <w:right w:val="single" w:sz="4" w:space="0" w:color="auto"/>
            </w:tcBorders>
            <w:vAlign w:val="bottom"/>
          </w:tcPr>
          <w:p w14:paraId="4CA9DC9A" w14:textId="77777777" w:rsidR="005373D1" w:rsidRPr="005373D1" w:rsidRDefault="005373D1" w:rsidP="00E3188F">
            <w:pPr>
              <w:pStyle w:val="NomalWeb"/>
              <w:rPr>
                <w:b/>
                <w:bCs/>
                <w:color w:val="auto"/>
                <w:szCs w:val="26"/>
              </w:rPr>
            </w:pPr>
            <w:r w:rsidRPr="005373D1">
              <w:rPr>
                <w:b/>
                <w:color w:val="auto"/>
                <w:szCs w:val="26"/>
              </w:rPr>
              <w:t>-0,86</w:t>
            </w:r>
          </w:p>
        </w:tc>
      </w:tr>
      <w:tr w:rsidR="005373D1" w:rsidRPr="005373D1" w14:paraId="5A0F4A3C" w14:textId="77777777" w:rsidTr="00E3188F">
        <w:trPr>
          <w:trHeight w:val="260"/>
        </w:trPr>
        <w:tc>
          <w:tcPr>
            <w:tcW w:w="199" w:type="pct"/>
            <w:tcBorders>
              <w:top w:val="nil"/>
              <w:left w:val="single" w:sz="4" w:space="0" w:color="auto"/>
              <w:bottom w:val="single" w:sz="4" w:space="0" w:color="auto"/>
              <w:right w:val="single" w:sz="4" w:space="0" w:color="auto"/>
            </w:tcBorders>
            <w:shd w:val="clear" w:color="auto" w:fill="auto"/>
            <w:hideMark/>
          </w:tcPr>
          <w:p w14:paraId="0C1B2412" w14:textId="77777777" w:rsidR="005373D1" w:rsidRPr="005373D1" w:rsidRDefault="005373D1" w:rsidP="00E3188F">
            <w:pPr>
              <w:pStyle w:val="NomalWeb"/>
              <w:rPr>
                <w:color w:val="auto"/>
              </w:rPr>
            </w:pPr>
            <w:r w:rsidRPr="005373D1">
              <w:rPr>
                <w:color w:val="auto"/>
              </w:rPr>
              <w:t>7</w:t>
            </w:r>
          </w:p>
        </w:tc>
        <w:tc>
          <w:tcPr>
            <w:tcW w:w="1107" w:type="pct"/>
            <w:tcBorders>
              <w:top w:val="nil"/>
              <w:left w:val="nil"/>
              <w:bottom w:val="single" w:sz="4" w:space="0" w:color="auto"/>
              <w:right w:val="single" w:sz="4" w:space="0" w:color="auto"/>
            </w:tcBorders>
            <w:shd w:val="clear" w:color="auto" w:fill="auto"/>
            <w:hideMark/>
          </w:tcPr>
          <w:p w14:paraId="08437C44" w14:textId="77777777" w:rsidR="005373D1" w:rsidRPr="005373D1" w:rsidRDefault="005373D1" w:rsidP="00E3188F">
            <w:pPr>
              <w:pStyle w:val="NomalWeb"/>
              <w:jc w:val="both"/>
              <w:rPr>
                <w:color w:val="auto"/>
              </w:rPr>
            </w:pPr>
            <w:r w:rsidRPr="005373D1">
              <w:rPr>
                <w:color w:val="auto"/>
              </w:rPr>
              <w:t>HST, đa dạng sinh học</w:t>
            </w:r>
          </w:p>
        </w:tc>
        <w:tc>
          <w:tcPr>
            <w:tcW w:w="332" w:type="pct"/>
            <w:tcBorders>
              <w:top w:val="nil"/>
              <w:left w:val="nil"/>
              <w:bottom w:val="single" w:sz="4" w:space="0" w:color="auto"/>
              <w:right w:val="single" w:sz="4" w:space="0" w:color="auto"/>
            </w:tcBorders>
            <w:shd w:val="clear" w:color="000000" w:fill="FFFFFF"/>
            <w:vAlign w:val="bottom"/>
          </w:tcPr>
          <w:p w14:paraId="2002F93F" w14:textId="77777777" w:rsidR="005373D1" w:rsidRPr="005373D1" w:rsidRDefault="005373D1" w:rsidP="00E3188F">
            <w:pPr>
              <w:pStyle w:val="NomalWeb"/>
              <w:rPr>
                <w:color w:val="auto"/>
                <w:szCs w:val="26"/>
              </w:rPr>
            </w:pPr>
            <w:r w:rsidRPr="005373D1">
              <w:rPr>
                <w:color w:val="auto"/>
                <w:szCs w:val="26"/>
              </w:rPr>
              <w:t>-0,28</w:t>
            </w:r>
          </w:p>
        </w:tc>
        <w:tc>
          <w:tcPr>
            <w:tcW w:w="334" w:type="pct"/>
            <w:tcBorders>
              <w:top w:val="nil"/>
              <w:left w:val="nil"/>
              <w:bottom w:val="single" w:sz="4" w:space="0" w:color="auto"/>
              <w:right w:val="single" w:sz="4" w:space="0" w:color="auto"/>
            </w:tcBorders>
            <w:shd w:val="clear" w:color="000000" w:fill="FFFFFF"/>
            <w:vAlign w:val="bottom"/>
          </w:tcPr>
          <w:p w14:paraId="2D20B6BC" w14:textId="77777777" w:rsidR="005373D1" w:rsidRPr="005373D1" w:rsidRDefault="005373D1" w:rsidP="00E3188F">
            <w:pPr>
              <w:pStyle w:val="NomalWeb"/>
              <w:rPr>
                <w:color w:val="auto"/>
                <w:szCs w:val="26"/>
              </w:rPr>
            </w:pPr>
            <w:r w:rsidRPr="005373D1">
              <w:rPr>
                <w:color w:val="auto"/>
                <w:szCs w:val="26"/>
              </w:rPr>
              <w:t>0,05</w:t>
            </w:r>
          </w:p>
        </w:tc>
        <w:tc>
          <w:tcPr>
            <w:tcW w:w="334" w:type="pct"/>
            <w:tcBorders>
              <w:top w:val="nil"/>
              <w:left w:val="nil"/>
              <w:bottom w:val="single" w:sz="4" w:space="0" w:color="auto"/>
              <w:right w:val="single" w:sz="4" w:space="0" w:color="auto"/>
            </w:tcBorders>
            <w:shd w:val="clear" w:color="000000" w:fill="FFFFFF"/>
            <w:vAlign w:val="bottom"/>
          </w:tcPr>
          <w:p w14:paraId="5B0F23C3" w14:textId="77777777" w:rsidR="005373D1" w:rsidRPr="005373D1" w:rsidRDefault="005373D1" w:rsidP="00E3188F">
            <w:pPr>
              <w:pStyle w:val="NomalWeb"/>
              <w:rPr>
                <w:color w:val="auto"/>
                <w:szCs w:val="26"/>
              </w:rPr>
            </w:pPr>
            <w:r w:rsidRPr="005373D1">
              <w:rPr>
                <w:color w:val="auto"/>
                <w:szCs w:val="26"/>
              </w:rPr>
              <w:t>0,00</w:t>
            </w:r>
          </w:p>
        </w:tc>
        <w:tc>
          <w:tcPr>
            <w:tcW w:w="334" w:type="pct"/>
            <w:tcBorders>
              <w:top w:val="nil"/>
              <w:left w:val="nil"/>
              <w:bottom w:val="single" w:sz="4" w:space="0" w:color="auto"/>
              <w:right w:val="single" w:sz="4" w:space="0" w:color="auto"/>
            </w:tcBorders>
            <w:shd w:val="clear" w:color="000000" w:fill="FFFFFF"/>
            <w:vAlign w:val="bottom"/>
          </w:tcPr>
          <w:p w14:paraId="6EDBC508" w14:textId="77777777" w:rsidR="005373D1" w:rsidRPr="005373D1" w:rsidRDefault="005373D1" w:rsidP="00E3188F">
            <w:pPr>
              <w:pStyle w:val="NomalWeb"/>
              <w:rPr>
                <w:color w:val="auto"/>
                <w:szCs w:val="26"/>
              </w:rPr>
            </w:pPr>
            <w:r w:rsidRPr="005373D1">
              <w:rPr>
                <w:color w:val="auto"/>
                <w:szCs w:val="26"/>
              </w:rPr>
              <w:t>0,00</w:t>
            </w:r>
          </w:p>
        </w:tc>
        <w:tc>
          <w:tcPr>
            <w:tcW w:w="334" w:type="pct"/>
            <w:tcBorders>
              <w:top w:val="nil"/>
              <w:left w:val="nil"/>
              <w:bottom w:val="single" w:sz="4" w:space="0" w:color="auto"/>
              <w:right w:val="single" w:sz="4" w:space="0" w:color="auto"/>
            </w:tcBorders>
            <w:shd w:val="clear" w:color="auto" w:fill="auto"/>
            <w:vAlign w:val="bottom"/>
          </w:tcPr>
          <w:p w14:paraId="0022B1E8" w14:textId="77777777" w:rsidR="005373D1" w:rsidRPr="005373D1" w:rsidRDefault="005373D1" w:rsidP="00E3188F">
            <w:pPr>
              <w:pStyle w:val="NomalWeb"/>
              <w:rPr>
                <w:color w:val="auto"/>
                <w:szCs w:val="26"/>
              </w:rPr>
            </w:pPr>
            <w:r w:rsidRPr="005373D1">
              <w:rPr>
                <w:color w:val="auto"/>
                <w:szCs w:val="26"/>
              </w:rPr>
              <w:t>-0,13</w:t>
            </w:r>
          </w:p>
        </w:tc>
        <w:tc>
          <w:tcPr>
            <w:tcW w:w="357" w:type="pct"/>
            <w:tcBorders>
              <w:top w:val="nil"/>
              <w:left w:val="nil"/>
              <w:bottom w:val="single" w:sz="4" w:space="0" w:color="auto"/>
              <w:right w:val="single" w:sz="4" w:space="0" w:color="auto"/>
            </w:tcBorders>
            <w:shd w:val="clear" w:color="auto" w:fill="auto"/>
            <w:vAlign w:val="bottom"/>
          </w:tcPr>
          <w:p w14:paraId="4E0FB745" w14:textId="77777777" w:rsidR="005373D1" w:rsidRPr="005373D1" w:rsidRDefault="005373D1" w:rsidP="00E3188F">
            <w:pPr>
              <w:pStyle w:val="NomalWeb"/>
              <w:rPr>
                <w:color w:val="auto"/>
                <w:szCs w:val="26"/>
              </w:rPr>
            </w:pPr>
            <w:r w:rsidRPr="005373D1">
              <w:rPr>
                <w:color w:val="auto"/>
                <w:szCs w:val="26"/>
              </w:rPr>
              <w:t>-0,28</w:t>
            </w:r>
          </w:p>
        </w:tc>
        <w:tc>
          <w:tcPr>
            <w:tcW w:w="334" w:type="pct"/>
            <w:tcBorders>
              <w:top w:val="nil"/>
              <w:left w:val="nil"/>
              <w:bottom w:val="single" w:sz="4" w:space="0" w:color="auto"/>
              <w:right w:val="single" w:sz="4" w:space="0" w:color="auto"/>
            </w:tcBorders>
            <w:shd w:val="clear" w:color="auto" w:fill="auto"/>
            <w:vAlign w:val="bottom"/>
          </w:tcPr>
          <w:p w14:paraId="4BF6AF6E" w14:textId="77777777" w:rsidR="005373D1" w:rsidRPr="005373D1" w:rsidRDefault="005373D1" w:rsidP="00E3188F">
            <w:pPr>
              <w:pStyle w:val="NomalWeb"/>
              <w:rPr>
                <w:color w:val="auto"/>
                <w:szCs w:val="26"/>
              </w:rPr>
            </w:pPr>
            <w:r w:rsidRPr="005373D1">
              <w:rPr>
                <w:color w:val="auto"/>
                <w:szCs w:val="26"/>
              </w:rPr>
              <w:t>-0,45</w:t>
            </w:r>
          </w:p>
        </w:tc>
        <w:tc>
          <w:tcPr>
            <w:tcW w:w="334" w:type="pct"/>
            <w:tcBorders>
              <w:top w:val="nil"/>
              <w:left w:val="nil"/>
              <w:bottom w:val="single" w:sz="4" w:space="0" w:color="auto"/>
              <w:right w:val="single" w:sz="4" w:space="0" w:color="auto"/>
            </w:tcBorders>
            <w:shd w:val="clear" w:color="auto" w:fill="auto"/>
            <w:vAlign w:val="bottom"/>
          </w:tcPr>
          <w:p w14:paraId="51B4DD43" w14:textId="77777777" w:rsidR="005373D1" w:rsidRPr="005373D1" w:rsidRDefault="005373D1" w:rsidP="00E3188F">
            <w:pPr>
              <w:pStyle w:val="NomalWeb"/>
              <w:rPr>
                <w:color w:val="auto"/>
                <w:szCs w:val="26"/>
              </w:rPr>
            </w:pPr>
            <w:r w:rsidRPr="005373D1">
              <w:rPr>
                <w:color w:val="auto"/>
                <w:szCs w:val="26"/>
              </w:rPr>
              <w:t>-0,04</w:t>
            </w:r>
          </w:p>
        </w:tc>
        <w:tc>
          <w:tcPr>
            <w:tcW w:w="339" w:type="pct"/>
            <w:tcBorders>
              <w:top w:val="nil"/>
              <w:left w:val="nil"/>
              <w:bottom w:val="single" w:sz="4" w:space="0" w:color="auto"/>
              <w:right w:val="single" w:sz="4" w:space="0" w:color="auto"/>
            </w:tcBorders>
            <w:shd w:val="clear" w:color="auto" w:fill="auto"/>
            <w:vAlign w:val="bottom"/>
          </w:tcPr>
          <w:p w14:paraId="22992610" w14:textId="77777777" w:rsidR="005373D1" w:rsidRPr="005373D1" w:rsidRDefault="005373D1" w:rsidP="00E3188F">
            <w:pPr>
              <w:pStyle w:val="NomalWeb"/>
              <w:rPr>
                <w:color w:val="auto"/>
                <w:szCs w:val="26"/>
              </w:rPr>
            </w:pPr>
            <w:r w:rsidRPr="005373D1">
              <w:rPr>
                <w:color w:val="auto"/>
                <w:szCs w:val="26"/>
              </w:rPr>
              <w:t>-0,27</w:t>
            </w:r>
          </w:p>
        </w:tc>
        <w:tc>
          <w:tcPr>
            <w:tcW w:w="332" w:type="pct"/>
            <w:tcBorders>
              <w:top w:val="nil"/>
              <w:left w:val="nil"/>
              <w:bottom w:val="single" w:sz="4" w:space="0" w:color="auto"/>
              <w:right w:val="single" w:sz="4" w:space="0" w:color="auto"/>
            </w:tcBorders>
            <w:shd w:val="clear" w:color="auto" w:fill="auto"/>
            <w:vAlign w:val="bottom"/>
          </w:tcPr>
          <w:p w14:paraId="6855FBAB" w14:textId="77777777" w:rsidR="005373D1" w:rsidRPr="005373D1" w:rsidRDefault="005373D1" w:rsidP="00E3188F">
            <w:pPr>
              <w:pStyle w:val="NomalWeb"/>
              <w:rPr>
                <w:color w:val="auto"/>
                <w:szCs w:val="26"/>
              </w:rPr>
            </w:pPr>
            <w:r w:rsidRPr="005373D1">
              <w:rPr>
                <w:color w:val="auto"/>
                <w:szCs w:val="26"/>
              </w:rPr>
              <w:t>-0,22</w:t>
            </w:r>
          </w:p>
        </w:tc>
        <w:tc>
          <w:tcPr>
            <w:tcW w:w="329" w:type="pct"/>
            <w:tcBorders>
              <w:top w:val="single" w:sz="4" w:space="0" w:color="auto"/>
              <w:left w:val="nil"/>
              <w:bottom w:val="single" w:sz="4" w:space="0" w:color="auto"/>
              <w:right w:val="single" w:sz="4" w:space="0" w:color="auto"/>
            </w:tcBorders>
            <w:vAlign w:val="bottom"/>
          </w:tcPr>
          <w:p w14:paraId="45A4B061" w14:textId="77777777" w:rsidR="005373D1" w:rsidRPr="005373D1" w:rsidRDefault="005373D1" w:rsidP="00E3188F">
            <w:pPr>
              <w:pStyle w:val="NomalWeb"/>
              <w:rPr>
                <w:b/>
                <w:bCs/>
                <w:color w:val="auto"/>
                <w:szCs w:val="26"/>
              </w:rPr>
            </w:pPr>
            <w:r w:rsidRPr="005373D1">
              <w:rPr>
                <w:b/>
                <w:color w:val="auto"/>
                <w:szCs w:val="26"/>
              </w:rPr>
              <w:t>-1,62</w:t>
            </w:r>
          </w:p>
        </w:tc>
      </w:tr>
      <w:tr w:rsidR="005373D1" w:rsidRPr="005373D1" w14:paraId="5B1C6645" w14:textId="77777777" w:rsidTr="00E3188F">
        <w:trPr>
          <w:trHeight w:val="260"/>
        </w:trPr>
        <w:tc>
          <w:tcPr>
            <w:tcW w:w="199" w:type="pct"/>
            <w:tcBorders>
              <w:top w:val="nil"/>
              <w:left w:val="single" w:sz="4" w:space="0" w:color="auto"/>
              <w:bottom w:val="single" w:sz="4" w:space="0" w:color="auto"/>
              <w:right w:val="single" w:sz="4" w:space="0" w:color="auto"/>
            </w:tcBorders>
            <w:shd w:val="clear" w:color="auto" w:fill="auto"/>
            <w:hideMark/>
          </w:tcPr>
          <w:p w14:paraId="179FC733" w14:textId="77777777" w:rsidR="005373D1" w:rsidRPr="005373D1" w:rsidRDefault="005373D1" w:rsidP="00E3188F">
            <w:pPr>
              <w:pStyle w:val="NomalWeb"/>
              <w:rPr>
                <w:color w:val="auto"/>
              </w:rPr>
            </w:pPr>
            <w:r w:rsidRPr="005373D1">
              <w:rPr>
                <w:color w:val="auto"/>
              </w:rPr>
              <w:t>8</w:t>
            </w:r>
          </w:p>
        </w:tc>
        <w:tc>
          <w:tcPr>
            <w:tcW w:w="1107" w:type="pct"/>
            <w:tcBorders>
              <w:top w:val="nil"/>
              <w:left w:val="nil"/>
              <w:bottom w:val="single" w:sz="4" w:space="0" w:color="auto"/>
              <w:right w:val="single" w:sz="4" w:space="0" w:color="auto"/>
            </w:tcBorders>
            <w:shd w:val="clear" w:color="auto" w:fill="auto"/>
            <w:hideMark/>
          </w:tcPr>
          <w:p w14:paraId="67A9BC7A" w14:textId="77777777" w:rsidR="005373D1" w:rsidRPr="005373D1" w:rsidRDefault="005373D1" w:rsidP="00E3188F">
            <w:pPr>
              <w:pStyle w:val="NomalWeb"/>
              <w:jc w:val="both"/>
              <w:rPr>
                <w:color w:val="auto"/>
              </w:rPr>
            </w:pPr>
            <w:r w:rsidRPr="005373D1">
              <w:rPr>
                <w:color w:val="auto"/>
              </w:rPr>
              <w:t>Dân số và định cư</w:t>
            </w:r>
          </w:p>
        </w:tc>
        <w:tc>
          <w:tcPr>
            <w:tcW w:w="332" w:type="pct"/>
            <w:tcBorders>
              <w:top w:val="nil"/>
              <w:left w:val="nil"/>
              <w:bottom w:val="single" w:sz="4" w:space="0" w:color="auto"/>
              <w:right w:val="single" w:sz="4" w:space="0" w:color="auto"/>
            </w:tcBorders>
            <w:shd w:val="clear" w:color="000000" w:fill="FFFFFF"/>
            <w:vAlign w:val="bottom"/>
          </w:tcPr>
          <w:p w14:paraId="75B08310" w14:textId="77777777" w:rsidR="005373D1" w:rsidRPr="005373D1" w:rsidRDefault="005373D1" w:rsidP="00E3188F">
            <w:pPr>
              <w:pStyle w:val="NomalWeb"/>
              <w:rPr>
                <w:color w:val="auto"/>
                <w:szCs w:val="26"/>
              </w:rPr>
            </w:pPr>
            <w:r w:rsidRPr="005373D1">
              <w:rPr>
                <w:color w:val="auto"/>
                <w:szCs w:val="26"/>
              </w:rPr>
              <w:t>-0,43</w:t>
            </w:r>
          </w:p>
        </w:tc>
        <w:tc>
          <w:tcPr>
            <w:tcW w:w="334" w:type="pct"/>
            <w:tcBorders>
              <w:top w:val="nil"/>
              <w:left w:val="nil"/>
              <w:bottom w:val="single" w:sz="4" w:space="0" w:color="auto"/>
              <w:right w:val="single" w:sz="4" w:space="0" w:color="auto"/>
            </w:tcBorders>
            <w:shd w:val="clear" w:color="000000" w:fill="FFFFFF"/>
            <w:vAlign w:val="bottom"/>
          </w:tcPr>
          <w:p w14:paraId="0FA0E87D" w14:textId="77777777" w:rsidR="005373D1" w:rsidRPr="005373D1" w:rsidRDefault="005373D1" w:rsidP="00E3188F">
            <w:pPr>
              <w:pStyle w:val="NomalWeb"/>
              <w:rPr>
                <w:color w:val="auto"/>
                <w:szCs w:val="26"/>
              </w:rPr>
            </w:pPr>
            <w:r w:rsidRPr="005373D1">
              <w:rPr>
                <w:color w:val="auto"/>
                <w:szCs w:val="26"/>
              </w:rPr>
              <w:t>0,00</w:t>
            </w:r>
          </w:p>
        </w:tc>
        <w:tc>
          <w:tcPr>
            <w:tcW w:w="334" w:type="pct"/>
            <w:tcBorders>
              <w:top w:val="nil"/>
              <w:left w:val="nil"/>
              <w:bottom w:val="single" w:sz="4" w:space="0" w:color="auto"/>
              <w:right w:val="single" w:sz="4" w:space="0" w:color="auto"/>
            </w:tcBorders>
            <w:shd w:val="clear" w:color="000000" w:fill="FFFFFF"/>
            <w:vAlign w:val="bottom"/>
          </w:tcPr>
          <w:p w14:paraId="2B03B7A3" w14:textId="77777777" w:rsidR="005373D1" w:rsidRPr="005373D1" w:rsidRDefault="005373D1" w:rsidP="00E3188F">
            <w:pPr>
              <w:pStyle w:val="NomalWeb"/>
              <w:rPr>
                <w:color w:val="auto"/>
                <w:szCs w:val="26"/>
              </w:rPr>
            </w:pPr>
            <w:r w:rsidRPr="005373D1">
              <w:rPr>
                <w:color w:val="auto"/>
                <w:szCs w:val="26"/>
              </w:rPr>
              <w:t>0,00</w:t>
            </w:r>
          </w:p>
        </w:tc>
        <w:tc>
          <w:tcPr>
            <w:tcW w:w="334" w:type="pct"/>
            <w:tcBorders>
              <w:top w:val="nil"/>
              <w:left w:val="nil"/>
              <w:bottom w:val="single" w:sz="4" w:space="0" w:color="auto"/>
              <w:right w:val="single" w:sz="4" w:space="0" w:color="auto"/>
            </w:tcBorders>
            <w:shd w:val="clear" w:color="000000" w:fill="FFFFFF"/>
            <w:vAlign w:val="bottom"/>
          </w:tcPr>
          <w:p w14:paraId="48A8B2D8" w14:textId="77777777" w:rsidR="005373D1" w:rsidRPr="005373D1" w:rsidRDefault="005373D1" w:rsidP="00E3188F">
            <w:pPr>
              <w:pStyle w:val="NomalWeb"/>
              <w:rPr>
                <w:color w:val="auto"/>
                <w:szCs w:val="26"/>
              </w:rPr>
            </w:pPr>
            <w:r w:rsidRPr="005373D1">
              <w:rPr>
                <w:color w:val="auto"/>
                <w:szCs w:val="26"/>
              </w:rPr>
              <w:t>0,00</w:t>
            </w:r>
          </w:p>
        </w:tc>
        <w:tc>
          <w:tcPr>
            <w:tcW w:w="334" w:type="pct"/>
            <w:tcBorders>
              <w:top w:val="nil"/>
              <w:left w:val="nil"/>
              <w:bottom w:val="single" w:sz="4" w:space="0" w:color="auto"/>
              <w:right w:val="single" w:sz="4" w:space="0" w:color="auto"/>
            </w:tcBorders>
            <w:shd w:val="clear" w:color="auto" w:fill="auto"/>
            <w:vAlign w:val="bottom"/>
          </w:tcPr>
          <w:p w14:paraId="0AE1DF04" w14:textId="77777777" w:rsidR="005373D1" w:rsidRPr="005373D1" w:rsidRDefault="005373D1" w:rsidP="00E3188F">
            <w:pPr>
              <w:pStyle w:val="NomalWeb"/>
              <w:rPr>
                <w:color w:val="auto"/>
                <w:szCs w:val="26"/>
              </w:rPr>
            </w:pPr>
            <w:r w:rsidRPr="005373D1">
              <w:rPr>
                <w:color w:val="auto"/>
                <w:szCs w:val="26"/>
              </w:rPr>
              <w:t>0,13</w:t>
            </w:r>
          </w:p>
        </w:tc>
        <w:tc>
          <w:tcPr>
            <w:tcW w:w="357" w:type="pct"/>
            <w:tcBorders>
              <w:top w:val="nil"/>
              <w:left w:val="nil"/>
              <w:bottom w:val="single" w:sz="4" w:space="0" w:color="auto"/>
              <w:right w:val="single" w:sz="4" w:space="0" w:color="auto"/>
            </w:tcBorders>
            <w:shd w:val="clear" w:color="auto" w:fill="auto"/>
            <w:vAlign w:val="bottom"/>
          </w:tcPr>
          <w:p w14:paraId="16354810" w14:textId="77777777" w:rsidR="005373D1" w:rsidRPr="005373D1" w:rsidRDefault="005373D1" w:rsidP="00E3188F">
            <w:pPr>
              <w:pStyle w:val="NomalWeb"/>
              <w:rPr>
                <w:color w:val="auto"/>
                <w:szCs w:val="26"/>
              </w:rPr>
            </w:pPr>
            <w:r w:rsidRPr="005373D1">
              <w:rPr>
                <w:color w:val="auto"/>
                <w:szCs w:val="26"/>
              </w:rPr>
              <w:t>0,28</w:t>
            </w:r>
          </w:p>
        </w:tc>
        <w:tc>
          <w:tcPr>
            <w:tcW w:w="334" w:type="pct"/>
            <w:tcBorders>
              <w:top w:val="nil"/>
              <w:left w:val="nil"/>
              <w:bottom w:val="single" w:sz="4" w:space="0" w:color="auto"/>
              <w:right w:val="single" w:sz="4" w:space="0" w:color="auto"/>
            </w:tcBorders>
            <w:shd w:val="clear" w:color="auto" w:fill="auto"/>
            <w:vAlign w:val="bottom"/>
          </w:tcPr>
          <w:p w14:paraId="151A5CB7" w14:textId="77777777" w:rsidR="005373D1" w:rsidRPr="005373D1" w:rsidRDefault="005373D1" w:rsidP="00E3188F">
            <w:pPr>
              <w:pStyle w:val="NomalWeb"/>
              <w:rPr>
                <w:color w:val="auto"/>
                <w:szCs w:val="26"/>
              </w:rPr>
            </w:pPr>
            <w:r w:rsidRPr="005373D1">
              <w:rPr>
                <w:color w:val="auto"/>
                <w:szCs w:val="26"/>
              </w:rPr>
              <w:t>-0,22</w:t>
            </w:r>
          </w:p>
        </w:tc>
        <w:tc>
          <w:tcPr>
            <w:tcW w:w="334" w:type="pct"/>
            <w:tcBorders>
              <w:top w:val="nil"/>
              <w:left w:val="nil"/>
              <w:bottom w:val="single" w:sz="4" w:space="0" w:color="auto"/>
              <w:right w:val="single" w:sz="4" w:space="0" w:color="auto"/>
            </w:tcBorders>
            <w:shd w:val="clear" w:color="auto" w:fill="auto"/>
            <w:vAlign w:val="bottom"/>
          </w:tcPr>
          <w:p w14:paraId="2F639639" w14:textId="77777777" w:rsidR="005373D1" w:rsidRPr="005373D1" w:rsidRDefault="005373D1" w:rsidP="00E3188F">
            <w:pPr>
              <w:pStyle w:val="NomalWeb"/>
              <w:rPr>
                <w:color w:val="auto"/>
                <w:szCs w:val="26"/>
              </w:rPr>
            </w:pPr>
            <w:r w:rsidRPr="005373D1">
              <w:rPr>
                <w:color w:val="auto"/>
                <w:szCs w:val="26"/>
              </w:rPr>
              <w:t>0,12</w:t>
            </w:r>
          </w:p>
        </w:tc>
        <w:tc>
          <w:tcPr>
            <w:tcW w:w="339" w:type="pct"/>
            <w:tcBorders>
              <w:top w:val="nil"/>
              <w:left w:val="nil"/>
              <w:bottom w:val="single" w:sz="4" w:space="0" w:color="auto"/>
              <w:right w:val="single" w:sz="4" w:space="0" w:color="auto"/>
            </w:tcBorders>
            <w:shd w:val="clear" w:color="auto" w:fill="auto"/>
            <w:vAlign w:val="bottom"/>
          </w:tcPr>
          <w:p w14:paraId="1A86D5F6" w14:textId="77777777" w:rsidR="005373D1" w:rsidRPr="005373D1" w:rsidRDefault="005373D1" w:rsidP="00E3188F">
            <w:pPr>
              <w:pStyle w:val="NomalWeb"/>
              <w:rPr>
                <w:color w:val="auto"/>
                <w:szCs w:val="26"/>
              </w:rPr>
            </w:pPr>
            <w:r w:rsidRPr="005373D1">
              <w:rPr>
                <w:color w:val="auto"/>
                <w:szCs w:val="26"/>
              </w:rPr>
              <w:t>0,18</w:t>
            </w:r>
          </w:p>
        </w:tc>
        <w:tc>
          <w:tcPr>
            <w:tcW w:w="332" w:type="pct"/>
            <w:tcBorders>
              <w:top w:val="nil"/>
              <w:left w:val="nil"/>
              <w:bottom w:val="single" w:sz="4" w:space="0" w:color="auto"/>
              <w:right w:val="single" w:sz="4" w:space="0" w:color="auto"/>
            </w:tcBorders>
            <w:shd w:val="clear" w:color="auto" w:fill="auto"/>
            <w:vAlign w:val="bottom"/>
          </w:tcPr>
          <w:p w14:paraId="41CAFC42" w14:textId="77777777" w:rsidR="005373D1" w:rsidRPr="005373D1" w:rsidRDefault="005373D1" w:rsidP="00E3188F">
            <w:pPr>
              <w:pStyle w:val="NomalWeb"/>
              <w:rPr>
                <w:color w:val="auto"/>
                <w:szCs w:val="26"/>
              </w:rPr>
            </w:pPr>
            <w:r w:rsidRPr="005373D1">
              <w:rPr>
                <w:color w:val="auto"/>
                <w:szCs w:val="26"/>
              </w:rPr>
              <w:t>0,22</w:t>
            </w:r>
          </w:p>
        </w:tc>
        <w:tc>
          <w:tcPr>
            <w:tcW w:w="329" w:type="pct"/>
            <w:tcBorders>
              <w:top w:val="single" w:sz="4" w:space="0" w:color="auto"/>
              <w:left w:val="nil"/>
              <w:bottom w:val="single" w:sz="4" w:space="0" w:color="auto"/>
              <w:right w:val="single" w:sz="4" w:space="0" w:color="auto"/>
            </w:tcBorders>
            <w:vAlign w:val="bottom"/>
          </w:tcPr>
          <w:p w14:paraId="233C4B2B" w14:textId="77777777" w:rsidR="005373D1" w:rsidRPr="005373D1" w:rsidRDefault="005373D1" w:rsidP="00E3188F">
            <w:pPr>
              <w:pStyle w:val="NomalWeb"/>
              <w:rPr>
                <w:b/>
                <w:bCs/>
                <w:color w:val="auto"/>
                <w:szCs w:val="26"/>
              </w:rPr>
            </w:pPr>
            <w:r w:rsidRPr="005373D1">
              <w:rPr>
                <w:b/>
                <w:color w:val="auto"/>
                <w:szCs w:val="26"/>
              </w:rPr>
              <w:t>+0,28</w:t>
            </w:r>
          </w:p>
        </w:tc>
      </w:tr>
      <w:tr w:rsidR="005373D1" w:rsidRPr="005373D1" w14:paraId="2BD8D9FD" w14:textId="77777777" w:rsidTr="00E3188F">
        <w:trPr>
          <w:trHeight w:val="260"/>
        </w:trPr>
        <w:tc>
          <w:tcPr>
            <w:tcW w:w="199" w:type="pct"/>
            <w:tcBorders>
              <w:top w:val="nil"/>
              <w:left w:val="single" w:sz="4" w:space="0" w:color="auto"/>
              <w:bottom w:val="single" w:sz="4" w:space="0" w:color="auto"/>
              <w:right w:val="single" w:sz="4" w:space="0" w:color="auto"/>
            </w:tcBorders>
            <w:shd w:val="clear" w:color="auto" w:fill="auto"/>
            <w:hideMark/>
          </w:tcPr>
          <w:p w14:paraId="6B8C4100" w14:textId="77777777" w:rsidR="005373D1" w:rsidRPr="005373D1" w:rsidRDefault="005373D1" w:rsidP="00E3188F">
            <w:pPr>
              <w:pStyle w:val="NomalWeb"/>
              <w:rPr>
                <w:color w:val="auto"/>
              </w:rPr>
            </w:pPr>
            <w:r w:rsidRPr="005373D1">
              <w:rPr>
                <w:color w:val="auto"/>
              </w:rPr>
              <w:t>9</w:t>
            </w:r>
          </w:p>
        </w:tc>
        <w:tc>
          <w:tcPr>
            <w:tcW w:w="1107" w:type="pct"/>
            <w:tcBorders>
              <w:top w:val="nil"/>
              <w:left w:val="nil"/>
              <w:bottom w:val="single" w:sz="4" w:space="0" w:color="auto"/>
              <w:right w:val="single" w:sz="4" w:space="0" w:color="auto"/>
            </w:tcBorders>
            <w:shd w:val="clear" w:color="auto" w:fill="auto"/>
            <w:hideMark/>
          </w:tcPr>
          <w:p w14:paraId="7EA69854" w14:textId="77777777" w:rsidR="005373D1" w:rsidRPr="005373D1" w:rsidRDefault="005373D1" w:rsidP="00E3188F">
            <w:pPr>
              <w:pStyle w:val="NomalWeb"/>
              <w:jc w:val="both"/>
              <w:rPr>
                <w:color w:val="auto"/>
              </w:rPr>
            </w:pPr>
            <w:r w:rsidRPr="005373D1">
              <w:rPr>
                <w:color w:val="auto"/>
              </w:rPr>
              <w:t>Chất lượng cuộc sống</w:t>
            </w:r>
          </w:p>
        </w:tc>
        <w:tc>
          <w:tcPr>
            <w:tcW w:w="332" w:type="pct"/>
            <w:tcBorders>
              <w:top w:val="nil"/>
              <w:left w:val="nil"/>
              <w:bottom w:val="single" w:sz="4" w:space="0" w:color="auto"/>
              <w:right w:val="single" w:sz="4" w:space="0" w:color="auto"/>
            </w:tcBorders>
            <w:shd w:val="clear" w:color="000000" w:fill="FFFFFF"/>
            <w:vAlign w:val="bottom"/>
          </w:tcPr>
          <w:p w14:paraId="582ECE1E" w14:textId="77777777" w:rsidR="005373D1" w:rsidRPr="005373D1" w:rsidRDefault="005373D1" w:rsidP="00E3188F">
            <w:pPr>
              <w:pStyle w:val="NomalWeb"/>
              <w:rPr>
                <w:color w:val="auto"/>
                <w:szCs w:val="26"/>
              </w:rPr>
            </w:pPr>
            <w:r w:rsidRPr="005373D1">
              <w:rPr>
                <w:color w:val="auto"/>
                <w:szCs w:val="26"/>
              </w:rPr>
              <w:t>0,43</w:t>
            </w:r>
          </w:p>
        </w:tc>
        <w:tc>
          <w:tcPr>
            <w:tcW w:w="334" w:type="pct"/>
            <w:tcBorders>
              <w:top w:val="nil"/>
              <w:left w:val="nil"/>
              <w:bottom w:val="single" w:sz="4" w:space="0" w:color="auto"/>
              <w:right w:val="single" w:sz="4" w:space="0" w:color="auto"/>
            </w:tcBorders>
            <w:shd w:val="clear" w:color="000000" w:fill="FFFFFF"/>
            <w:vAlign w:val="bottom"/>
          </w:tcPr>
          <w:p w14:paraId="16A63BA1" w14:textId="77777777" w:rsidR="005373D1" w:rsidRPr="005373D1" w:rsidRDefault="005373D1" w:rsidP="00E3188F">
            <w:pPr>
              <w:pStyle w:val="NomalWeb"/>
              <w:rPr>
                <w:color w:val="auto"/>
                <w:szCs w:val="26"/>
              </w:rPr>
            </w:pPr>
            <w:r w:rsidRPr="005373D1">
              <w:rPr>
                <w:color w:val="auto"/>
                <w:szCs w:val="26"/>
              </w:rPr>
              <w:t>0,05</w:t>
            </w:r>
          </w:p>
        </w:tc>
        <w:tc>
          <w:tcPr>
            <w:tcW w:w="334" w:type="pct"/>
            <w:tcBorders>
              <w:top w:val="nil"/>
              <w:left w:val="nil"/>
              <w:bottom w:val="single" w:sz="4" w:space="0" w:color="auto"/>
              <w:right w:val="single" w:sz="4" w:space="0" w:color="auto"/>
            </w:tcBorders>
            <w:shd w:val="clear" w:color="000000" w:fill="FFFFFF"/>
            <w:vAlign w:val="bottom"/>
          </w:tcPr>
          <w:p w14:paraId="024A4418" w14:textId="77777777" w:rsidR="005373D1" w:rsidRPr="005373D1" w:rsidRDefault="005373D1" w:rsidP="00E3188F">
            <w:pPr>
              <w:pStyle w:val="NomalWeb"/>
              <w:rPr>
                <w:color w:val="auto"/>
                <w:szCs w:val="26"/>
              </w:rPr>
            </w:pPr>
            <w:r w:rsidRPr="005373D1">
              <w:rPr>
                <w:color w:val="auto"/>
                <w:szCs w:val="26"/>
              </w:rPr>
              <w:t>0,06</w:t>
            </w:r>
          </w:p>
        </w:tc>
        <w:tc>
          <w:tcPr>
            <w:tcW w:w="334" w:type="pct"/>
            <w:tcBorders>
              <w:top w:val="nil"/>
              <w:left w:val="nil"/>
              <w:bottom w:val="single" w:sz="4" w:space="0" w:color="auto"/>
              <w:right w:val="single" w:sz="4" w:space="0" w:color="auto"/>
            </w:tcBorders>
            <w:shd w:val="clear" w:color="000000" w:fill="FFFFFF"/>
            <w:vAlign w:val="bottom"/>
          </w:tcPr>
          <w:p w14:paraId="7622ED76" w14:textId="77777777" w:rsidR="005373D1" w:rsidRPr="005373D1" w:rsidRDefault="005373D1" w:rsidP="00E3188F">
            <w:pPr>
              <w:pStyle w:val="NomalWeb"/>
              <w:rPr>
                <w:color w:val="auto"/>
                <w:szCs w:val="26"/>
              </w:rPr>
            </w:pPr>
            <w:r w:rsidRPr="005373D1">
              <w:rPr>
                <w:color w:val="auto"/>
                <w:szCs w:val="26"/>
              </w:rPr>
              <w:t>0,08</w:t>
            </w:r>
          </w:p>
        </w:tc>
        <w:tc>
          <w:tcPr>
            <w:tcW w:w="334" w:type="pct"/>
            <w:tcBorders>
              <w:top w:val="nil"/>
              <w:left w:val="nil"/>
              <w:bottom w:val="single" w:sz="4" w:space="0" w:color="auto"/>
              <w:right w:val="single" w:sz="4" w:space="0" w:color="auto"/>
            </w:tcBorders>
            <w:shd w:val="clear" w:color="auto" w:fill="auto"/>
            <w:vAlign w:val="bottom"/>
          </w:tcPr>
          <w:p w14:paraId="34FCB02C" w14:textId="77777777" w:rsidR="005373D1" w:rsidRPr="005373D1" w:rsidRDefault="005373D1" w:rsidP="00E3188F">
            <w:pPr>
              <w:pStyle w:val="NomalWeb"/>
              <w:rPr>
                <w:color w:val="auto"/>
                <w:szCs w:val="26"/>
              </w:rPr>
            </w:pPr>
            <w:r w:rsidRPr="005373D1">
              <w:rPr>
                <w:color w:val="auto"/>
                <w:szCs w:val="26"/>
              </w:rPr>
              <w:t>0,19</w:t>
            </w:r>
          </w:p>
        </w:tc>
        <w:tc>
          <w:tcPr>
            <w:tcW w:w="357" w:type="pct"/>
            <w:tcBorders>
              <w:top w:val="nil"/>
              <w:left w:val="nil"/>
              <w:bottom w:val="single" w:sz="4" w:space="0" w:color="auto"/>
              <w:right w:val="single" w:sz="4" w:space="0" w:color="auto"/>
            </w:tcBorders>
            <w:shd w:val="clear" w:color="auto" w:fill="auto"/>
            <w:vAlign w:val="bottom"/>
          </w:tcPr>
          <w:p w14:paraId="5CFF4C8B" w14:textId="77777777" w:rsidR="005373D1" w:rsidRPr="005373D1" w:rsidRDefault="005373D1" w:rsidP="00E3188F">
            <w:pPr>
              <w:pStyle w:val="NomalWeb"/>
              <w:rPr>
                <w:color w:val="auto"/>
                <w:szCs w:val="26"/>
              </w:rPr>
            </w:pPr>
            <w:r w:rsidRPr="005373D1">
              <w:rPr>
                <w:color w:val="auto"/>
                <w:szCs w:val="26"/>
              </w:rPr>
              <w:t>0,43</w:t>
            </w:r>
          </w:p>
        </w:tc>
        <w:tc>
          <w:tcPr>
            <w:tcW w:w="334" w:type="pct"/>
            <w:tcBorders>
              <w:top w:val="nil"/>
              <w:left w:val="nil"/>
              <w:bottom w:val="single" w:sz="4" w:space="0" w:color="auto"/>
              <w:right w:val="single" w:sz="4" w:space="0" w:color="auto"/>
            </w:tcBorders>
            <w:shd w:val="clear" w:color="auto" w:fill="auto"/>
            <w:vAlign w:val="bottom"/>
          </w:tcPr>
          <w:p w14:paraId="4928520D" w14:textId="77777777" w:rsidR="005373D1" w:rsidRPr="005373D1" w:rsidRDefault="005373D1" w:rsidP="00E3188F">
            <w:pPr>
              <w:pStyle w:val="NomalWeb"/>
              <w:rPr>
                <w:color w:val="auto"/>
                <w:szCs w:val="26"/>
              </w:rPr>
            </w:pPr>
            <w:r w:rsidRPr="005373D1">
              <w:rPr>
                <w:color w:val="auto"/>
                <w:szCs w:val="26"/>
              </w:rPr>
              <w:t>0,45</w:t>
            </w:r>
          </w:p>
        </w:tc>
        <w:tc>
          <w:tcPr>
            <w:tcW w:w="334" w:type="pct"/>
            <w:tcBorders>
              <w:top w:val="nil"/>
              <w:left w:val="nil"/>
              <w:bottom w:val="single" w:sz="4" w:space="0" w:color="auto"/>
              <w:right w:val="single" w:sz="4" w:space="0" w:color="auto"/>
            </w:tcBorders>
            <w:shd w:val="clear" w:color="auto" w:fill="auto"/>
            <w:vAlign w:val="bottom"/>
          </w:tcPr>
          <w:p w14:paraId="2AE0A998" w14:textId="77777777" w:rsidR="005373D1" w:rsidRPr="005373D1" w:rsidRDefault="005373D1" w:rsidP="00E3188F">
            <w:pPr>
              <w:pStyle w:val="NomalWeb"/>
              <w:rPr>
                <w:color w:val="auto"/>
                <w:szCs w:val="26"/>
              </w:rPr>
            </w:pPr>
            <w:r w:rsidRPr="005373D1">
              <w:rPr>
                <w:color w:val="auto"/>
                <w:szCs w:val="26"/>
              </w:rPr>
              <w:t>0,12</w:t>
            </w:r>
          </w:p>
        </w:tc>
        <w:tc>
          <w:tcPr>
            <w:tcW w:w="339" w:type="pct"/>
            <w:tcBorders>
              <w:top w:val="nil"/>
              <w:left w:val="nil"/>
              <w:bottom w:val="single" w:sz="4" w:space="0" w:color="auto"/>
              <w:right w:val="single" w:sz="4" w:space="0" w:color="auto"/>
            </w:tcBorders>
            <w:shd w:val="clear" w:color="auto" w:fill="auto"/>
            <w:vAlign w:val="bottom"/>
          </w:tcPr>
          <w:p w14:paraId="07D70324" w14:textId="77777777" w:rsidR="005373D1" w:rsidRPr="005373D1" w:rsidRDefault="005373D1" w:rsidP="00E3188F">
            <w:pPr>
              <w:pStyle w:val="NomalWeb"/>
              <w:rPr>
                <w:color w:val="auto"/>
                <w:szCs w:val="26"/>
              </w:rPr>
            </w:pPr>
            <w:r w:rsidRPr="005373D1">
              <w:rPr>
                <w:color w:val="auto"/>
                <w:szCs w:val="26"/>
              </w:rPr>
              <w:t>0,27</w:t>
            </w:r>
          </w:p>
        </w:tc>
        <w:tc>
          <w:tcPr>
            <w:tcW w:w="332" w:type="pct"/>
            <w:tcBorders>
              <w:top w:val="nil"/>
              <w:left w:val="nil"/>
              <w:bottom w:val="single" w:sz="4" w:space="0" w:color="auto"/>
              <w:right w:val="single" w:sz="4" w:space="0" w:color="auto"/>
            </w:tcBorders>
            <w:shd w:val="clear" w:color="auto" w:fill="auto"/>
            <w:vAlign w:val="bottom"/>
          </w:tcPr>
          <w:p w14:paraId="5EA0242A" w14:textId="77777777" w:rsidR="005373D1" w:rsidRPr="005373D1" w:rsidRDefault="005373D1" w:rsidP="00E3188F">
            <w:pPr>
              <w:pStyle w:val="NomalWeb"/>
              <w:rPr>
                <w:color w:val="auto"/>
                <w:szCs w:val="26"/>
              </w:rPr>
            </w:pPr>
            <w:r w:rsidRPr="005373D1">
              <w:rPr>
                <w:color w:val="auto"/>
                <w:szCs w:val="26"/>
              </w:rPr>
              <w:t>0,22</w:t>
            </w:r>
          </w:p>
        </w:tc>
        <w:tc>
          <w:tcPr>
            <w:tcW w:w="329" w:type="pct"/>
            <w:tcBorders>
              <w:top w:val="single" w:sz="4" w:space="0" w:color="auto"/>
              <w:left w:val="nil"/>
              <w:bottom w:val="single" w:sz="4" w:space="0" w:color="auto"/>
              <w:right w:val="single" w:sz="4" w:space="0" w:color="auto"/>
            </w:tcBorders>
            <w:vAlign w:val="bottom"/>
          </w:tcPr>
          <w:p w14:paraId="40983FEA" w14:textId="77777777" w:rsidR="005373D1" w:rsidRPr="005373D1" w:rsidRDefault="005373D1" w:rsidP="00E3188F">
            <w:pPr>
              <w:pStyle w:val="NomalWeb"/>
              <w:rPr>
                <w:b/>
                <w:bCs/>
                <w:color w:val="auto"/>
                <w:szCs w:val="26"/>
              </w:rPr>
            </w:pPr>
            <w:r w:rsidRPr="005373D1">
              <w:rPr>
                <w:b/>
                <w:color w:val="auto"/>
                <w:szCs w:val="26"/>
              </w:rPr>
              <w:t>+2,29</w:t>
            </w:r>
          </w:p>
        </w:tc>
      </w:tr>
      <w:tr w:rsidR="005373D1" w:rsidRPr="005373D1" w14:paraId="1B6F9F4B" w14:textId="77777777" w:rsidTr="00E3188F">
        <w:trPr>
          <w:trHeight w:val="260"/>
        </w:trPr>
        <w:tc>
          <w:tcPr>
            <w:tcW w:w="199" w:type="pct"/>
            <w:tcBorders>
              <w:top w:val="nil"/>
              <w:left w:val="single" w:sz="4" w:space="0" w:color="auto"/>
              <w:bottom w:val="single" w:sz="4" w:space="0" w:color="auto"/>
              <w:right w:val="single" w:sz="4" w:space="0" w:color="auto"/>
            </w:tcBorders>
            <w:shd w:val="clear" w:color="auto" w:fill="auto"/>
            <w:hideMark/>
          </w:tcPr>
          <w:p w14:paraId="392F7A8E" w14:textId="77777777" w:rsidR="005373D1" w:rsidRPr="005373D1" w:rsidRDefault="005373D1" w:rsidP="00E3188F">
            <w:pPr>
              <w:pStyle w:val="NomalWeb"/>
              <w:rPr>
                <w:color w:val="auto"/>
              </w:rPr>
            </w:pPr>
            <w:r w:rsidRPr="005373D1">
              <w:rPr>
                <w:color w:val="auto"/>
              </w:rPr>
              <w:t>10</w:t>
            </w:r>
          </w:p>
        </w:tc>
        <w:tc>
          <w:tcPr>
            <w:tcW w:w="1107" w:type="pct"/>
            <w:tcBorders>
              <w:top w:val="nil"/>
              <w:left w:val="nil"/>
              <w:bottom w:val="single" w:sz="4" w:space="0" w:color="auto"/>
              <w:right w:val="single" w:sz="4" w:space="0" w:color="auto"/>
            </w:tcBorders>
            <w:shd w:val="clear" w:color="auto" w:fill="auto"/>
            <w:hideMark/>
          </w:tcPr>
          <w:p w14:paraId="6D7D638A" w14:textId="77777777" w:rsidR="005373D1" w:rsidRPr="005373D1" w:rsidRDefault="005373D1" w:rsidP="00E3188F">
            <w:pPr>
              <w:pStyle w:val="NomalWeb"/>
              <w:jc w:val="both"/>
              <w:rPr>
                <w:color w:val="auto"/>
              </w:rPr>
            </w:pPr>
            <w:r w:rsidRPr="005373D1">
              <w:rPr>
                <w:color w:val="auto"/>
              </w:rPr>
              <w:t>Di sản văn hóa</w:t>
            </w:r>
          </w:p>
        </w:tc>
        <w:tc>
          <w:tcPr>
            <w:tcW w:w="332" w:type="pct"/>
            <w:tcBorders>
              <w:top w:val="nil"/>
              <w:left w:val="nil"/>
              <w:bottom w:val="single" w:sz="4" w:space="0" w:color="auto"/>
              <w:right w:val="single" w:sz="4" w:space="0" w:color="auto"/>
            </w:tcBorders>
            <w:shd w:val="clear" w:color="000000" w:fill="FFFFFF"/>
            <w:vAlign w:val="bottom"/>
          </w:tcPr>
          <w:p w14:paraId="7E6089AF" w14:textId="77777777" w:rsidR="005373D1" w:rsidRPr="005373D1" w:rsidRDefault="005373D1" w:rsidP="00E3188F">
            <w:pPr>
              <w:pStyle w:val="NomalWeb"/>
              <w:rPr>
                <w:color w:val="auto"/>
                <w:szCs w:val="26"/>
              </w:rPr>
            </w:pPr>
            <w:r w:rsidRPr="005373D1">
              <w:rPr>
                <w:color w:val="auto"/>
                <w:szCs w:val="26"/>
              </w:rPr>
              <w:t>0,43</w:t>
            </w:r>
          </w:p>
        </w:tc>
        <w:tc>
          <w:tcPr>
            <w:tcW w:w="334" w:type="pct"/>
            <w:tcBorders>
              <w:top w:val="nil"/>
              <w:left w:val="nil"/>
              <w:bottom w:val="single" w:sz="4" w:space="0" w:color="auto"/>
              <w:right w:val="single" w:sz="4" w:space="0" w:color="auto"/>
            </w:tcBorders>
            <w:shd w:val="clear" w:color="000000" w:fill="FFFFFF"/>
            <w:vAlign w:val="bottom"/>
          </w:tcPr>
          <w:p w14:paraId="588EF5C9" w14:textId="77777777" w:rsidR="005373D1" w:rsidRPr="005373D1" w:rsidRDefault="005373D1" w:rsidP="00E3188F">
            <w:pPr>
              <w:pStyle w:val="NomalWeb"/>
              <w:rPr>
                <w:color w:val="auto"/>
                <w:szCs w:val="26"/>
              </w:rPr>
            </w:pPr>
            <w:r w:rsidRPr="005373D1">
              <w:rPr>
                <w:color w:val="auto"/>
                <w:szCs w:val="26"/>
              </w:rPr>
              <w:t>0,00</w:t>
            </w:r>
          </w:p>
        </w:tc>
        <w:tc>
          <w:tcPr>
            <w:tcW w:w="334" w:type="pct"/>
            <w:tcBorders>
              <w:top w:val="nil"/>
              <w:left w:val="nil"/>
              <w:bottom w:val="single" w:sz="4" w:space="0" w:color="auto"/>
              <w:right w:val="single" w:sz="4" w:space="0" w:color="auto"/>
            </w:tcBorders>
            <w:shd w:val="clear" w:color="000000" w:fill="FFFFFF"/>
            <w:vAlign w:val="bottom"/>
          </w:tcPr>
          <w:p w14:paraId="7F77F98E" w14:textId="77777777" w:rsidR="005373D1" w:rsidRPr="005373D1" w:rsidRDefault="005373D1" w:rsidP="00E3188F">
            <w:pPr>
              <w:pStyle w:val="NomalWeb"/>
              <w:rPr>
                <w:color w:val="auto"/>
                <w:szCs w:val="26"/>
              </w:rPr>
            </w:pPr>
            <w:r w:rsidRPr="005373D1">
              <w:rPr>
                <w:color w:val="auto"/>
                <w:szCs w:val="26"/>
              </w:rPr>
              <w:t>0,00</w:t>
            </w:r>
          </w:p>
        </w:tc>
        <w:tc>
          <w:tcPr>
            <w:tcW w:w="334" w:type="pct"/>
            <w:tcBorders>
              <w:top w:val="nil"/>
              <w:left w:val="nil"/>
              <w:bottom w:val="single" w:sz="4" w:space="0" w:color="auto"/>
              <w:right w:val="single" w:sz="4" w:space="0" w:color="auto"/>
            </w:tcBorders>
            <w:shd w:val="clear" w:color="000000" w:fill="FFFFFF"/>
            <w:vAlign w:val="bottom"/>
          </w:tcPr>
          <w:p w14:paraId="38ADBF1D" w14:textId="77777777" w:rsidR="005373D1" w:rsidRPr="005373D1" w:rsidRDefault="005373D1" w:rsidP="00E3188F">
            <w:pPr>
              <w:pStyle w:val="NomalWeb"/>
              <w:rPr>
                <w:color w:val="auto"/>
                <w:szCs w:val="26"/>
              </w:rPr>
            </w:pPr>
            <w:r w:rsidRPr="005373D1">
              <w:rPr>
                <w:color w:val="auto"/>
                <w:szCs w:val="26"/>
              </w:rPr>
              <w:t>0,00</w:t>
            </w:r>
          </w:p>
        </w:tc>
        <w:tc>
          <w:tcPr>
            <w:tcW w:w="334" w:type="pct"/>
            <w:tcBorders>
              <w:top w:val="nil"/>
              <w:left w:val="nil"/>
              <w:bottom w:val="single" w:sz="4" w:space="0" w:color="auto"/>
              <w:right w:val="single" w:sz="4" w:space="0" w:color="auto"/>
            </w:tcBorders>
            <w:shd w:val="clear" w:color="auto" w:fill="auto"/>
            <w:vAlign w:val="bottom"/>
          </w:tcPr>
          <w:p w14:paraId="7C897F31" w14:textId="77777777" w:rsidR="005373D1" w:rsidRPr="005373D1" w:rsidRDefault="005373D1" w:rsidP="00E3188F">
            <w:pPr>
              <w:pStyle w:val="NomalWeb"/>
              <w:rPr>
                <w:color w:val="auto"/>
                <w:szCs w:val="26"/>
              </w:rPr>
            </w:pPr>
            <w:r w:rsidRPr="005373D1">
              <w:rPr>
                <w:color w:val="auto"/>
                <w:szCs w:val="26"/>
              </w:rPr>
              <w:t>0,00</w:t>
            </w:r>
          </w:p>
        </w:tc>
        <w:tc>
          <w:tcPr>
            <w:tcW w:w="357" w:type="pct"/>
            <w:tcBorders>
              <w:top w:val="nil"/>
              <w:left w:val="nil"/>
              <w:bottom w:val="single" w:sz="4" w:space="0" w:color="auto"/>
              <w:right w:val="single" w:sz="4" w:space="0" w:color="auto"/>
            </w:tcBorders>
            <w:shd w:val="clear" w:color="auto" w:fill="auto"/>
            <w:vAlign w:val="bottom"/>
          </w:tcPr>
          <w:p w14:paraId="41E17BD4" w14:textId="77777777" w:rsidR="005373D1" w:rsidRPr="005373D1" w:rsidRDefault="005373D1" w:rsidP="00E3188F">
            <w:pPr>
              <w:pStyle w:val="NomalWeb"/>
              <w:rPr>
                <w:color w:val="auto"/>
                <w:szCs w:val="26"/>
              </w:rPr>
            </w:pPr>
            <w:r w:rsidRPr="005373D1">
              <w:rPr>
                <w:color w:val="auto"/>
                <w:szCs w:val="26"/>
              </w:rPr>
              <w:t>0,00</w:t>
            </w:r>
          </w:p>
        </w:tc>
        <w:tc>
          <w:tcPr>
            <w:tcW w:w="334" w:type="pct"/>
            <w:tcBorders>
              <w:top w:val="nil"/>
              <w:left w:val="nil"/>
              <w:bottom w:val="single" w:sz="4" w:space="0" w:color="auto"/>
              <w:right w:val="single" w:sz="4" w:space="0" w:color="auto"/>
            </w:tcBorders>
            <w:shd w:val="clear" w:color="auto" w:fill="auto"/>
            <w:vAlign w:val="bottom"/>
          </w:tcPr>
          <w:p w14:paraId="025845C4" w14:textId="77777777" w:rsidR="005373D1" w:rsidRPr="005373D1" w:rsidRDefault="005373D1" w:rsidP="00E3188F">
            <w:pPr>
              <w:pStyle w:val="NomalWeb"/>
              <w:rPr>
                <w:color w:val="auto"/>
                <w:szCs w:val="26"/>
              </w:rPr>
            </w:pPr>
            <w:r w:rsidRPr="005373D1">
              <w:rPr>
                <w:color w:val="auto"/>
                <w:szCs w:val="26"/>
              </w:rPr>
              <w:t>0,00</w:t>
            </w:r>
          </w:p>
        </w:tc>
        <w:tc>
          <w:tcPr>
            <w:tcW w:w="334" w:type="pct"/>
            <w:tcBorders>
              <w:top w:val="nil"/>
              <w:left w:val="nil"/>
              <w:bottom w:val="single" w:sz="4" w:space="0" w:color="auto"/>
              <w:right w:val="single" w:sz="4" w:space="0" w:color="auto"/>
            </w:tcBorders>
            <w:shd w:val="clear" w:color="auto" w:fill="auto"/>
            <w:vAlign w:val="bottom"/>
          </w:tcPr>
          <w:p w14:paraId="0F792A33" w14:textId="77777777" w:rsidR="005373D1" w:rsidRPr="005373D1" w:rsidRDefault="005373D1" w:rsidP="00E3188F">
            <w:pPr>
              <w:pStyle w:val="NomalWeb"/>
              <w:rPr>
                <w:color w:val="auto"/>
                <w:szCs w:val="26"/>
              </w:rPr>
            </w:pPr>
            <w:r w:rsidRPr="005373D1">
              <w:rPr>
                <w:color w:val="auto"/>
                <w:szCs w:val="26"/>
              </w:rPr>
              <w:t>0,00</w:t>
            </w:r>
          </w:p>
        </w:tc>
        <w:tc>
          <w:tcPr>
            <w:tcW w:w="339" w:type="pct"/>
            <w:tcBorders>
              <w:top w:val="nil"/>
              <w:left w:val="nil"/>
              <w:bottom w:val="single" w:sz="4" w:space="0" w:color="auto"/>
              <w:right w:val="single" w:sz="4" w:space="0" w:color="auto"/>
            </w:tcBorders>
            <w:shd w:val="clear" w:color="auto" w:fill="auto"/>
            <w:vAlign w:val="bottom"/>
          </w:tcPr>
          <w:p w14:paraId="3654B0A2" w14:textId="77777777" w:rsidR="005373D1" w:rsidRPr="005373D1" w:rsidRDefault="005373D1" w:rsidP="00E3188F">
            <w:pPr>
              <w:pStyle w:val="NomalWeb"/>
              <w:rPr>
                <w:color w:val="auto"/>
                <w:szCs w:val="26"/>
              </w:rPr>
            </w:pPr>
            <w:r w:rsidRPr="005373D1">
              <w:rPr>
                <w:color w:val="auto"/>
                <w:szCs w:val="26"/>
              </w:rPr>
              <w:t>0,00</w:t>
            </w:r>
          </w:p>
        </w:tc>
        <w:tc>
          <w:tcPr>
            <w:tcW w:w="332" w:type="pct"/>
            <w:tcBorders>
              <w:top w:val="nil"/>
              <w:left w:val="nil"/>
              <w:bottom w:val="single" w:sz="4" w:space="0" w:color="auto"/>
              <w:right w:val="single" w:sz="4" w:space="0" w:color="auto"/>
            </w:tcBorders>
            <w:shd w:val="clear" w:color="auto" w:fill="auto"/>
            <w:vAlign w:val="bottom"/>
          </w:tcPr>
          <w:p w14:paraId="6A0919FB" w14:textId="77777777" w:rsidR="005373D1" w:rsidRPr="005373D1" w:rsidRDefault="005373D1" w:rsidP="00E3188F">
            <w:pPr>
              <w:pStyle w:val="NomalWeb"/>
              <w:rPr>
                <w:color w:val="auto"/>
                <w:szCs w:val="26"/>
              </w:rPr>
            </w:pPr>
            <w:r w:rsidRPr="005373D1">
              <w:rPr>
                <w:color w:val="auto"/>
                <w:szCs w:val="26"/>
              </w:rPr>
              <w:t>0,33</w:t>
            </w:r>
          </w:p>
        </w:tc>
        <w:tc>
          <w:tcPr>
            <w:tcW w:w="329" w:type="pct"/>
            <w:tcBorders>
              <w:top w:val="single" w:sz="4" w:space="0" w:color="auto"/>
              <w:left w:val="nil"/>
              <w:bottom w:val="single" w:sz="4" w:space="0" w:color="auto"/>
              <w:right w:val="single" w:sz="4" w:space="0" w:color="auto"/>
            </w:tcBorders>
            <w:vAlign w:val="bottom"/>
          </w:tcPr>
          <w:p w14:paraId="7A3697EF" w14:textId="77777777" w:rsidR="005373D1" w:rsidRPr="005373D1" w:rsidRDefault="005373D1" w:rsidP="00E3188F">
            <w:pPr>
              <w:pStyle w:val="NomalWeb"/>
              <w:rPr>
                <w:b/>
                <w:bCs/>
                <w:color w:val="auto"/>
                <w:szCs w:val="26"/>
              </w:rPr>
            </w:pPr>
            <w:r w:rsidRPr="005373D1">
              <w:rPr>
                <w:b/>
                <w:color w:val="auto"/>
                <w:szCs w:val="26"/>
              </w:rPr>
              <w:t>+0,76</w:t>
            </w:r>
          </w:p>
        </w:tc>
      </w:tr>
      <w:tr w:rsidR="005373D1" w:rsidRPr="005373D1" w14:paraId="17E6AE46" w14:textId="77777777" w:rsidTr="00E3188F">
        <w:trPr>
          <w:trHeight w:val="260"/>
        </w:trPr>
        <w:tc>
          <w:tcPr>
            <w:tcW w:w="199" w:type="pct"/>
            <w:tcBorders>
              <w:top w:val="single" w:sz="4" w:space="0" w:color="auto"/>
              <w:left w:val="single" w:sz="4" w:space="0" w:color="auto"/>
              <w:bottom w:val="single" w:sz="4" w:space="0" w:color="auto"/>
              <w:right w:val="single" w:sz="4" w:space="0" w:color="auto"/>
            </w:tcBorders>
            <w:shd w:val="clear" w:color="auto" w:fill="auto"/>
          </w:tcPr>
          <w:p w14:paraId="243EB047" w14:textId="77777777" w:rsidR="005373D1" w:rsidRPr="005373D1" w:rsidRDefault="005373D1" w:rsidP="00E3188F">
            <w:pPr>
              <w:pStyle w:val="NomalWeb"/>
              <w:rPr>
                <w:color w:val="auto"/>
              </w:rPr>
            </w:pPr>
          </w:p>
        </w:tc>
        <w:tc>
          <w:tcPr>
            <w:tcW w:w="1107" w:type="pct"/>
            <w:tcBorders>
              <w:top w:val="single" w:sz="4" w:space="0" w:color="auto"/>
              <w:left w:val="nil"/>
              <w:bottom w:val="single" w:sz="4" w:space="0" w:color="auto"/>
              <w:right w:val="single" w:sz="4" w:space="0" w:color="auto"/>
            </w:tcBorders>
            <w:shd w:val="clear" w:color="auto" w:fill="auto"/>
          </w:tcPr>
          <w:p w14:paraId="13FD57D5" w14:textId="77777777" w:rsidR="005373D1" w:rsidRPr="005373D1" w:rsidRDefault="005373D1" w:rsidP="00E3188F">
            <w:pPr>
              <w:pStyle w:val="NomalWeb"/>
              <w:jc w:val="both"/>
              <w:rPr>
                <w:b/>
                <w:color w:val="auto"/>
              </w:rPr>
            </w:pPr>
            <w:r w:rsidRPr="005373D1">
              <w:rPr>
                <w:b/>
                <w:bCs/>
                <w:color w:val="auto"/>
              </w:rPr>
              <w:t>Điểm tích lũy</w:t>
            </w:r>
          </w:p>
        </w:tc>
        <w:tc>
          <w:tcPr>
            <w:tcW w:w="332" w:type="pct"/>
            <w:tcBorders>
              <w:top w:val="single" w:sz="4" w:space="0" w:color="auto"/>
              <w:left w:val="nil"/>
              <w:bottom w:val="single" w:sz="4" w:space="0" w:color="auto"/>
              <w:right w:val="single" w:sz="4" w:space="0" w:color="auto"/>
            </w:tcBorders>
            <w:shd w:val="clear" w:color="000000" w:fill="FFFFFF"/>
            <w:vAlign w:val="bottom"/>
          </w:tcPr>
          <w:p w14:paraId="791F3727" w14:textId="77777777" w:rsidR="005373D1" w:rsidRPr="005373D1" w:rsidRDefault="005373D1" w:rsidP="00E3188F">
            <w:pPr>
              <w:pStyle w:val="NomalWeb"/>
              <w:rPr>
                <w:b/>
                <w:color w:val="auto"/>
                <w:szCs w:val="26"/>
              </w:rPr>
            </w:pPr>
            <w:r w:rsidRPr="005373D1">
              <w:rPr>
                <w:b/>
                <w:color w:val="auto"/>
                <w:szCs w:val="26"/>
              </w:rPr>
              <w:t>-1,56</w:t>
            </w:r>
          </w:p>
        </w:tc>
        <w:tc>
          <w:tcPr>
            <w:tcW w:w="334" w:type="pct"/>
            <w:tcBorders>
              <w:top w:val="single" w:sz="4" w:space="0" w:color="auto"/>
              <w:left w:val="nil"/>
              <w:bottom w:val="single" w:sz="4" w:space="0" w:color="auto"/>
              <w:right w:val="single" w:sz="4" w:space="0" w:color="auto"/>
            </w:tcBorders>
            <w:shd w:val="clear" w:color="000000" w:fill="FFFFFF"/>
            <w:vAlign w:val="bottom"/>
          </w:tcPr>
          <w:p w14:paraId="3D93DCE3" w14:textId="77777777" w:rsidR="005373D1" w:rsidRPr="005373D1" w:rsidRDefault="005373D1" w:rsidP="00E3188F">
            <w:pPr>
              <w:pStyle w:val="NomalWeb"/>
              <w:rPr>
                <w:b/>
                <w:color w:val="auto"/>
                <w:szCs w:val="26"/>
              </w:rPr>
            </w:pPr>
            <w:r w:rsidRPr="005373D1">
              <w:rPr>
                <w:b/>
                <w:color w:val="auto"/>
                <w:szCs w:val="26"/>
              </w:rPr>
              <w:t>0,21</w:t>
            </w:r>
          </w:p>
        </w:tc>
        <w:tc>
          <w:tcPr>
            <w:tcW w:w="334" w:type="pct"/>
            <w:tcBorders>
              <w:top w:val="single" w:sz="4" w:space="0" w:color="auto"/>
              <w:left w:val="nil"/>
              <w:bottom w:val="single" w:sz="4" w:space="0" w:color="auto"/>
              <w:right w:val="single" w:sz="4" w:space="0" w:color="auto"/>
            </w:tcBorders>
            <w:shd w:val="clear" w:color="000000" w:fill="FFFFFF"/>
            <w:vAlign w:val="bottom"/>
          </w:tcPr>
          <w:p w14:paraId="6C8DC4E8" w14:textId="77777777" w:rsidR="005373D1" w:rsidRPr="005373D1" w:rsidRDefault="005373D1" w:rsidP="00E3188F">
            <w:pPr>
              <w:pStyle w:val="NomalWeb"/>
              <w:rPr>
                <w:b/>
                <w:color w:val="auto"/>
                <w:szCs w:val="26"/>
              </w:rPr>
            </w:pPr>
            <w:r w:rsidRPr="005373D1">
              <w:rPr>
                <w:b/>
                <w:color w:val="auto"/>
                <w:szCs w:val="26"/>
              </w:rPr>
              <w:t>-0,31</w:t>
            </w:r>
          </w:p>
        </w:tc>
        <w:tc>
          <w:tcPr>
            <w:tcW w:w="334" w:type="pct"/>
            <w:tcBorders>
              <w:top w:val="single" w:sz="4" w:space="0" w:color="auto"/>
              <w:left w:val="nil"/>
              <w:bottom w:val="single" w:sz="4" w:space="0" w:color="auto"/>
              <w:right w:val="single" w:sz="4" w:space="0" w:color="auto"/>
            </w:tcBorders>
            <w:shd w:val="clear" w:color="000000" w:fill="FFFFFF"/>
            <w:vAlign w:val="bottom"/>
          </w:tcPr>
          <w:p w14:paraId="15C7ED52" w14:textId="77777777" w:rsidR="005373D1" w:rsidRPr="005373D1" w:rsidRDefault="005373D1" w:rsidP="00E3188F">
            <w:pPr>
              <w:pStyle w:val="NomalWeb"/>
              <w:rPr>
                <w:b/>
                <w:color w:val="auto"/>
                <w:szCs w:val="26"/>
              </w:rPr>
            </w:pPr>
            <w:r w:rsidRPr="005373D1">
              <w:rPr>
                <w:b/>
                <w:color w:val="auto"/>
                <w:szCs w:val="26"/>
              </w:rPr>
              <w:t>-0,45</w:t>
            </w:r>
          </w:p>
        </w:tc>
        <w:tc>
          <w:tcPr>
            <w:tcW w:w="334" w:type="pct"/>
            <w:tcBorders>
              <w:top w:val="single" w:sz="4" w:space="0" w:color="auto"/>
              <w:left w:val="nil"/>
              <w:bottom w:val="single" w:sz="4" w:space="0" w:color="auto"/>
              <w:right w:val="single" w:sz="4" w:space="0" w:color="auto"/>
            </w:tcBorders>
            <w:shd w:val="clear" w:color="auto" w:fill="auto"/>
            <w:vAlign w:val="bottom"/>
          </w:tcPr>
          <w:p w14:paraId="31E83224" w14:textId="77777777" w:rsidR="005373D1" w:rsidRPr="005373D1" w:rsidRDefault="005373D1" w:rsidP="00E3188F">
            <w:pPr>
              <w:pStyle w:val="NomalWeb"/>
              <w:rPr>
                <w:b/>
                <w:color w:val="auto"/>
                <w:szCs w:val="26"/>
              </w:rPr>
            </w:pPr>
            <w:r w:rsidRPr="005373D1">
              <w:rPr>
                <w:b/>
                <w:color w:val="auto"/>
                <w:szCs w:val="26"/>
              </w:rPr>
              <w:t>-1,10</w:t>
            </w:r>
          </w:p>
        </w:tc>
        <w:tc>
          <w:tcPr>
            <w:tcW w:w="357" w:type="pct"/>
            <w:tcBorders>
              <w:top w:val="single" w:sz="4" w:space="0" w:color="auto"/>
              <w:left w:val="nil"/>
              <w:bottom w:val="single" w:sz="4" w:space="0" w:color="auto"/>
              <w:right w:val="single" w:sz="4" w:space="0" w:color="auto"/>
            </w:tcBorders>
            <w:shd w:val="clear" w:color="auto" w:fill="auto"/>
            <w:vAlign w:val="bottom"/>
          </w:tcPr>
          <w:p w14:paraId="33D85044" w14:textId="77777777" w:rsidR="005373D1" w:rsidRPr="005373D1" w:rsidRDefault="005373D1" w:rsidP="00E3188F">
            <w:pPr>
              <w:pStyle w:val="NomalWeb"/>
              <w:rPr>
                <w:b/>
                <w:color w:val="auto"/>
                <w:szCs w:val="26"/>
              </w:rPr>
            </w:pPr>
            <w:r w:rsidRPr="005373D1">
              <w:rPr>
                <w:b/>
                <w:color w:val="auto"/>
                <w:szCs w:val="26"/>
              </w:rPr>
              <w:t>-1,42</w:t>
            </w:r>
          </w:p>
        </w:tc>
        <w:tc>
          <w:tcPr>
            <w:tcW w:w="334" w:type="pct"/>
            <w:tcBorders>
              <w:top w:val="single" w:sz="4" w:space="0" w:color="auto"/>
              <w:left w:val="nil"/>
              <w:bottom w:val="single" w:sz="4" w:space="0" w:color="auto"/>
              <w:right w:val="single" w:sz="4" w:space="0" w:color="auto"/>
            </w:tcBorders>
            <w:shd w:val="clear" w:color="auto" w:fill="auto"/>
            <w:vAlign w:val="bottom"/>
          </w:tcPr>
          <w:p w14:paraId="0C8C1B98" w14:textId="77777777" w:rsidR="005373D1" w:rsidRPr="005373D1" w:rsidRDefault="005373D1" w:rsidP="00E3188F">
            <w:pPr>
              <w:pStyle w:val="NomalWeb"/>
              <w:rPr>
                <w:b/>
                <w:color w:val="auto"/>
                <w:szCs w:val="26"/>
              </w:rPr>
            </w:pPr>
            <w:r w:rsidRPr="005373D1">
              <w:rPr>
                <w:b/>
                <w:color w:val="auto"/>
                <w:szCs w:val="26"/>
              </w:rPr>
              <w:t>-2,68</w:t>
            </w:r>
          </w:p>
        </w:tc>
        <w:tc>
          <w:tcPr>
            <w:tcW w:w="334" w:type="pct"/>
            <w:tcBorders>
              <w:top w:val="single" w:sz="4" w:space="0" w:color="auto"/>
              <w:left w:val="nil"/>
              <w:bottom w:val="single" w:sz="4" w:space="0" w:color="auto"/>
              <w:right w:val="single" w:sz="4" w:space="0" w:color="auto"/>
            </w:tcBorders>
            <w:shd w:val="clear" w:color="auto" w:fill="auto"/>
            <w:vAlign w:val="bottom"/>
          </w:tcPr>
          <w:p w14:paraId="760B565B" w14:textId="77777777" w:rsidR="005373D1" w:rsidRPr="005373D1" w:rsidRDefault="005373D1" w:rsidP="00E3188F">
            <w:pPr>
              <w:pStyle w:val="NomalWeb"/>
              <w:rPr>
                <w:b/>
                <w:color w:val="auto"/>
                <w:szCs w:val="26"/>
              </w:rPr>
            </w:pPr>
            <w:r w:rsidRPr="005373D1">
              <w:rPr>
                <w:b/>
                <w:color w:val="auto"/>
                <w:szCs w:val="26"/>
              </w:rPr>
              <w:t>-0,04</w:t>
            </w:r>
          </w:p>
        </w:tc>
        <w:tc>
          <w:tcPr>
            <w:tcW w:w="339" w:type="pct"/>
            <w:tcBorders>
              <w:top w:val="single" w:sz="4" w:space="0" w:color="auto"/>
              <w:left w:val="nil"/>
              <w:bottom w:val="single" w:sz="4" w:space="0" w:color="auto"/>
              <w:right w:val="single" w:sz="4" w:space="0" w:color="auto"/>
            </w:tcBorders>
            <w:shd w:val="clear" w:color="auto" w:fill="auto"/>
            <w:vAlign w:val="bottom"/>
          </w:tcPr>
          <w:p w14:paraId="2BFCCD7B" w14:textId="77777777" w:rsidR="005373D1" w:rsidRPr="005373D1" w:rsidRDefault="005373D1" w:rsidP="00E3188F">
            <w:pPr>
              <w:pStyle w:val="NomalWeb"/>
              <w:rPr>
                <w:b/>
                <w:color w:val="auto"/>
                <w:szCs w:val="26"/>
              </w:rPr>
            </w:pPr>
            <w:r w:rsidRPr="005373D1">
              <w:rPr>
                <w:b/>
                <w:color w:val="auto"/>
                <w:szCs w:val="26"/>
              </w:rPr>
              <w:t>-0,63</w:t>
            </w:r>
          </w:p>
        </w:tc>
        <w:tc>
          <w:tcPr>
            <w:tcW w:w="332" w:type="pct"/>
            <w:tcBorders>
              <w:top w:val="single" w:sz="4" w:space="0" w:color="auto"/>
              <w:left w:val="nil"/>
              <w:bottom w:val="single" w:sz="4" w:space="0" w:color="auto"/>
              <w:right w:val="single" w:sz="4" w:space="0" w:color="auto"/>
            </w:tcBorders>
            <w:shd w:val="clear" w:color="auto" w:fill="auto"/>
            <w:vAlign w:val="bottom"/>
          </w:tcPr>
          <w:p w14:paraId="1C63BB3B" w14:textId="77777777" w:rsidR="005373D1" w:rsidRPr="005373D1" w:rsidRDefault="005373D1" w:rsidP="00E3188F">
            <w:pPr>
              <w:pStyle w:val="NomalWeb"/>
              <w:rPr>
                <w:b/>
                <w:color w:val="auto"/>
                <w:szCs w:val="26"/>
              </w:rPr>
            </w:pPr>
            <w:r w:rsidRPr="005373D1">
              <w:rPr>
                <w:b/>
                <w:color w:val="auto"/>
                <w:szCs w:val="26"/>
              </w:rPr>
              <w:t>-0,88</w:t>
            </w:r>
          </w:p>
        </w:tc>
        <w:tc>
          <w:tcPr>
            <w:tcW w:w="329" w:type="pct"/>
            <w:tcBorders>
              <w:top w:val="single" w:sz="4" w:space="0" w:color="auto"/>
              <w:left w:val="nil"/>
              <w:bottom w:val="single" w:sz="4" w:space="0" w:color="auto"/>
              <w:right w:val="single" w:sz="4" w:space="0" w:color="auto"/>
            </w:tcBorders>
            <w:vAlign w:val="bottom"/>
          </w:tcPr>
          <w:p w14:paraId="39128E37" w14:textId="77777777" w:rsidR="005373D1" w:rsidRPr="005373D1" w:rsidRDefault="005373D1" w:rsidP="00E3188F">
            <w:pPr>
              <w:pStyle w:val="NomalWeb"/>
              <w:rPr>
                <w:bCs/>
                <w:color w:val="auto"/>
                <w:szCs w:val="26"/>
              </w:rPr>
            </w:pPr>
          </w:p>
        </w:tc>
      </w:tr>
    </w:tbl>
    <w:p w14:paraId="22841BF9" w14:textId="77777777" w:rsidR="00664B80" w:rsidRPr="005373D1" w:rsidRDefault="00664B80" w:rsidP="00664B80">
      <w:pPr>
        <w:rPr>
          <w:i/>
        </w:rPr>
      </w:pPr>
      <w:r w:rsidRPr="005373D1">
        <w:rPr>
          <w:i/>
        </w:rPr>
        <w:t>Ghi chú: (-) Tác động tiêu cực mang dấu âm ; (+) Tác động tích cực mang dấu dương.</w:t>
      </w:r>
    </w:p>
    <w:p w14:paraId="4131E0CB" w14:textId="77777777" w:rsidR="00664B80" w:rsidRPr="005373D1" w:rsidRDefault="00664B80" w:rsidP="00664B80">
      <w:pPr>
        <w:pStyle w:val="Bullet-"/>
        <w:tabs>
          <w:tab w:val="num" w:pos="284"/>
        </w:tabs>
        <w:sectPr w:rsidR="00664B80" w:rsidRPr="005373D1" w:rsidSect="007260B6">
          <w:pgSz w:w="16840" w:h="11907" w:orient="landscape" w:code="9"/>
          <w:pgMar w:top="1701" w:right="1134" w:bottom="1134" w:left="1134" w:header="567" w:footer="454" w:gutter="0"/>
          <w:cols w:space="720"/>
          <w:docGrid w:linePitch="360"/>
        </w:sectPr>
      </w:pPr>
    </w:p>
    <w:p w14:paraId="74A9F815" w14:textId="77777777" w:rsidR="00664B80" w:rsidRPr="005373D1" w:rsidRDefault="00664B80" w:rsidP="00664B80">
      <w:pPr>
        <w:pStyle w:val="Heading4"/>
        <w:rPr>
          <w:lang w:bidi="vi-VN"/>
        </w:rPr>
      </w:pPr>
      <w:r w:rsidRPr="005373D1">
        <w:rPr>
          <w:lang w:bidi="vi-VN"/>
        </w:rPr>
        <w:t>Đánh giá, dự báo xu hướng các vấn đề môi trường chính</w:t>
      </w:r>
      <w:bookmarkEnd w:id="49"/>
      <w:bookmarkEnd w:id="50"/>
      <w:bookmarkEnd w:id="51"/>
    </w:p>
    <w:p w14:paraId="379F4194" w14:textId="77777777" w:rsidR="00664B80" w:rsidRPr="005373D1" w:rsidRDefault="00664B80" w:rsidP="00664B80">
      <w:pPr>
        <w:rPr>
          <w:lang w:eastAsia="x-none" w:bidi="vi-VN"/>
        </w:rPr>
      </w:pPr>
    </w:p>
    <w:p w14:paraId="73A39FA8" w14:textId="77777777" w:rsidR="00664B80" w:rsidRPr="005373D1" w:rsidRDefault="00664B80" w:rsidP="00664B80">
      <w:r w:rsidRPr="005373D1">
        <w:t>Các kịch bản dùng dự báo xu hướng môi trường được đề xuất gồm 03 kịch bản:</w:t>
      </w:r>
    </w:p>
    <w:p w14:paraId="6730E884" w14:textId="77777777" w:rsidR="00664B80" w:rsidRPr="005373D1" w:rsidRDefault="00664B80" w:rsidP="00664B80">
      <w:pPr>
        <w:pStyle w:val="Bullet-"/>
        <w:tabs>
          <w:tab w:val="num" w:pos="284"/>
        </w:tabs>
      </w:pPr>
      <w:r w:rsidRPr="005373D1">
        <w:t>KB 1: Kịch bản không xử lý;</w:t>
      </w:r>
    </w:p>
    <w:p w14:paraId="5A54ECCA" w14:textId="77777777" w:rsidR="00664B80" w:rsidRPr="005373D1" w:rsidRDefault="00664B80" w:rsidP="00664B80">
      <w:pPr>
        <w:pStyle w:val="Bullet-"/>
        <w:tabs>
          <w:tab w:val="num" w:pos="284"/>
        </w:tabs>
      </w:pPr>
      <w:r w:rsidRPr="005373D1">
        <w:t>KB 2: Kịch bản xử lý 50%;</w:t>
      </w:r>
    </w:p>
    <w:p w14:paraId="070CDD40" w14:textId="77777777" w:rsidR="00664B80" w:rsidRPr="005373D1" w:rsidRDefault="00664B80" w:rsidP="00664B80">
      <w:pPr>
        <w:pStyle w:val="Bullet-"/>
        <w:tabs>
          <w:tab w:val="num" w:pos="284"/>
        </w:tabs>
      </w:pPr>
      <w:r w:rsidRPr="005373D1">
        <w:t>KB 3: Kịch bản xử lý đạt Quy chuẩn (Mục tiêu Quy hoạch).</w:t>
      </w:r>
    </w:p>
    <w:p w14:paraId="139087E4" w14:textId="77777777" w:rsidR="00664B80" w:rsidRPr="005373D1" w:rsidRDefault="00664B80" w:rsidP="00664B80">
      <w:pPr>
        <w:rPr>
          <w:lang w:val="it-IT"/>
        </w:rPr>
      </w:pPr>
    </w:p>
    <w:p w14:paraId="2AB9ECAD" w14:textId="77777777" w:rsidR="00664B80" w:rsidRPr="005373D1" w:rsidRDefault="00664B80" w:rsidP="00664B80">
      <w:pPr>
        <w:pStyle w:val="Heading5"/>
        <w:rPr>
          <w:lang w:bidi="vi-VN"/>
        </w:rPr>
      </w:pPr>
      <w:r w:rsidRPr="005373D1">
        <w:rPr>
          <w:lang w:bidi="vi-VN"/>
        </w:rPr>
        <w:t>Suy giảm trữ lượng và ô nhiễm môi trường nước</w:t>
      </w:r>
    </w:p>
    <w:p w14:paraId="39B98130" w14:textId="77777777" w:rsidR="00664B80" w:rsidRPr="005373D1" w:rsidRDefault="00664B80" w:rsidP="00664B80">
      <w:pPr>
        <w:rPr>
          <w:lang w:val="x-none" w:eastAsia="x-none" w:bidi="vi-VN"/>
        </w:rPr>
      </w:pPr>
    </w:p>
    <w:p w14:paraId="1C9DEE33" w14:textId="77777777" w:rsidR="00664B80" w:rsidRPr="005373D1" w:rsidRDefault="00664B80" w:rsidP="00664B80">
      <w:pPr>
        <w:pStyle w:val="Heading6"/>
        <w:rPr>
          <w:lang w:val="en-US" w:bidi="vi-VN"/>
        </w:rPr>
      </w:pPr>
      <w:r w:rsidRPr="005373D1">
        <w:rPr>
          <w:lang w:val="en-US" w:bidi="vi-VN"/>
        </w:rPr>
        <w:t>Nguồn nước và nhu cầu sử dụng nước</w:t>
      </w:r>
    </w:p>
    <w:p w14:paraId="71C7D33F" w14:textId="77777777" w:rsidR="00664B80" w:rsidRPr="005373D1" w:rsidRDefault="00664B80" w:rsidP="00664B80">
      <w:pPr>
        <w:pStyle w:val="Bullet-"/>
        <w:tabs>
          <w:tab w:val="num" w:pos="284"/>
        </w:tabs>
      </w:pPr>
      <w:r w:rsidRPr="005373D1">
        <w:t>Chỉ tiêu cấp nước: Từng bước nâng dần mức đảm bảo cấp nước cho nông nghiệp từ 75% lên 85%; cấp nước cho sinh hoạt, công nghiệp đảm bảo 90%.</w:t>
      </w:r>
    </w:p>
    <w:p w14:paraId="1A0004FC" w14:textId="77777777" w:rsidR="00664B80" w:rsidRPr="005373D1" w:rsidRDefault="00664B80" w:rsidP="00664B80">
      <w:pPr>
        <w:pStyle w:val="Bullet-"/>
        <w:tabs>
          <w:tab w:val="num" w:pos="284"/>
        </w:tabs>
      </w:pPr>
      <w:r w:rsidRPr="005373D1">
        <w:t>Công trình nguồn cấp nước:</w:t>
      </w:r>
    </w:p>
    <w:p w14:paraId="0DCBFD02" w14:textId="77777777" w:rsidR="00664B80" w:rsidRPr="005373D1" w:rsidRDefault="00664B80" w:rsidP="00664B80">
      <w:pPr>
        <w:pStyle w:val="Bullet"/>
        <w:ind w:firstLine="142"/>
      </w:pPr>
      <w:r w:rsidRPr="005373D1">
        <w:t>Hồ ĐăkĐrinh: Dung tích hữu ích khoảng 205x106m</w:t>
      </w:r>
      <w:r w:rsidRPr="005373D1">
        <w:rPr>
          <w:vertAlign w:val="superscript"/>
        </w:rPr>
        <w:t>3</w:t>
      </w:r>
      <w:r w:rsidRPr="005373D1">
        <w:t>, phát điện, tham gia cắt lũ, đẩy mặn, tạo nguồn nước ngọt cho vùng hạ du.</w:t>
      </w:r>
    </w:p>
    <w:p w14:paraId="65B5F7D0" w14:textId="77777777" w:rsidR="00664B80" w:rsidRPr="005373D1" w:rsidRDefault="00664B80" w:rsidP="00664B80">
      <w:pPr>
        <w:pStyle w:val="Bullet"/>
        <w:ind w:firstLine="142"/>
      </w:pPr>
      <w:r w:rsidRPr="005373D1">
        <w:t>Hồ Nước Trong: Dung tích hữu ích khoảng 258,7x106m</w:t>
      </w:r>
      <w:r w:rsidRPr="005373D1">
        <w:rPr>
          <w:vertAlign w:val="superscript"/>
        </w:rPr>
        <w:t>3</w:t>
      </w:r>
      <w:r w:rsidRPr="005373D1">
        <w:t>, điều tiết nước về mùa khô cho đập Thạch Nham, tham gia cắt lũ, phát điện.</w:t>
      </w:r>
    </w:p>
    <w:p w14:paraId="10F0C859" w14:textId="77777777" w:rsidR="00664B80" w:rsidRPr="005373D1" w:rsidRDefault="00664B80" w:rsidP="00664B80">
      <w:pPr>
        <w:pStyle w:val="Bullet"/>
        <w:ind w:firstLine="142"/>
      </w:pPr>
      <w:r w:rsidRPr="005373D1">
        <w:t>Hồ Núi Ngang: Dung tích hữu ích khoảng 21x106m</w:t>
      </w:r>
      <w:r w:rsidRPr="005373D1">
        <w:rPr>
          <w:vertAlign w:val="superscript"/>
        </w:rPr>
        <w:t>3</w:t>
      </w:r>
      <w:r w:rsidRPr="005373D1">
        <w:t>, nâng cấp lên 33,93x106m</w:t>
      </w:r>
      <w:r w:rsidRPr="005373D1">
        <w:rPr>
          <w:vertAlign w:val="superscript"/>
        </w:rPr>
        <w:t>3</w:t>
      </w:r>
      <w:r w:rsidRPr="005373D1">
        <w:t>, tăng quy mô cấp nước, tham gia cắt lũ.</w:t>
      </w:r>
    </w:p>
    <w:p w14:paraId="0042B363" w14:textId="77777777" w:rsidR="00664B80" w:rsidRPr="005373D1" w:rsidRDefault="00664B80" w:rsidP="00664B80">
      <w:pPr>
        <w:pStyle w:val="Bullet"/>
        <w:ind w:firstLine="142"/>
      </w:pPr>
      <w:r w:rsidRPr="005373D1">
        <w:t>Hồ thượng Sông Vệ: Xây dựng mới hồ chứa nước thượng sông Vệ, nằm trên dòng chính sông Vệ, diện tích lưu vực khoảng 204km</w:t>
      </w:r>
      <w:r w:rsidRPr="005373D1">
        <w:rPr>
          <w:vertAlign w:val="superscript"/>
        </w:rPr>
        <w:t>2</w:t>
      </w:r>
      <w:r w:rsidRPr="005373D1">
        <w:t>; dung tích toàn bộ khoảng (120-140)x106m</w:t>
      </w:r>
      <w:r w:rsidRPr="005373D1">
        <w:rPr>
          <w:vertAlign w:val="superscript"/>
        </w:rPr>
        <w:t>3</w:t>
      </w:r>
      <w:r w:rsidRPr="005373D1">
        <w:t>. Nhiệm vụ chính là cắt giảm lũ hạ du, cấp nước sinh hoạt, công nghiệp và sản xuất, phát điện.</w:t>
      </w:r>
    </w:p>
    <w:p w14:paraId="19E88128" w14:textId="77777777" w:rsidR="00664B80" w:rsidRPr="005373D1" w:rsidRDefault="00664B80" w:rsidP="00664B80">
      <w:pPr>
        <w:pStyle w:val="Bullet"/>
        <w:ind w:firstLine="142"/>
      </w:pPr>
      <w:r w:rsidRPr="005373D1">
        <w:t>Xây dựng tuyến đường ống từ hồ thượng sông Vệ (hồ quy hoạch) tiếp nước cho hồ núi ngang, cung cấp nước sinh hoạt, công nghiệp và sản xuất vùng thường xuyên xảy ra khô hạn phía Đông (huyện Mộ Đức và thị xã Đức Phổ), chiều dài đường ống L=14km, Qtk=3-5m</w:t>
      </w:r>
      <w:r w:rsidRPr="005373D1">
        <w:rPr>
          <w:vertAlign w:val="superscript"/>
        </w:rPr>
        <w:t>3</w:t>
      </w:r>
      <w:r w:rsidRPr="005373D1">
        <w:t>/s.</w:t>
      </w:r>
    </w:p>
    <w:p w14:paraId="07AFAB1C" w14:textId="77777777" w:rsidR="00664B80" w:rsidRPr="005373D1" w:rsidRDefault="00664B80" w:rsidP="00664B80">
      <w:pPr>
        <w:pStyle w:val="Bullet"/>
        <w:ind w:firstLine="142"/>
      </w:pPr>
      <w:r w:rsidRPr="005373D1">
        <w:t>Bổ sung nước cho sông Trà Khúc vào mùa khô từ hồ Thượng Kon Tum (trên sông Sê San).</w:t>
      </w:r>
    </w:p>
    <w:p w14:paraId="79440F44" w14:textId="77777777" w:rsidR="00664B80" w:rsidRPr="005373D1" w:rsidRDefault="00664B80" w:rsidP="00664B80">
      <w:pPr>
        <w:pStyle w:val="Bullet"/>
        <w:ind w:firstLine="142"/>
      </w:pPr>
      <w:r w:rsidRPr="005373D1">
        <w:t xml:space="preserve">Đập Thạch Nham cấp nước tưới cho vùng hạ lưu, bổ sung cấp nước sinh hoạt cho thành phố Quảng Ngãi, các đô thị thuộc các huyện: Bình Sơn, Sơn Tịnh, Tư Nghĩa, Nghĩa Hành, Mộ Đức và thị xã Đức Phổ. Cấp nước nuôi trồng thủy sản cho vùng nuôi tôm trên cát huyện Mộ Đức, Đức Phổ. Cấp nước bổ sung cho các khu kinh tế Dung Quất,  khu công nghiệp Tịnh Phong, khu công nghiệp VSIP. </w:t>
      </w:r>
    </w:p>
    <w:p w14:paraId="430A9BA5" w14:textId="77777777" w:rsidR="00664B80" w:rsidRPr="005373D1" w:rsidRDefault="00664B80" w:rsidP="00664B80">
      <w:pPr>
        <w:pStyle w:val="Bullet"/>
        <w:ind w:firstLine="142"/>
      </w:pPr>
      <w:r w:rsidRPr="005373D1">
        <w:t>Nghiên cứu các đập dâng trên cơ sở thực tế xâm ngập mặn, biến đổi khí hậu gây bất lợi trên các lưu vực sông chính và nhu cầu phát triển kinh tế xã hội của Tỉnh.</w:t>
      </w:r>
    </w:p>
    <w:p w14:paraId="0901E33C" w14:textId="77777777" w:rsidR="00664B80" w:rsidRPr="005373D1" w:rsidRDefault="00664B80" w:rsidP="00664B80">
      <w:pPr>
        <w:pStyle w:val="Bullet"/>
        <w:ind w:firstLine="142"/>
      </w:pPr>
      <w:r w:rsidRPr="005373D1">
        <w:t>Tập trung sửa chữa, nâng cấp các công trình đầu mối, công trình bị hư hỏng, xuống cấp, nâng cao hiệu quả của các công trình cấp nước hiện có đảm bảo hoạt động bền vững.</w:t>
      </w:r>
    </w:p>
    <w:p w14:paraId="2877238E" w14:textId="77777777" w:rsidR="00664B80" w:rsidRPr="005373D1" w:rsidRDefault="00664B80" w:rsidP="00664B80">
      <w:pPr>
        <w:pStyle w:val="Bullet"/>
        <w:ind w:firstLine="142"/>
      </w:pPr>
      <w:r w:rsidRPr="005373D1">
        <w:t>Nghiên cứu những vị trí công trình hồ chứa nước, đập dâng còn nguồn nước, tối đa dung tích trữ đảm bảo nguồn để bổ sung, mở rộng diện tích tưới.</w:t>
      </w:r>
    </w:p>
    <w:p w14:paraId="7D9BBF3F" w14:textId="77777777" w:rsidR="00664B80" w:rsidRPr="005373D1" w:rsidRDefault="00664B80" w:rsidP="00664B80">
      <w:pPr>
        <w:pStyle w:val="Bullet"/>
        <w:ind w:firstLine="142"/>
      </w:pPr>
      <w:r w:rsidRPr="005373D1">
        <w:t>Áp dụng công nghệ tưới tiên tiến, tiết kiệm nước, công nghệ tái sử dụng nước; ưu tiên đáp ứng nhu cầu cấp nước cho các vùng nguyên liệu phục vụ công nghiệp chế biến, nông nghiệp hữu cơ, nông nghiệp công nghệ cao.</w:t>
      </w:r>
    </w:p>
    <w:p w14:paraId="5B04CAB9" w14:textId="77777777" w:rsidR="00664B80" w:rsidRPr="005373D1" w:rsidRDefault="00664B80" w:rsidP="00664B80">
      <w:pPr>
        <w:rPr>
          <w:lang w:val="fr-FR"/>
        </w:rPr>
      </w:pPr>
    </w:p>
    <w:p w14:paraId="61E1F857" w14:textId="77777777" w:rsidR="00664B80" w:rsidRPr="005373D1" w:rsidRDefault="00664B80" w:rsidP="00664B80">
      <w:pPr>
        <w:pStyle w:val="Heading7"/>
      </w:pPr>
      <w:r w:rsidRPr="005373D1">
        <w:t>Cấp nước đô thị</w:t>
      </w:r>
    </w:p>
    <w:p w14:paraId="35011958" w14:textId="77777777" w:rsidR="00664B80" w:rsidRPr="005373D1" w:rsidRDefault="00664B80" w:rsidP="00664B80">
      <w:pPr>
        <w:pStyle w:val="Bullet-"/>
        <w:tabs>
          <w:tab w:val="num" w:pos="284"/>
        </w:tabs>
      </w:pPr>
      <w:r w:rsidRPr="005373D1">
        <w:t>Thành phố Quảng Ngãi: Xây dựng cụm công trình khai thác nước mặt sông Trà Khúc tại đập Thạch Nham và nguồn nước ngầm ven hạ lưu sông Trà Khúc.</w:t>
      </w:r>
    </w:p>
    <w:p w14:paraId="0636027D" w14:textId="77777777" w:rsidR="00664B80" w:rsidRPr="005373D1" w:rsidRDefault="00664B80" w:rsidP="00664B80">
      <w:pPr>
        <w:pStyle w:val="Bullet-"/>
        <w:tabs>
          <w:tab w:val="num" w:pos="284"/>
        </w:tabs>
      </w:pPr>
      <w:r w:rsidRPr="005373D1">
        <w:t>Các đô thị trong khu kinh tế Dung Quất: Sử dụng chung nguồn cấp nước cho khu kinh tế Dung Quất và xử lý để cấp nước cho sinh hoạt.</w:t>
      </w:r>
    </w:p>
    <w:p w14:paraId="610A2DC1" w14:textId="77777777" w:rsidR="00664B80" w:rsidRPr="005373D1" w:rsidRDefault="00664B80" w:rsidP="00664B80">
      <w:pPr>
        <w:pStyle w:val="Bullet-"/>
        <w:tabs>
          <w:tab w:val="num" w:pos="284"/>
        </w:tabs>
      </w:pPr>
      <w:r w:rsidRPr="005373D1">
        <w:t>Các đô thị, thị trấn khác: Ưu tiên sử dụng nguồn nước mặt từ các sông suối gần khu vực dẫn về, đầu tư xây dựng các trạm cấp nước cho từng đô thị riêng hoặc cụm đô thị khi các đô thị ở gần nhau có các điều kiện về địa hình tự nhiên thuận lợi.</w:t>
      </w:r>
    </w:p>
    <w:p w14:paraId="5E8A35BB" w14:textId="77777777" w:rsidR="00664B80" w:rsidRPr="005373D1" w:rsidRDefault="00664B80" w:rsidP="00664B80">
      <w:pPr>
        <w:rPr>
          <w:lang w:val="it-IT"/>
        </w:rPr>
      </w:pPr>
    </w:p>
    <w:p w14:paraId="773C20FF" w14:textId="77777777" w:rsidR="00664B80" w:rsidRPr="005373D1" w:rsidRDefault="00664B80" w:rsidP="00664B80">
      <w:pPr>
        <w:pStyle w:val="Heading7"/>
      </w:pPr>
      <w:r w:rsidRPr="005373D1">
        <w:t>Cấp nước nông thôn</w:t>
      </w:r>
    </w:p>
    <w:p w14:paraId="58CABD36" w14:textId="77777777" w:rsidR="00664B80" w:rsidRPr="005373D1" w:rsidRDefault="00664B80" w:rsidP="00664B80">
      <w:pPr>
        <w:pStyle w:val="Bullet-"/>
        <w:tabs>
          <w:tab w:val="num" w:pos="284"/>
        </w:tabs>
      </w:pPr>
      <w:r w:rsidRPr="005373D1">
        <w:t>Giải pháp chủ yếu vẫn tiếp tục sử dụng nguồn nước ngầm tại chỗ. Nâng cấp, mở rộng các trạm cấp nước sạch nông thôn nhằm đảm bảo chỉ tiêu cấp nước đến năm 2050 đạt 100% dân số nông thôn được sử dụng nước sạch.</w:t>
      </w:r>
    </w:p>
    <w:p w14:paraId="74C9B414" w14:textId="77777777" w:rsidR="00664B80" w:rsidRPr="005373D1" w:rsidRDefault="00664B80" w:rsidP="00664B80">
      <w:pPr>
        <w:rPr>
          <w:lang w:val="it-IT"/>
        </w:rPr>
      </w:pPr>
    </w:p>
    <w:p w14:paraId="790E5FF1" w14:textId="77777777" w:rsidR="00664B80" w:rsidRPr="005373D1" w:rsidRDefault="00664B80" w:rsidP="00664B80">
      <w:pPr>
        <w:pStyle w:val="Heading7"/>
      </w:pPr>
      <w:r w:rsidRPr="005373D1">
        <w:t>Cấp nước công nghiệp</w:t>
      </w:r>
    </w:p>
    <w:p w14:paraId="3783AA58" w14:textId="77777777" w:rsidR="00664B80" w:rsidRPr="005373D1" w:rsidRDefault="00664B80" w:rsidP="00664B80">
      <w:pPr>
        <w:pStyle w:val="Bullet-"/>
        <w:tabs>
          <w:tab w:val="num" w:pos="284"/>
        </w:tabs>
      </w:pPr>
      <w:r w:rsidRPr="005373D1">
        <w:t>Khu Kinh tế Dung Quất: nguồn cấp nước chủ yếu lấy từ nguồn nước mặt kênh Thạch Nham (qua các kênh Chính Bắc, B7, B10), nguồn nước măt sông Trà Bồng và một số nguồn cấp nhỏ lẻ khác.</w:t>
      </w:r>
    </w:p>
    <w:p w14:paraId="512ACD4E" w14:textId="77777777" w:rsidR="00664B80" w:rsidRPr="005373D1" w:rsidRDefault="00664B80" w:rsidP="00664B80">
      <w:pPr>
        <w:pStyle w:val="Bullet-"/>
        <w:tabs>
          <w:tab w:val="num" w:pos="284"/>
        </w:tabs>
      </w:pPr>
      <w:r w:rsidRPr="005373D1">
        <w:t>Các Khu công nghiệp khác: lấy từ nguồn cấp nước hệ thống nhà máy nước thành phố Quảng Ngãi, từ hệ thống kênh Thạch Nham, nguồn nước mặt các sông suối gần khu nghiệp và khai thác nước ngầm tại chỗ.</w:t>
      </w:r>
    </w:p>
    <w:p w14:paraId="72131348" w14:textId="77777777" w:rsidR="00664B80" w:rsidRPr="005373D1" w:rsidRDefault="00664B80" w:rsidP="00664B80">
      <w:pPr>
        <w:jc w:val="left"/>
        <w:rPr>
          <w:i/>
          <w:lang w:val="en-US"/>
        </w:rPr>
      </w:pPr>
    </w:p>
    <w:p w14:paraId="60D7AB36" w14:textId="77777777" w:rsidR="00664B80" w:rsidRPr="005373D1" w:rsidRDefault="00664B80" w:rsidP="00664B80">
      <w:pPr>
        <w:pStyle w:val="Heading6"/>
      </w:pPr>
      <w:bookmarkStart w:id="178" w:name="bookmark440"/>
      <w:bookmarkStart w:id="179" w:name="bookmark441"/>
      <w:r w:rsidRPr="005373D1">
        <w:rPr>
          <w:lang w:bidi="vi-VN"/>
        </w:rPr>
        <w:t>Nguồn gây ô nhiễm và suy giảm chất lượng nước</w:t>
      </w:r>
      <w:bookmarkEnd w:id="178"/>
      <w:bookmarkEnd w:id="179"/>
    </w:p>
    <w:p w14:paraId="4CD032C6" w14:textId="77777777" w:rsidR="00664B80" w:rsidRPr="005373D1" w:rsidRDefault="00664B80" w:rsidP="00664B80"/>
    <w:p w14:paraId="6A38AEF1" w14:textId="77777777" w:rsidR="00664B80" w:rsidRPr="005373D1" w:rsidRDefault="00664B80" w:rsidP="00664B80">
      <w:r w:rsidRPr="005373D1">
        <w:t>Nguồn gây suy giảm chất lượng nước trong quy hoạch tỉnh Quảng Ngãi như: Hoạt động sinh hoạt đô thị, hoạt động công nghiệp, nước thải từ hoạt động dịch vụ, du lịch...</w:t>
      </w:r>
    </w:p>
    <w:p w14:paraId="1B9C4BAA" w14:textId="77777777" w:rsidR="00664B80" w:rsidRPr="005373D1" w:rsidRDefault="00664B80" w:rsidP="00664B80"/>
    <w:p w14:paraId="560F72C0" w14:textId="77777777" w:rsidR="00664B80" w:rsidRPr="005373D1" w:rsidRDefault="00664B80" w:rsidP="00664B80">
      <w:pPr>
        <w:pStyle w:val="Heading7"/>
      </w:pPr>
      <w:r w:rsidRPr="005373D1">
        <w:rPr>
          <w:lang w:bidi="vi-VN"/>
        </w:rPr>
        <w:t>Sinh hoạt</w:t>
      </w:r>
    </w:p>
    <w:p w14:paraId="29B22038" w14:textId="77777777" w:rsidR="00664B80" w:rsidRPr="005373D1" w:rsidRDefault="00664B80" w:rsidP="00664B80">
      <w:bookmarkStart w:id="180" w:name="bookmark442"/>
    </w:p>
    <w:bookmarkEnd w:id="180"/>
    <w:p w14:paraId="1DA100CA" w14:textId="43CF0A49" w:rsidR="00664B80" w:rsidRPr="005373D1" w:rsidRDefault="00664B80" w:rsidP="00664B80">
      <w:pPr>
        <w:rPr>
          <w:lang w:val="en-US" w:eastAsia="x-none"/>
        </w:rPr>
      </w:pPr>
      <w:r w:rsidRPr="005373D1">
        <w:rPr>
          <w:lang w:eastAsia="x-none"/>
        </w:rPr>
        <w:t xml:space="preserve">Sự gia tăng dân số, quá trình đô thị hóa và phát triển kinh tế mạnh mẽ tạo nên nhu cầu sử dụng nước lớn trong khi nguồn tài nguyên nước không thay đổi, dẫn đến nguồn nước bị suy giảm cả về chất lẫn lượng. Trong các nguồn thải đi vào hệ thống kênh rạch, sông suối trên địa bàn </w:t>
      </w:r>
      <w:r w:rsidRPr="005373D1">
        <w:rPr>
          <w:lang w:val="en-US" w:eastAsia="x-none"/>
        </w:rPr>
        <w:t>tỉnh</w:t>
      </w:r>
      <w:r w:rsidRPr="005373D1">
        <w:rPr>
          <w:lang w:eastAsia="x-none"/>
        </w:rPr>
        <w:t xml:space="preserve"> thì nước thải công nghiệp, sinh hoạt, dịch vụ đóng góp tỉ lệ lớn nhất với tải lượng các chất ô nhiễm cao.</w:t>
      </w:r>
      <w:r w:rsidRPr="005373D1">
        <w:rPr>
          <w:lang w:val="en-US" w:eastAsia="x-none"/>
        </w:rPr>
        <w:t xml:space="preserve"> </w:t>
      </w:r>
      <w:r w:rsidRPr="005373D1">
        <w:rPr>
          <w:lang w:eastAsia="x-none"/>
        </w:rPr>
        <w:t>Theo tiêu chuẩn cấp nước TCXDVN 33:2006, tạm tính nước dùng cho dân cư là 200 lít/người/ngày. Tổng lượng nước thải trên địa bàn tỉnh Quảng Ngãi đến năm 2025 là 248.411</w:t>
      </w:r>
      <w:r w:rsidRPr="005373D1">
        <w:rPr>
          <w:lang w:val="en-US" w:eastAsia="x-none"/>
        </w:rPr>
        <w:t xml:space="preserve"> </w:t>
      </w:r>
      <w:r w:rsidRPr="005373D1">
        <w:rPr>
          <w:lang w:eastAsia="x-none"/>
        </w:rPr>
        <w:t>m</w:t>
      </w:r>
      <w:r w:rsidRPr="005373D1">
        <w:rPr>
          <w:vertAlign w:val="superscript"/>
          <w:lang w:eastAsia="x-none"/>
        </w:rPr>
        <w:t>3</w:t>
      </w:r>
      <w:r w:rsidRPr="005373D1">
        <w:rPr>
          <w:lang w:eastAsia="x-none"/>
        </w:rPr>
        <w:t>/ngày, đến năm 2030 là 250.155</w:t>
      </w:r>
      <w:r w:rsidRPr="005373D1">
        <w:rPr>
          <w:lang w:val="en-US" w:eastAsia="x-none"/>
        </w:rPr>
        <w:t xml:space="preserve"> </w:t>
      </w:r>
      <w:r w:rsidRPr="005373D1">
        <w:rPr>
          <w:lang w:eastAsia="x-none"/>
        </w:rPr>
        <w:t>m</w:t>
      </w:r>
      <w:r w:rsidRPr="005373D1">
        <w:rPr>
          <w:vertAlign w:val="superscript"/>
          <w:lang w:eastAsia="x-none"/>
        </w:rPr>
        <w:t>3</w:t>
      </w:r>
      <w:r w:rsidRPr="005373D1">
        <w:rPr>
          <w:lang w:eastAsia="x-none"/>
        </w:rPr>
        <w:t>/ngày</w:t>
      </w:r>
      <w:r w:rsidRPr="005373D1">
        <w:rPr>
          <w:lang w:val="en-US" w:eastAsia="x-none"/>
        </w:rPr>
        <w:t>. Dân số dự báo đến năm 2025 và 2030 được dự báo theo tỷ lệ gia tăng dân số là 0,14%/năm.</w:t>
      </w:r>
    </w:p>
    <w:p w14:paraId="44A7F569" w14:textId="77777777" w:rsidR="00664B80" w:rsidRPr="005373D1" w:rsidRDefault="00664B80" w:rsidP="00664B80">
      <w:pPr>
        <w:rPr>
          <w:lang w:eastAsia="x-none"/>
        </w:rPr>
      </w:pPr>
    </w:p>
    <w:p w14:paraId="7A7EA78A" w14:textId="066712C3" w:rsidR="00664B80" w:rsidRPr="005373D1" w:rsidRDefault="00664B80" w:rsidP="00664B80">
      <w:pPr>
        <w:pStyle w:val="Caption"/>
        <w:rPr>
          <w:lang w:val="vi-VN"/>
        </w:rPr>
      </w:pPr>
      <w:bookmarkStart w:id="181" w:name="_Toc98918995"/>
      <w:bookmarkStart w:id="182" w:name="_Toc103957426"/>
      <w:bookmarkStart w:id="183" w:name="_Toc105236210"/>
      <w:r w:rsidRPr="005373D1">
        <w:rPr>
          <w:lang w:val="vi-VN"/>
        </w:rPr>
        <w:t xml:space="preserve">Bảng </w:t>
      </w:r>
      <w:r w:rsidR="00B03E00" w:rsidRPr="005373D1">
        <w:rPr>
          <w:lang w:val="vi-VN"/>
        </w:rPr>
        <w:fldChar w:fldCharType="begin"/>
      </w:r>
      <w:r w:rsidR="00B03E00" w:rsidRPr="005373D1">
        <w:rPr>
          <w:lang w:val="vi-VN"/>
        </w:rPr>
        <w:instrText xml:space="preserve"> STYLEREF 1 \s </w:instrText>
      </w:r>
      <w:r w:rsidR="00B03E00" w:rsidRPr="005373D1">
        <w:rPr>
          <w:lang w:val="vi-VN"/>
        </w:rPr>
        <w:fldChar w:fldCharType="separate"/>
      </w:r>
      <w:r w:rsidR="00B03E00" w:rsidRPr="005373D1">
        <w:rPr>
          <w:noProof/>
          <w:lang w:val="vi-VN"/>
        </w:rPr>
        <w:t>3</w:t>
      </w:r>
      <w:r w:rsidR="00B03E00" w:rsidRPr="005373D1">
        <w:rPr>
          <w:lang w:val="vi-VN"/>
        </w:rPr>
        <w:fldChar w:fldCharType="end"/>
      </w:r>
      <w:r w:rsidR="00B03E00" w:rsidRPr="005373D1">
        <w:rPr>
          <w:lang w:val="vi-VN"/>
        </w:rPr>
        <w:t>.</w:t>
      </w:r>
      <w:r w:rsidR="00B03E00" w:rsidRPr="005373D1">
        <w:rPr>
          <w:lang w:val="vi-VN"/>
        </w:rPr>
        <w:fldChar w:fldCharType="begin"/>
      </w:r>
      <w:r w:rsidR="00B03E00" w:rsidRPr="005373D1">
        <w:rPr>
          <w:lang w:val="vi-VN"/>
        </w:rPr>
        <w:instrText xml:space="preserve"> SEQ Bảng \* ARABIC \s 1 </w:instrText>
      </w:r>
      <w:r w:rsidR="00B03E00" w:rsidRPr="005373D1">
        <w:rPr>
          <w:lang w:val="vi-VN"/>
        </w:rPr>
        <w:fldChar w:fldCharType="separate"/>
      </w:r>
      <w:r w:rsidR="00B03E00" w:rsidRPr="005373D1">
        <w:rPr>
          <w:noProof/>
          <w:lang w:val="vi-VN"/>
        </w:rPr>
        <w:t>16</w:t>
      </w:r>
      <w:r w:rsidR="00B03E00" w:rsidRPr="005373D1">
        <w:rPr>
          <w:lang w:val="vi-VN"/>
        </w:rPr>
        <w:fldChar w:fldCharType="end"/>
      </w:r>
      <w:r w:rsidRPr="005373D1">
        <w:rPr>
          <w:lang w:val="vi-VN"/>
        </w:rPr>
        <w:t>. Khối lượng nước thải sinh hoạt đô thị tỉnh Quảng Ngãi đến năm 2030</w:t>
      </w:r>
      <w:bookmarkEnd w:id="181"/>
      <w:bookmarkEnd w:id="182"/>
      <w:bookmarkEnd w:id="183"/>
    </w:p>
    <w:p w14:paraId="67EE56A3" w14:textId="77777777" w:rsidR="00664B80" w:rsidRPr="005373D1" w:rsidRDefault="00664B80" w:rsidP="00664B80">
      <w:pPr>
        <w:rPr>
          <w:lang w:eastAsia="x-none"/>
        </w:rPr>
      </w:pPr>
    </w:p>
    <w:tbl>
      <w:tblPr>
        <w:tblStyle w:val="TableGrid"/>
        <w:tblW w:w="5000" w:type="pct"/>
        <w:tblLook w:val="04A0" w:firstRow="1" w:lastRow="0" w:firstColumn="1" w:lastColumn="0" w:noHBand="0" w:noVBand="1"/>
      </w:tblPr>
      <w:tblGrid>
        <w:gridCol w:w="990"/>
        <w:gridCol w:w="2691"/>
        <w:gridCol w:w="2691"/>
        <w:gridCol w:w="2690"/>
      </w:tblGrid>
      <w:tr w:rsidR="00664B80" w:rsidRPr="005373D1" w14:paraId="4BEF7A62" w14:textId="77777777" w:rsidTr="00DC5C19">
        <w:trPr>
          <w:tblHeader/>
        </w:trPr>
        <w:tc>
          <w:tcPr>
            <w:tcW w:w="546" w:type="pct"/>
            <w:vAlign w:val="center"/>
          </w:tcPr>
          <w:p w14:paraId="3D7E8EA5" w14:textId="77777777" w:rsidR="00664B80" w:rsidRPr="005373D1" w:rsidRDefault="00664B80" w:rsidP="00DC5C19">
            <w:pPr>
              <w:pStyle w:val="NomalWeb"/>
              <w:rPr>
                <w:b/>
                <w:color w:val="auto"/>
                <w:lang w:val="en-US"/>
              </w:rPr>
            </w:pPr>
            <w:r w:rsidRPr="005373D1">
              <w:rPr>
                <w:b/>
                <w:color w:val="auto"/>
                <w:lang w:val="en-US"/>
              </w:rPr>
              <w:t>Năm</w:t>
            </w:r>
          </w:p>
        </w:tc>
        <w:tc>
          <w:tcPr>
            <w:tcW w:w="1485" w:type="pct"/>
            <w:vAlign w:val="center"/>
          </w:tcPr>
          <w:p w14:paraId="3B332B34" w14:textId="77777777" w:rsidR="00664B80" w:rsidRPr="005373D1" w:rsidRDefault="00664B80" w:rsidP="00DC5C19">
            <w:pPr>
              <w:pStyle w:val="NomalWeb"/>
              <w:rPr>
                <w:b/>
                <w:color w:val="auto"/>
              </w:rPr>
            </w:pPr>
            <w:r w:rsidRPr="005373D1">
              <w:rPr>
                <w:b/>
                <w:color w:val="auto"/>
              </w:rPr>
              <w:t>Dân số (người)</w:t>
            </w:r>
          </w:p>
        </w:tc>
        <w:tc>
          <w:tcPr>
            <w:tcW w:w="1485" w:type="pct"/>
            <w:vAlign w:val="center"/>
          </w:tcPr>
          <w:p w14:paraId="350D4CDF" w14:textId="77777777" w:rsidR="00664B80" w:rsidRPr="005373D1" w:rsidRDefault="00664B80" w:rsidP="00DC5C19">
            <w:pPr>
              <w:pStyle w:val="NomalWeb"/>
              <w:rPr>
                <w:b/>
                <w:color w:val="auto"/>
              </w:rPr>
            </w:pPr>
            <w:r w:rsidRPr="005373D1">
              <w:rPr>
                <w:b/>
                <w:color w:val="auto"/>
              </w:rPr>
              <w:t>Nhu cầu dùng nước</w:t>
            </w:r>
          </w:p>
          <w:p w14:paraId="5A4ADED4" w14:textId="77777777" w:rsidR="00664B80" w:rsidRPr="005373D1" w:rsidRDefault="00664B80" w:rsidP="00DC5C19">
            <w:pPr>
              <w:pStyle w:val="NomalWeb"/>
              <w:rPr>
                <w:b/>
                <w:color w:val="auto"/>
              </w:rPr>
            </w:pPr>
            <w:r w:rsidRPr="005373D1">
              <w:rPr>
                <w:b/>
                <w:color w:val="auto"/>
              </w:rPr>
              <w:t>(m</w:t>
            </w:r>
            <w:r w:rsidRPr="005373D1">
              <w:rPr>
                <w:b/>
                <w:color w:val="auto"/>
                <w:vertAlign w:val="superscript"/>
              </w:rPr>
              <w:t>3</w:t>
            </w:r>
            <w:r w:rsidRPr="005373D1">
              <w:rPr>
                <w:b/>
                <w:color w:val="auto"/>
              </w:rPr>
              <w:t>/ngày)</w:t>
            </w:r>
          </w:p>
        </w:tc>
        <w:tc>
          <w:tcPr>
            <w:tcW w:w="1484" w:type="pct"/>
            <w:vAlign w:val="center"/>
          </w:tcPr>
          <w:p w14:paraId="0553405D" w14:textId="77777777" w:rsidR="00664B80" w:rsidRPr="005373D1" w:rsidRDefault="00664B80" w:rsidP="00DC5C19">
            <w:pPr>
              <w:pStyle w:val="NomalWeb"/>
              <w:rPr>
                <w:b/>
                <w:color w:val="auto"/>
              </w:rPr>
            </w:pPr>
            <w:r w:rsidRPr="005373D1">
              <w:rPr>
                <w:b/>
                <w:color w:val="auto"/>
              </w:rPr>
              <w:t>Khối lượng nước thải</w:t>
            </w:r>
          </w:p>
          <w:p w14:paraId="65D8DEFD" w14:textId="77777777" w:rsidR="00664B80" w:rsidRPr="005373D1" w:rsidRDefault="00664B80" w:rsidP="00DC5C19">
            <w:pPr>
              <w:pStyle w:val="NomalWeb"/>
              <w:rPr>
                <w:b/>
                <w:color w:val="auto"/>
              </w:rPr>
            </w:pPr>
            <w:r w:rsidRPr="005373D1">
              <w:rPr>
                <w:b/>
                <w:color w:val="auto"/>
              </w:rPr>
              <w:t>(m</w:t>
            </w:r>
            <w:r w:rsidRPr="005373D1">
              <w:rPr>
                <w:b/>
                <w:color w:val="auto"/>
                <w:vertAlign w:val="superscript"/>
              </w:rPr>
              <w:t>3</w:t>
            </w:r>
            <w:r w:rsidRPr="005373D1">
              <w:rPr>
                <w:b/>
                <w:color w:val="auto"/>
              </w:rPr>
              <w:t>/ngày)</w:t>
            </w:r>
          </w:p>
        </w:tc>
      </w:tr>
      <w:tr w:rsidR="00664B80" w:rsidRPr="005373D1" w14:paraId="64DDA0B9" w14:textId="77777777" w:rsidTr="00DC5C19">
        <w:tc>
          <w:tcPr>
            <w:tcW w:w="546" w:type="pct"/>
            <w:vAlign w:val="center"/>
          </w:tcPr>
          <w:p w14:paraId="3D36DFB6" w14:textId="77777777" w:rsidR="00664B80" w:rsidRPr="005373D1" w:rsidRDefault="00664B80" w:rsidP="00DC5C19">
            <w:pPr>
              <w:pStyle w:val="NomalWeb"/>
              <w:rPr>
                <w:b/>
                <w:color w:val="auto"/>
              </w:rPr>
            </w:pPr>
            <w:r w:rsidRPr="005373D1">
              <w:rPr>
                <w:b/>
                <w:color w:val="auto"/>
              </w:rPr>
              <w:t>2020</w:t>
            </w:r>
          </w:p>
        </w:tc>
        <w:tc>
          <w:tcPr>
            <w:tcW w:w="1485" w:type="pct"/>
          </w:tcPr>
          <w:p w14:paraId="7D312859" w14:textId="77777777" w:rsidR="00664B80" w:rsidRPr="005373D1" w:rsidRDefault="00664B80" w:rsidP="00DC5C19">
            <w:pPr>
              <w:jc w:val="center"/>
            </w:pPr>
            <w:r w:rsidRPr="005373D1">
              <w:t>1.233.396</w:t>
            </w:r>
          </w:p>
        </w:tc>
        <w:tc>
          <w:tcPr>
            <w:tcW w:w="1485" w:type="pct"/>
          </w:tcPr>
          <w:p w14:paraId="61E5D95D" w14:textId="77777777" w:rsidR="00664B80" w:rsidRPr="005373D1" w:rsidRDefault="00664B80" w:rsidP="00DC5C19">
            <w:pPr>
              <w:jc w:val="center"/>
            </w:pPr>
            <w:r w:rsidRPr="005373D1">
              <w:t>246.679</w:t>
            </w:r>
          </w:p>
        </w:tc>
        <w:tc>
          <w:tcPr>
            <w:tcW w:w="1484" w:type="pct"/>
          </w:tcPr>
          <w:p w14:paraId="49D0A884" w14:textId="77777777" w:rsidR="00664B80" w:rsidRPr="005373D1" w:rsidRDefault="00664B80" w:rsidP="00DC5C19">
            <w:pPr>
              <w:jc w:val="center"/>
            </w:pPr>
            <w:r w:rsidRPr="005373D1">
              <w:t>246.679</w:t>
            </w:r>
          </w:p>
        </w:tc>
      </w:tr>
      <w:tr w:rsidR="00664B80" w:rsidRPr="005373D1" w14:paraId="41E79A42" w14:textId="77777777" w:rsidTr="00DC5C19">
        <w:tc>
          <w:tcPr>
            <w:tcW w:w="546" w:type="pct"/>
            <w:vAlign w:val="center"/>
          </w:tcPr>
          <w:p w14:paraId="256BD211" w14:textId="77777777" w:rsidR="00664B80" w:rsidRPr="005373D1" w:rsidRDefault="00664B80" w:rsidP="00DC5C19">
            <w:pPr>
              <w:pStyle w:val="NomalWeb"/>
              <w:rPr>
                <w:b/>
                <w:color w:val="auto"/>
              </w:rPr>
            </w:pPr>
            <w:r w:rsidRPr="005373D1">
              <w:rPr>
                <w:b/>
                <w:color w:val="auto"/>
              </w:rPr>
              <w:t>2025</w:t>
            </w:r>
          </w:p>
        </w:tc>
        <w:tc>
          <w:tcPr>
            <w:tcW w:w="1485" w:type="pct"/>
          </w:tcPr>
          <w:p w14:paraId="3466AF7E" w14:textId="77777777" w:rsidR="00664B80" w:rsidRPr="005373D1" w:rsidRDefault="00664B80" w:rsidP="00DC5C19">
            <w:pPr>
              <w:jc w:val="center"/>
            </w:pPr>
            <w:r w:rsidRPr="005373D1">
              <w:t>1.242.054</w:t>
            </w:r>
          </w:p>
        </w:tc>
        <w:tc>
          <w:tcPr>
            <w:tcW w:w="1485" w:type="pct"/>
          </w:tcPr>
          <w:p w14:paraId="62673C07" w14:textId="77777777" w:rsidR="00664B80" w:rsidRPr="005373D1" w:rsidRDefault="00664B80" w:rsidP="00DC5C19">
            <w:pPr>
              <w:jc w:val="center"/>
            </w:pPr>
            <w:r w:rsidRPr="005373D1">
              <w:t>248.411</w:t>
            </w:r>
          </w:p>
        </w:tc>
        <w:tc>
          <w:tcPr>
            <w:tcW w:w="1484" w:type="pct"/>
          </w:tcPr>
          <w:p w14:paraId="2D76CEC8" w14:textId="77777777" w:rsidR="00664B80" w:rsidRPr="005373D1" w:rsidRDefault="00664B80" w:rsidP="00DC5C19">
            <w:pPr>
              <w:jc w:val="center"/>
            </w:pPr>
            <w:r w:rsidRPr="005373D1">
              <w:t>248.411</w:t>
            </w:r>
          </w:p>
        </w:tc>
      </w:tr>
      <w:tr w:rsidR="00664B80" w:rsidRPr="005373D1" w14:paraId="7845D830" w14:textId="77777777" w:rsidTr="00DC5C19">
        <w:tc>
          <w:tcPr>
            <w:tcW w:w="546" w:type="pct"/>
            <w:vAlign w:val="center"/>
          </w:tcPr>
          <w:p w14:paraId="6D15BA61" w14:textId="77777777" w:rsidR="00664B80" w:rsidRPr="005373D1" w:rsidRDefault="00664B80" w:rsidP="00DC5C19">
            <w:pPr>
              <w:pStyle w:val="NomalWeb"/>
              <w:rPr>
                <w:b/>
                <w:color w:val="auto"/>
              </w:rPr>
            </w:pPr>
            <w:r w:rsidRPr="005373D1">
              <w:rPr>
                <w:b/>
                <w:color w:val="auto"/>
              </w:rPr>
              <w:t>2030</w:t>
            </w:r>
          </w:p>
        </w:tc>
        <w:tc>
          <w:tcPr>
            <w:tcW w:w="1485" w:type="pct"/>
          </w:tcPr>
          <w:p w14:paraId="759C045C" w14:textId="77777777" w:rsidR="00664B80" w:rsidRPr="005373D1" w:rsidRDefault="00664B80" w:rsidP="00DC5C19">
            <w:pPr>
              <w:jc w:val="center"/>
            </w:pPr>
            <w:r w:rsidRPr="005373D1">
              <w:t>1.250.773</w:t>
            </w:r>
          </w:p>
        </w:tc>
        <w:tc>
          <w:tcPr>
            <w:tcW w:w="1485" w:type="pct"/>
          </w:tcPr>
          <w:p w14:paraId="7D6037A0" w14:textId="77777777" w:rsidR="00664B80" w:rsidRPr="005373D1" w:rsidRDefault="00664B80" w:rsidP="00DC5C19">
            <w:pPr>
              <w:jc w:val="center"/>
            </w:pPr>
            <w:r w:rsidRPr="005373D1">
              <w:t>250.155</w:t>
            </w:r>
          </w:p>
        </w:tc>
        <w:tc>
          <w:tcPr>
            <w:tcW w:w="1484" w:type="pct"/>
          </w:tcPr>
          <w:p w14:paraId="6F42FF37" w14:textId="77777777" w:rsidR="00664B80" w:rsidRPr="005373D1" w:rsidRDefault="00664B80" w:rsidP="00DC5C19">
            <w:pPr>
              <w:jc w:val="center"/>
            </w:pPr>
            <w:r w:rsidRPr="005373D1">
              <w:t>250.155</w:t>
            </w:r>
          </w:p>
        </w:tc>
      </w:tr>
    </w:tbl>
    <w:p w14:paraId="2A83A957" w14:textId="77777777" w:rsidR="00664B80" w:rsidRPr="005373D1" w:rsidRDefault="00664B80" w:rsidP="00664B80">
      <w:pPr>
        <w:rPr>
          <w:i/>
          <w:lang w:eastAsia="x-none"/>
        </w:rPr>
      </w:pPr>
      <w:r w:rsidRPr="005373D1">
        <w:rPr>
          <w:i/>
          <w:lang w:eastAsia="x-none"/>
        </w:rPr>
        <w:t>Nguồn: Trung tâm Công nghệ Môi trường, 2022.</w:t>
      </w:r>
    </w:p>
    <w:p w14:paraId="18044AD8" w14:textId="77777777" w:rsidR="00664B80" w:rsidRPr="005373D1" w:rsidRDefault="00664B80" w:rsidP="00664B80">
      <w:pPr>
        <w:rPr>
          <w:lang w:eastAsia="x-none"/>
        </w:rPr>
      </w:pPr>
    </w:p>
    <w:p w14:paraId="77B80AF2" w14:textId="6F135B1C" w:rsidR="00664B80" w:rsidRPr="005373D1" w:rsidRDefault="00664B80" w:rsidP="00664B80">
      <w:pPr>
        <w:pStyle w:val="Caption"/>
        <w:rPr>
          <w:lang w:val="vi-VN"/>
        </w:rPr>
      </w:pPr>
      <w:bookmarkStart w:id="184" w:name="_Toc98918996"/>
      <w:bookmarkStart w:id="185" w:name="_Toc103957427"/>
      <w:bookmarkStart w:id="186" w:name="_Toc105236211"/>
      <w:r w:rsidRPr="005373D1">
        <w:rPr>
          <w:lang w:val="vi-VN"/>
        </w:rPr>
        <w:t xml:space="preserve">Bảng </w:t>
      </w:r>
      <w:r w:rsidR="00B03E00" w:rsidRPr="005373D1">
        <w:rPr>
          <w:lang w:val="vi-VN"/>
        </w:rPr>
        <w:fldChar w:fldCharType="begin"/>
      </w:r>
      <w:r w:rsidR="00B03E00" w:rsidRPr="005373D1">
        <w:rPr>
          <w:lang w:val="vi-VN"/>
        </w:rPr>
        <w:instrText xml:space="preserve"> STYLEREF 1 \s </w:instrText>
      </w:r>
      <w:r w:rsidR="00B03E00" w:rsidRPr="005373D1">
        <w:rPr>
          <w:lang w:val="vi-VN"/>
        </w:rPr>
        <w:fldChar w:fldCharType="separate"/>
      </w:r>
      <w:r w:rsidR="00B03E00" w:rsidRPr="005373D1">
        <w:rPr>
          <w:noProof/>
          <w:lang w:val="vi-VN"/>
        </w:rPr>
        <w:t>3</w:t>
      </w:r>
      <w:r w:rsidR="00B03E00" w:rsidRPr="005373D1">
        <w:rPr>
          <w:lang w:val="vi-VN"/>
        </w:rPr>
        <w:fldChar w:fldCharType="end"/>
      </w:r>
      <w:r w:rsidR="00B03E00" w:rsidRPr="005373D1">
        <w:rPr>
          <w:lang w:val="vi-VN"/>
        </w:rPr>
        <w:t>.</w:t>
      </w:r>
      <w:r w:rsidR="00B03E00" w:rsidRPr="005373D1">
        <w:rPr>
          <w:lang w:val="vi-VN"/>
        </w:rPr>
        <w:fldChar w:fldCharType="begin"/>
      </w:r>
      <w:r w:rsidR="00B03E00" w:rsidRPr="005373D1">
        <w:rPr>
          <w:lang w:val="vi-VN"/>
        </w:rPr>
        <w:instrText xml:space="preserve"> SEQ Bảng \* ARABIC \s 1 </w:instrText>
      </w:r>
      <w:r w:rsidR="00B03E00" w:rsidRPr="005373D1">
        <w:rPr>
          <w:lang w:val="vi-VN"/>
        </w:rPr>
        <w:fldChar w:fldCharType="separate"/>
      </w:r>
      <w:r w:rsidR="00B03E00" w:rsidRPr="005373D1">
        <w:rPr>
          <w:noProof/>
          <w:lang w:val="vi-VN"/>
        </w:rPr>
        <w:t>17</w:t>
      </w:r>
      <w:r w:rsidR="00B03E00" w:rsidRPr="005373D1">
        <w:rPr>
          <w:lang w:val="vi-VN"/>
        </w:rPr>
        <w:fldChar w:fldCharType="end"/>
      </w:r>
      <w:r w:rsidRPr="005373D1">
        <w:rPr>
          <w:lang w:val="vi-VN"/>
        </w:rPr>
        <w:t>. Dự báo tải lượng và nồng độ chất ô nhiễm trong nước thải sinh hoạt</w:t>
      </w:r>
      <w:bookmarkEnd w:id="184"/>
      <w:bookmarkEnd w:id="185"/>
      <w:bookmarkEnd w:id="186"/>
    </w:p>
    <w:p w14:paraId="6A88D4E1" w14:textId="77777777" w:rsidR="00664B80" w:rsidRPr="005373D1" w:rsidRDefault="00664B80" w:rsidP="00664B80">
      <w:pPr>
        <w:rPr>
          <w:lang w:eastAsia="x-none"/>
        </w:rPr>
      </w:pPr>
    </w:p>
    <w:tbl>
      <w:tblPr>
        <w:tblW w:w="5000" w:type="pct"/>
        <w:tblCellMar>
          <w:left w:w="0" w:type="dxa"/>
          <w:right w:w="0" w:type="dxa"/>
        </w:tblCellMar>
        <w:tblLook w:val="04A0" w:firstRow="1" w:lastRow="0" w:firstColumn="1" w:lastColumn="0" w:noHBand="0" w:noVBand="1"/>
      </w:tblPr>
      <w:tblGrid>
        <w:gridCol w:w="1629"/>
        <w:gridCol w:w="1475"/>
        <w:gridCol w:w="1419"/>
        <w:gridCol w:w="1437"/>
        <w:gridCol w:w="1551"/>
        <w:gridCol w:w="1551"/>
      </w:tblGrid>
      <w:tr w:rsidR="00205B6C" w:rsidRPr="005373D1" w14:paraId="11F3D168" w14:textId="77777777" w:rsidTr="00205B6C">
        <w:trPr>
          <w:trHeight w:val="57"/>
        </w:trPr>
        <w:tc>
          <w:tcPr>
            <w:tcW w:w="8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70F019" w14:textId="77777777" w:rsidR="00205B6C" w:rsidRPr="005373D1" w:rsidRDefault="00205B6C" w:rsidP="00205B6C">
            <w:pPr>
              <w:jc w:val="center"/>
              <w:rPr>
                <w:b/>
                <w:bCs/>
                <w:sz w:val="24"/>
                <w:szCs w:val="24"/>
              </w:rPr>
            </w:pPr>
            <w:r w:rsidRPr="005373D1">
              <w:rPr>
                <w:b/>
                <w:bCs/>
              </w:rPr>
              <w:t>Năm</w:t>
            </w:r>
          </w:p>
        </w:tc>
        <w:tc>
          <w:tcPr>
            <w:tcW w:w="4102" w:type="pct"/>
            <w:gridSpan w:val="5"/>
            <w:tcBorders>
              <w:top w:val="single" w:sz="4" w:space="0" w:color="auto"/>
              <w:left w:val="nil"/>
              <w:bottom w:val="single" w:sz="4" w:space="0" w:color="auto"/>
              <w:right w:val="single" w:sz="4" w:space="0" w:color="auto"/>
            </w:tcBorders>
            <w:shd w:val="clear" w:color="auto" w:fill="auto"/>
            <w:vAlign w:val="center"/>
            <w:hideMark/>
          </w:tcPr>
          <w:p w14:paraId="7DB7DF05" w14:textId="77777777" w:rsidR="00205B6C" w:rsidRPr="005373D1" w:rsidRDefault="00205B6C" w:rsidP="00205B6C">
            <w:pPr>
              <w:jc w:val="center"/>
              <w:rPr>
                <w:b/>
                <w:bCs/>
              </w:rPr>
            </w:pPr>
            <w:r w:rsidRPr="005373D1">
              <w:rPr>
                <w:b/>
                <w:bCs/>
              </w:rPr>
              <w:t>Hệ số phát sinh chất ô nhiễm (g/người/ngày)*</w:t>
            </w:r>
          </w:p>
        </w:tc>
      </w:tr>
      <w:tr w:rsidR="00205B6C" w:rsidRPr="005373D1" w14:paraId="242D655B" w14:textId="77777777" w:rsidTr="00205B6C">
        <w:trPr>
          <w:trHeight w:val="57"/>
        </w:trPr>
        <w:tc>
          <w:tcPr>
            <w:tcW w:w="898" w:type="pct"/>
            <w:vMerge/>
            <w:tcBorders>
              <w:top w:val="single" w:sz="4" w:space="0" w:color="auto"/>
              <w:left w:val="single" w:sz="4" w:space="0" w:color="auto"/>
              <w:bottom w:val="single" w:sz="4" w:space="0" w:color="auto"/>
              <w:right w:val="single" w:sz="4" w:space="0" w:color="auto"/>
            </w:tcBorders>
            <w:vAlign w:val="center"/>
            <w:hideMark/>
          </w:tcPr>
          <w:p w14:paraId="51B54FBB" w14:textId="77777777" w:rsidR="00205B6C" w:rsidRPr="005373D1" w:rsidRDefault="00205B6C" w:rsidP="00205B6C">
            <w:pPr>
              <w:rPr>
                <w:b/>
                <w:bCs/>
                <w:sz w:val="24"/>
                <w:szCs w:val="24"/>
              </w:rPr>
            </w:pPr>
          </w:p>
        </w:tc>
        <w:tc>
          <w:tcPr>
            <w:tcW w:w="814" w:type="pct"/>
            <w:tcBorders>
              <w:top w:val="nil"/>
              <w:left w:val="nil"/>
              <w:bottom w:val="single" w:sz="4" w:space="0" w:color="auto"/>
              <w:right w:val="single" w:sz="4" w:space="0" w:color="auto"/>
            </w:tcBorders>
            <w:shd w:val="clear" w:color="auto" w:fill="auto"/>
            <w:vAlign w:val="center"/>
            <w:hideMark/>
          </w:tcPr>
          <w:p w14:paraId="33C0A7AE" w14:textId="77777777" w:rsidR="00205B6C" w:rsidRPr="005373D1" w:rsidRDefault="00205B6C" w:rsidP="00205B6C">
            <w:pPr>
              <w:jc w:val="center"/>
              <w:rPr>
                <w:b/>
                <w:bCs/>
              </w:rPr>
            </w:pPr>
            <w:r w:rsidRPr="005373D1">
              <w:rPr>
                <w:b/>
                <w:bCs/>
              </w:rPr>
              <w:t>SS</w:t>
            </w:r>
          </w:p>
        </w:tc>
        <w:tc>
          <w:tcPr>
            <w:tcW w:w="783" w:type="pct"/>
            <w:tcBorders>
              <w:top w:val="nil"/>
              <w:left w:val="nil"/>
              <w:bottom w:val="single" w:sz="4" w:space="0" w:color="auto"/>
              <w:right w:val="single" w:sz="4" w:space="0" w:color="auto"/>
            </w:tcBorders>
            <w:shd w:val="clear" w:color="auto" w:fill="auto"/>
            <w:vAlign w:val="center"/>
            <w:hideMark/>
          </w:tcPr>
          <w:p w14:paraId="00ED8386" w14:textId="77777777" w:rsidR="00205B6C" w:rsidRPr="005373D1" w:rsidRDefault="00205B6C" w:rsidP="00205B6C">
            <w:pPr>
              <w:jc w:val="center"/>
              <w:rPr>
                <w:b/>
                <w:bCs/>
              </w:rPr>
            </w:pPr>
            <w:r w:rsidRPr="005373D1">
              <w:rPr>
                <w:b/>
                <w:bCs/>
              </w:rPr>
              <w:t>BOD</w:t>
            </w:r>
          </w:p>
        </w:tc>
        <w:tc>
          <w:tcPr>
            <w:tcW w:w="793" w:type="pct"/>
            <w:tcBorders>
              <w:top w:val="nil"/>
              <w:left w:val="nil"/>
              <w:bottom w:val="single" w:sz="4" w:space="0" w:color="auto"/>
              <w:right w:val="single" w:sz="4" w:space="0" w:color="auto"/>
            </w:tcBorders>
            <w:shd w:val="clear" w:color="auto" w:fill="auto"/>
            <w:vAlign w:val="center"/>
            <w:hideMark/>
          </w:tcPr>
          <w:p w14:paraId="32DB5FD5" w14:textId="77777777" w:rsidR="00205B6C" w:rsidRPr="005373D1" w:rsidRDefault="00205B6C" w:rsidP="00205B6C">
            <w:pPr>
              <w:jc w:val="center"/>
              <w:rPr>
                <w:b/>
                <w:bCs/>
              </w:rPr>
            </w:pPr>
            <w:r w:rsidRPr="005373D1">
              <w:rPr>
                <w:b/>
                <w:bCs/>
              </w:rPr>
              <w:t>COD</w:t>
            </w:r>
          </w:p>
        </w:tc>
        <w:tc>
          <w:tcPr>
            <w:tcW w:w="856" w:type="pct"/>
            <w:tcBorders>
              <w:top w:val="nil"/>
              <w:left w:val="nil"/>
              <w:bottom w:val="single" w:sz="4" w:space="0" w:color="auto"/>
              <w:right w:val="single" w:sz="4" w:space="0" w:color="auto"/>
            </w:tcBorders>
            <w:shd w:val="clear" w:color="auto" w:fill="auto"/>
            <w:vAlign w:val="center"/>
            <w:hideMark/>
          </w:tcPr>
          <w:p w14:paraId="24F8320B" w14:textId="77777777" w:rsidR="00205B6C" w:rsidRPr="005373D1" w:rsidRDefault="00205B6C" w:rsidP="00205B6C">
            <w:pPr>
              <w:jc w:val="center"/>
              <w:rPr>
                <w:b/>
                <w:bCs/>
              </w:rPr>
            </w:pPr>
            <w:r w:rsidRPr="005373D1">
              <w:rPr>
                <w:b/>
                <w:bCs/>
              </w:rPr>
              <w:t>Tổng N</w:t>
            </w:r>
          </w:p>
        </w:tc>
        <w:tc>
          <w:tcPr>
            <w:tcW w:w="856" w:type="pct"/>
            <w:tcBorders>
              <w:top w:val="nil"/>
              <w:left w:val="nil"/>
              <w:bottom w:val="single" w:sz="4" w:space="0" w:color="auto"/>
              <w:right w:val="single" w:sz="4" w:space="0" w:color="auto"/>
            </w:tcBorders>
            <w:shd w:val="clear" w:color="auto" w:fill="auto"/>
            <w:vAlign w:val="center"/>
            <w:hideMark/>
          </w:tcPr>
          <w:p w14:paraId="60A48FCC" w14:textId="77777777" w:rsidR="00205B6C" w:rsidRPr="005373D1" w:rsidRDefault="00205B6C" w:rsidP="00205B6C">
            <w:pPr>
              <w:jc w:val="center"/>
              <w:rPr>
                <w:b/>
                <w:bCs/>
              </w:rPr>
            </w:pPr>
            <w:r w:rsidRPr="005373D1">
              <w:rPr>
                <w:b/>
                <w:bCs/>
              </w:rPr>
              <w:t>Tổng P</w:t>
            </w:r>
          </w:p>
        </w:tc>
      </w:tr>
      <w:tr w:rsidR="00205B6C" w:rsidRPr="005373D1" w14:paraId="4C5D83B4" w14:textId="77777777" w:rsidTr="00205B6C">
        <w:trPr>
          <w:trHeight w:val="57"/>
        </w:trPr>
        <w:tc>
          <w:tcPr>
            <w:tcW w:w="898" w:type="pct"/>
            <w:vMerge/>
            <w:tcBorders>
              <w:top w:val="single" w:sz="4" w:space="0" w:color="auto"/>
              <w:left w:val="single" w:sz="4" w:space="0" w:color="auto"/>
              <w:bottom w:val="single" w:sz="4" w:space="0" w:color="auto"/>
              <w:right w:val="single" w:sz="4" w:space="0" w:color="auto"/>
            </w:tcBorders>
            <w:vAlign w:val="center"/>
            <w:hideMark/>
          </w:tcPr>
          <w:p w14:paraId="7C9626ED" w14:textId="77777777" w:rsidR="00205B6C" w:rsidRPr="005373D1" w:rsidRDefault="00205B6C" w:rsidP="00205B6C">
            <w:pPr>
              <w:rPr>
                <w:b/>
                <w:bCs/>
                <w:sz w:val="24"/>
                <w:szCs w:val="24"/>
              </w:rPr>
            </w:pPr>
          </w:p>
        </w:tc>
        <w:tc>
          <w:tcPr>
            <w:tcW w:w="814" w:type="pct"/>
            <w:tcBorders>
              <w:top w:val="nil"/>
              <w:left w:val="nil"/>
              <w:bottom w:val="single" w:sz="4" w:space="0" w:color="auto"/>
              <w:right w:val="single" w:sz="4" w:space="0" w:color="auto"/>
            </w:tcBorders>
            <w:shd w:val="clear" w:color="auto" w:fill="auto"/>
            <w:vAlign w:val="center"/>
            <w:hideMark/>
          </w:tcPr>
          <w:p w14:paraId="27604E41" w14:textId="77777777" w:rsidR="00205B6C" w:rsidRPr="005373D1" w:rsidRDefault="00205B6C" w:rsidP="00205B6C">
            <w:pPr>
              <w:jc w:val="center"/>
              <w:rPr>
                <w:bCs/>
                <w:i/>
              </w:rPr>
            </w:pPr>
            <w:r w:rsidRPr="005373D1">
              <w:rPr>
                <w:bCs/>
                <w:i/>
              </w:rPr>
              <w:t>145</w:t>
            </w:r>
          </w:p>
        </w:tc>
        <w:tc>
          <w:tcPr>
            <w:tcW w:w="783" w:type="pct"/>
            <w:tcBorders>
              <w:top w:val="nil"/>
              <w:left w:val="nil"/>
              <w:bottom w:val="single" w:sz="4" w:space="0" w:color="auto"/>
              <w:right w:val="single" w:sz="4" w:space="0" w:color="auto"/>
            </w:tcBorders>
            <w:shd w:val="clear" w:color="auto" w:fill="auto"/>
            <w:vAlign w:val="center"/>
            <w:hideMark/>
          </w:tcPr>
          <w:p w14:paraId="34A6ECB4" w14:textId="77777777" w:rsidR="00205B6C" w:rsidRPr="005373D1" w:rsidRDefault="00205B6C" w:rsidP="00205B6C">
            <w:pPr>
              <w:jc w:val="center"/>
              <w:rPr>
                <w:bCs/>
                <w:i/>
              </w:rPr>
            </w:pPr>
            <w:r w:rsidRPr="005373D1">
              <w:rPr>
                <w:bCs/>
                <w:i/>
              </w:rPr>
              <w:t>54</w:t>
            </w:r>
          </w:p>
        </w:tc>
        <w:tc>
          <w:tcPr>
            <w:tcW w:w="793" w:type="pct"/>
            <w:tcBorders>
              <w:top w:val="nil"/>
              <w:left w:val="nil"/>
              <w:bottom w:val="single" w:sz="4" w:space="0" w:color="auto"/>
              <w:right w:val="single" w:sz="4" w:space="0" w:color="auto"/>
            </w:tcBorders>
            <w:shd w:val="clear" w:color="auto" w:fill="auto"/>
            <w:vAlign w:val="center"/>
            <w:hideMark/>
          </w:tcPr>
          <w:p w14:paraId="02D38E1C" w14:textId="77777777" w:rsidR="00205B6C" w:rsidRPr="005373D1" w:rsidRDefault="00205B6C" w:rsidP="00205B6C">
            <w:pPr>
              <w:jc w:val="center"/>
              <w:rPr>
                <w:bCs/>
                <w:i/>
              </w:rPr>
            </w:pPr>
            <w:r w:rsidRPr="005373D1">
              <w:rPr>
                <w:bCs/>
                <w:i/>
              </w:rPr>
              <w:t>102</w:t>
            </w:r>
          </w:p>
        </w:tc>
        <w:tc>
          <w:tcPr>
            <w:tcW w:w="856" w:type="pct"/>
            <w:tcBorders>
              <w:top w:val="nil"/>
              <w:left w:val="nil"/>
              <w:bottom w:val="single" w:sz="4" w:space="0" w:color="auto"/>
              <w:right w:val="single" w:sz="4" w:space="0" w:color="auto"/>
            </w:tcBorders>
            <w:shd w:val="clear" w:color="auto" w:fill="auto"/>
            <w:vAlign w:val="center"/>
            <w:hideMark/>
          </w:tcPr>
          <w:p w14:paraId="08FF7E0D" w14:textId="77777777" w:rsidR="00205B6C" w:rsidRPr="005373D1" w:rsidRDefault="00205B6C" w:rsidP="00205B6C">
            <w:pPr>
              <w:jc w:val="center"/>
              <w:rPr>
                <w:bCs/>
                <w:i/>
              </w:rPr>
            </w:pPr>
            <w:r w:rsidRPr="005373D1">
              <w:rPr>
                <w:bCs/>
                <w:i/>
              </w:rPr>
              <w:t>12</w:t>
            </w:r>
          </w:p>
        </w:tc>
        <w:tc>
          <w:tcPr>
            <w:tcW w:w="856" w:type="pct"/>
            <w:tcBorders>
              <w:top w:val="nil"/>
              <w:left w:val="nil"/>
              <w:bottom w:val="single" w:sz="4" w:space="0" w:color="auto"/>
              <w:right w:val="single" w:sz="4" w:space="0" w:color="auto"/>
            </w:tcBorders>
            <w:shd w:val="clear" w:color="auto" w:fill="auto"/>
            <w:vAlign w:val="center"/>
            <w:hideMark/>
          </w:tcPr>
          <w:p w14:paraId="4C935CD7" w14:textId="77777777" w:rsidR="00205B6C" w:rsidRPr="005373D1" w:rsidRDefault="00205B6C" w:rsidP="00205B6C">
            <w:pPr>
              <w:jc w:val="center"/>
              <w:rPr>
                <w:bCs/>
                <w:i/>
              </w:rPr>
            </w:pPr>
            <w:r w:rsidRPr="005373D1">
              <w:rPr>
                <w:bCs/>
                <w:i/>
              </w:rPr>
              <w:t>4</w:t>
            </w:r>
          </w:p>
        </w:tc>
      </w:tr>
      <w:tr w:rsidR="00205B6C" w:rsidRPr="005373D1" w14:paraId="090BEF36" w14:textId="77777777" w:rsidTr="00205B6C">
        <w:trPr>
          <w:trHeight w:val="57"/>
        </w:trPr>
        <w:tc>
          <w:tcPr>
            <w:tcW w:w="898" w:type="pct"/>
            <w:vMerge/>
            <w:tcBorders>
              <w:top w:val="single" w:sz="4" w:space="0" w:color="auto"/>
              <w:left w:val="single" w:sz="4" w:space="0" w:color="auto"/>
              <w:bottom w:val="single" w:sz="4" w:space="0" w:color="auto"/>
              <w:right w:val="single" w:sz="4" w:space="0" w:color="auto"/>
            </w:tcBorders>
            <w:vAlign w:val="center"/>
            <w:hideMark/>
          </w:tcPr>
          <w:p w14:paraId="3A92789E" w14:textId="77777777" w:rsidR="00205B6C" w:rsidRPr="005373D1" w:rsidRDefault="00205B6C" w:rsidP="00205B6C">
            <w:pPr>
              <w:rPr>
                <w:b/>
                <w:bCs/>
                <w:sz w:val="24"/>
                <w:szCs w:val="24"/>
              </w:rPr>
            </w:pPr>
          </w:p>
        </w:tc>
        <w:tc>
          <w:tcPr>
            <w:tcW w:w="4102" w:type="pct"/>
            <w:gridSpan w:val="5"/>
            <w:tcBorders>
              <w:top w:val="single" w:sz="4" w:space="0" w:color="auto"/>
              <w:left w:val="nil"/>
              <w:bottom w:val="single" w:sz="4" w:space="0" w:color="auto"/>
              <w:right w:val="single" w:sz="4" w:space="0" w:color="auto"/>
            </w:tcBorders>
            <w:shd w:val="clear" w:color="auto" w:fill="auto"/>
            <w:vAlign w:val="center"/>
            <w:hideMark/>
          </w:tcPr>
          <w:p w14:paraId="202A1247" w14:textId="77777777" w:rsidR="00205B6C" w:rsidRPr="005373D1" w:rsidRDefault="00205B6C" w:rsidP="00205B6C">
            <w:pPr>
              <w:jc w:val="center"/>
              <w:rPr>
                <w:b/>
                <w:bCs/>
              </w:rPr>
            </w:pPr>
            <w:r w:rsidRPr="005373D1">
              <w:rPr>
                <w:b/>
                <w:bCs/>
              </w:rPr>
              <w:t>Tải lượng chất ô nhiễm (tấn/ngày)</w:t>
            </w:r>
          </w:p>
        </w:tc>
      </w:tr>
      <w:tr w:rsidR="00205B6C" w:rsidRPr="005373D1" w14:paraId="7B5196C3" w14:textId="77777777" w:rsidTr="00205B6C">
        <w:trPr>
          <w:trHeight w:val="57"/>
        </w:trPr>
        <w:tc>
          <w:tcPr>
            <w:tcW w:w="898" w:type="pct"/>
            <w:tcBorders>
              <w:top w:val="nil"/>
              <w:left w:val="single" w:sz="4" w:space="0" w:color="auto"/>
              <w:bottom w:val="single" w:sz="4" w:space="0" w:color="auto"/>
              <w:right w:val="single" w:sz="4" w:space="0" w:color="auto"/>
            </w:tcBorders>
            <w:shd w:val="clear" w:color="auto" w:fill="auto"/>
            <w:vAlign w:val="center"/>
            <w:hideMark/>
          </w:tcPr>
          <w:p w14:paraId="29E48DAF" w14:textId="77777777" w:rsidR="00205B6C" w:rsidRPr="005373D1" w:rsidRDefault="00205B6C" w:rsidP="00205B6C">
            <w:pPr>
              <w:jc w:val="center"/>
            </w:pPr>
            <w:r w:rsidRPr="005373D1">
              <w:t>2020</w:t>
            </w:r>
          </w:p>
        </w:tc>
        <w:tc>
          <w:tcPr>
            <w:tcW w:w="814" w:type="pct"/>
            <w:tcBorders>
              <w:top w:val="nil"/>
              <w:left w:val="nil"/>
              <w:bottom w:val="single" w:sz="4" w:space="0" w:color="auto"/>
              <w:right w:val="single" w:sz="4" w:space="0" w:color="auto"/>
            </w:tcBorders>
            <w:shd w:val="clear" w:color="auto" w:fill="auto"/>
            <w:vAlign w:val="center"/>
            <w:hideMark/>
          </w:tcPr>
          <w:p w14:paraId="401C4CB7" w14:textId="77777777" w:rsidR="00205B6C" w:rsidRPr="005373D1" w:rsidRDefault="00205B6C" w:rsidP="00205B6C">
            <w:pPr>
              <w:jc w:val="center"/>
            </w:pPr>
            <w:r w:rsidRPr="005373D1">
              <w:t>178,84</w:t>
            </w:r>
          </w:p>
        </w:tc>
        <w:tc>
          <w:tcPr>
            <w:tcW w:w="783" w:type="pct"/>
            <w:tcBorders>
              <w:top w:val="nil"/>
              <w:left w:val="nil"/>
              <w:bottom w:val="single" w:sz="4" w:space="0" w:color="auto"/>
              <w:right w:val="single" w:sz="4" w:space="0" w:color="auto"/>
            </w:tcBorders>
            <w:shd w:val="clear" w:color="auto" w:fill="auto"/>
            <w:vAlign w:val="center"/>
            <w:hideMark/>
          </w:tcPr>
          <w:p w14:paraId="18B7CFAA" w14:textId="77777777" w:rsidR="00205B6C" w:rsidRPr="005373D1" w:rsidRDefault="00205B6C" w:rsidP="00205B6C">
            <w:pPr>
              <w:jc w:val="center"/>
            </w:pPr>
            <w:r w:rsidRPr="005373D1">
              <w:t>66,60</w:t>
            </w:r>
          </w:p>
        </w:tc>
        <w:tc>
          <w:tcPr>
            <w:tcW w:w="793" w:type="pct"/>
            <w:tcBorders>
              <w:top w:val="nil"/>
              <w:left w:val="nil"/>
              <w:bottom w:val="single" w:sz="4" w:space="0" w:color="auto"/>
              <w:right w:val="single" w:sz="4" w:space="0" w:color="auto"/>
            </w:tcBorders>
            <w:shd w:val="clear" w:color="auto" w:fill="auto"/>
            <w:vAlign w:val="center"/>
            <w:hideMark/>
          </w:tcPr>
          <w:p w14:paraId="5EA675A9" w14:textId="77777777" w:rsidR="00205B6C" w:rsidRPr="005373D1" w:rsidRDefault="00205B6C" w:rsidP="00205B6C">
            <w:pPr>
              <w:jc w:val="center"/>
            </w:pPr>
            <w:r w:rsidRPr="005373D1">
              <w:t>125,81</w:t>
            </w:r>
          </w:p>
        </w:tc>
        <w:tc>
          <w:tcPr>
            <w:tcW w:w="856" w:type="pct"/>
            <w:tcBorders>
              <w:top w:val="nil"/>
              <w:left w:val="nil"/>
              <w:bottom w:val="single" w:sz="4" w:space="0" w:color="auto"/>
              <w:right w:val="single" w:sz="4" w:space="0" w:color="auto"/>
            </w:tcBorders>
            <w:shd w:val="clear" w:color="auto" w:fill="auto"/>
            <w:vAlign w:val="center"/>
            <w:hideMark/>
          </w:tcPr>
          <w:p w14:paraId="32FCCA7C" w14:textId="77777777" w:rsidR="00205B6C" w:rsidRPr="005373D1" w:rsidRDefault="00205B6C" w:rsidP="00205B6C">
            <w:pPr>
              <w:jc w:val="center"/>
            </w:pPr>
            <w:r w:rsidRPr="005373D1">
              <w:t>14,80</w:t>
            </w:r>
          </w:p>
        </w:tc>
        <w:tc>
          <w:tcPr>
            <w:tcW w:w="856" w:type="pct"/>
            <w:tcBorders>
              <w:top w:val="nil"/>
              <w:left w:val="nil"/>
              <w:bottom w:val="single" w:sz="4" w:space="0" w:color="auto"/>
              <w:right w:val="single" w:sz="4" w:space="0" w:color="auto"/>
            </w:tcBorders>
            <w:shd w:val="clear" w:color="auto" w:fill="auto"/>
            <w:vAlign w:val="center"/>
            <w:hideMark/>
          </w:tcPr>
          <w:p w14:paraId="26F0B4B7" w14:textId="77777777" w:rsidR="00205B6C" w:rsidRPr="005373D1" w:rsidRDefault="00205B6C" w:rsidP="00205B6C">
            <w:pPr>
              <w:jc w:val="center"/>
            </w:pPr>
            <w:r w:rsidRPr="005373D1">
              <w:t>4,93</w:t>
            </w:r>
          </w:p>
        </w:tc>
      </w:tr>
      <w:tr w:rsidR="00205B6C" w:rsidRPr="005373D1" w14:paraId="37A329DA" w14:textId="77777777" w:rsidTr="00205B6C">
        <w:trPr>
          <w:trHeight w:val="57"/>
        </w:trPr>
        <w:tc>
          <w:tcPr>
            <w:tcW w:w="898" w:type="pct"/>
            <w:tcBorders>
              <w:top w:val="nil"/>
              <w:left w:val="single" w:sz="4" w:space="0" w:color="auto"/>
              <w:bottom w:val="single" w:sz="4" w:space="0" w:color="auto"/>
              <w:right w:val="single" w:sz="4" w:space="0" w:color="auto"/>
            </w:tcBorders>
            <w:shd w:val="clear" w:color="auto" w:fill="auto"/>
            <w:vAlign w:val="center"/>
            <w:hideMark/>
          </w:tcPr>
          <w:p w14:paraId="04119F38" w14:textId="77777777" w:rsidR="00205B6C" w:rsidRPr="005373D1" w:rsidRDefault="00205B6C" w:rsidP="00205B6C">
            <w:pPr>
              <w:jc w:val="center"/>
            </w:pPr>
            <w:r w:rsidRPr="005373D1">
              <w:t>2025</w:t>
            </w:r>
          </w:p>
        </w:tc>
        <w:tc>
          <w:tcPr>
            <w:tcW w:w="814" w:type="pct"/>
            <w:tcBorders>
              <w:top w:val="nil"/>
              <w:left w:val="nil"/>
              <w:bottom w:val="single" w:sz="4" w:space="0" w:color="auto"/>
              <w:right w:val="single" w:sz="4" w:space="0" w:color="auto"/>
            </w:tcBorders>
            <w:shd w:val="clear" w:color="auto" w:fill="auto"/>
            <w:vAlign w:val="center"/>
            <w:hideMark/>
          </w:tcPr>
          <w:p w14:paraId="3315DBDF" w14:textId="77777777" w:rsidR="00205B6C" w:rsidRPr="005373D1" w:rsidRDefault="00205B6C" w:rsidP="00205B6C">
            <w:pPr>
              <w:jc w:val="center"/>
            </w:pPr>
            <w:r w:rsidRPr="005373D1">
              <w:t>180,10</w:t>
            </w:r>
          </w:p>
        </w:tc>
        <w:tc>
          <w:tcPr>
            <w:tcW w:w="783" w:type="pct"/>
            <w:tcBorders>
              <w:top w:val="nil"/>
              <w:left w:val="nil"/>
              <w:bottom w:val="single" w:sz="4" w:space="0" w:color="auto"/>
              <w:right w:val="single" w:sz="4" w:space="0" w:color="auto"/>
            </w:tcBorders>
            <w:shd w:val="clear" w:color="auto" w:fill="auto"/>
            <w:vAlign w:val="center"/>
            <w:hideMark/>
          </w:tcPr>
          <w:p w14:paraId="68A0BA26" w14:textId="77777777" w:rsidR="00205B6C" w:rsidRPr="005373D1" w:rsidRDefault="00205B6C" w:rsidP="00205B6C">
            <w:pPr>
              <w:jc w:val="center"/>
            </w:pPr>
            <w:r w:rsidRPr="005373D1">
              <w:t>67,07</w:t>
            </w:r>
          </w:p>
        </w:tc>
        <w:tc>
          <w:tcPr>
            <w:tcW w:w="793" w:type="pct"/>
            <w:tcBorders>
              <w:top w:val="nil"/>
              <w:left w:val="nil"/>
              <w:bottom w:val="single" w:sz="4" w:space="0" w:color="auto"/>
              <w:right w:val="single" w:sz="4" w:space="0" w:color="auto"/>
            </w:tcBorders>
            <w:shd w:val="clear" w:color="auto" w:fill="auto"/>
            <w:vAlign w:val="center"/>
            <w:hideMark/>
          </w:tcPr>
          <w:p w14:paraId="79123039" w14:textId="77777777" w:rsidR="00205B6C" w:rsidRPr="005373D1" w:rsidRDefault="00205B6C" w:rsidP="00205B6C">
            <w:pPr>
              <w:jc w:val="center"/>
            </w:pPr>
            <w:r w:rsidRPr="005373D1">
              <w:t>126,69</w:t>
            </w:r>
          </w:p>
        </w:tc>
        <w:tc>
          <w:tcPr>
            <w:tcW w:w="856" w:type="pct"/>
            <w:tcBorders>
              <w:top w:val="nil"/>
              <w:left w:val="nil"/>
              <w:bottom w:val="single" w:sz="4" w:space="0" w:color="auto"/>
              <w:right w:val="single" w:sz="4" w:space="0" w:color="auto"/>
            </w:tcBorders>
            <w:shd w:val="clear" w:color="auto" w:fill="auto"/>
            <w:vAlign w:val="center"/>
            <w:hideMark/>
          </w:tcPr>
          <w:p w14:paraId="49D0F48A" w14:textId="77777777" w:rsidR="00205B6C" w:rsidRPr="005373D1" w:rsidRDefault="00205B6C" w:rsidP="00205B6C">
            <w:pPr>
              <w:jc w:val="center"/>
            </w:pPr>
            <w:r w:rsidRPr="005373D1">
              <w:t>14,90</w:t>
            </w:r>
          </w:p>
        </w:tc>
        <w:tc>
          <w:tcPr>
            <w:tcW w:w="856" w:type="pct"/>
            <w:tcBorders>
              <w:top w:val="nil"/>
              <w:left w:val="nil"/>
              <w:bottom w:val="single" w:sz="4" w:space="0" w:color="auto"/>
              <w:right w:val="single" w:sz="4" w:space="0" w:color="auto"/>
            </w:tcBorders>
            <w:shd w:val="clear" w:color="auto" w:fill="auto"/>
            <w:vAlign w:val="center"/>
            <w:hideMark/>
          </w:tcPr>
          <w:p w14:paraId="70423975" w14:textId="77777777" w:rsidR="00205B6C" w:rsidRPr="005373D1" w:rsidRDefault="00205B6C" w:rsidP="00205B6C">
            <w:pPr>
              <w:jc w:val="center"/>
            </w:pPr>
            <w:r w:rsidRPr="005373D1">
              <w:t>4,97</w:t>
            </w:r>
          </w:p>
        </w:tc>
      </w:tr>
      <w:tr w:rsidR="00205B6C" w:rsidRPr="005373D1" w14:paraId="681AE824" w14:textId="77777777" w:rsidTr="00205B6C">
        <w:trPr>
          <w:trHeight w:val="57"/>
        </w:trPr>
        <w:tc>
          <w:tcPr>
            <w:tcW w:w="898" w:type="pct"/>
            <w:tcBorders>
              <w:top w:val="nil"/>
              <w:left w:val="single" w:sz="4" w:space="0" w:color="auto"/>
              <w:bottom w:val="single" w:sz="4" w:space="0" w:color="auto"/>
              <w:right w:val="single" w:sz="4" w:space="0" w:color="auto"/>
            </w:tcBorders>
            <w:shd w:val="clear" w:color="auto" w:fill="auto"/>
            <w:vAlign w:val="center"/>
            <w:hideMark/>
          </w:tcPr>
          <w:p w14:paraId="09895CDA" w14:textId="77777777" w:rsidR="00205B6C" w:rsidRPr="005373D1" w:rsidRDefault="00205B6C" w:rsidP="00205B6C">
            <w:pPr>
              <w:jc w:val="center"/>
            </w:pPr>
            <w:r w:rsidRPr="005373D1">
              <w:t>2030</w:t>
            </w:r>
          </w:p>
        </w:tc>
        <w:tc>
          <w:tcPr>
            <w:tcW w:w="814" w:type="pct"/>
            <w:tcBorders>
              <w:top w:val="nil"/>
              <w:left w:val="nil"/>
              <w:bottom w:val="single" w:sz="4" w:space="0" w:color="auto"/>
              <w:right w:val="single" w:sz="4" w:space="0" w:color="auto"/>
            </w:tcBorders>
            <w:shd w:val="clear" w:color="auto" w:fill="auto"/>
            <w:vAlign w:val="center"/>
            <w:hideMark/>
          </w:tcPr>
          <w:p w14:paraId="75BBC3B3" w14:textId="77777777" w:rsidR="00205B6C" w:rsidRPr="005373D1" w:rsidRDefault="00205B6C" w:rsidP="00205B6C">
            <w:pPr>
              <w:jc w:val="center"/>
            </w:pPr>
            <w:r w:rsidRPr="005373D1">
              <w:t>181,36</w:t>
            </w:r>
          </w:p>
        </w:tc>
        <w:tc>
          <w:tcPr>
            <w:tcW w:w="783" w:type="pct"/>
            <w:tcBorders>
              <w:top w:val="nil"/>
              <w:left w:val="nil"/>
              <w:bottom w:val="single" w:sz="4" w:space="0" w:color="auto"/>
              <w:right w:val="single" w:sz="4" w:space="0" w:color="auto"/>
            </w:tcBorders>
            <w:shd w:val="clear" w:color="auto" w:fill="auto"/>
            <w:vAlign w:val="center"/>
            <w:hideMark/>
          </w:tcPr>
          <w:p w14:paraId="3F4FA62F" w14:textId="77777777" w:rsidR="00205B6C" w:rsidRPr="005373D1" w:rsidRDefault="00205B6C" w:rsidP="00205B6C">
            <w:pPr>
              <w:jc w:val="center"/>
            </w:pPr>
            <w:r w:rsidRPr="005373D1">
              <w:t>67,54</w:t>
            </w:r>
          </w:p>
        </w:tc>
        <w:tc>
          <w:tcPr>
            <w:tcW w:w="793" w:type="pct"/>
            <w:tcBorders>
              <w:top w:val="nil"/>
              <w:left w:val="nil"/>
              <w:bottom w:val="single" w:sz="4" w:space="0" w:color="auto"/>
              <w:right w:val="single" w:sz="4" w:space="0" w:color="auto"/>
            </w:tcBorders>
            <w:shd w:val="clear" w:color="auto" w:fill="auto"/>
            <w:vAlign w:val="center"/>
            <w:hideMark/>
          </w:tcPr>
          <w:p w14:paraId="6DA73229" w14:textId="77777777" w:rsidR="00205B6C" w:rsidRPr="005373D1" w:rsidRDefault="00205B6C" w:rsidP="00205B6C">
            <w:pPr>
              <w:jc w:val="center"/>
            </w:pPr>
            <w:r w:rsidRPr="005373D1">
              <w:t>127,58</w:t>
            </w:r>
          </w:p>
        </w:tc>
        <w:tc>
          <w:tcPr>
            <w:tcW w:w="856" w:type="pct"/>
            <w:tcBorders>
              <w:top w:val="nil"/>
              <w:left w:val="nil"/>
              <w:bottom w:val="single" w:sz="4" w:space="0" w:color="auto"/>
              <w:right w:val="single" w:sz="4" w:space="0" w:color="auto"/>
            </w:tcBorders>
            <w:shd w:val="clear" w:color="auto" w:fill="auto"/>
            <w:vAlign w:val="center"/>
            <w:hideMark/>
          </w:tcPr>
          <w:p w14:paraId="423C4DF9" w14:textId="77777777" w:rsidR="00205B6C" w:rsidRPr="005373D1" w:rsidRDefault="00205B6C" w:rsidP="00205B6C">
            <w:pPr>
              <w:jc w:val="center"/>
            </w:pPr>
            <w:r w:rsidRPr="005373D1">
              <w:t>15,01</w:t>
            </w:r>
          </w:p>
        </w:tc>
        <w:tc>
          <w:tcPr>
            <w:tcW w:w="856" w:type="pct"/>
            <w:tcBorders>
              <w:top w:val="nil"/>
              <w:left w:val="nil"/>
              <w:bottom w:val="single" w:sz="4" w:space="0" w:color="auto"/>
              <w:right w:val="single" w:sz="4" w:space="0" w:color="auto"/>
            </w:tcBorders>
            <w:shd w:val="clear" w:color="auto" w:fill="auto"/>
            <w:vAlign w:val="center"/>
            <w:hideMark/>
          </w:tcPr>
          <w:p w14:paraId="1E8825B2" w14:textId="77777777" w:rsidR="00205B6C" w:rsidRPr="005373D1" w:rsidRDefault="00205B6C" w:rsidP="00205B6C">
            <w:pPr>
              <w:jc w:val="center"/>
            </w:pPr>
            <w:r w:rsidRPr="005373D1">
              <w:t>5,00</w:t>
            </w:r>
          </w:p>
        </w:tc>
      </w:tr>
    </w:tbl>
    <w:p w14:paraId="29D4E353" w14:textId="77777777" w:rsidR="00664B80" w:rsidRPr="005373D1" w:rsidRDefault="00664B80" w:rsidP="00664B80">
      <w:pPr>
        <w:rPr>
          <w:i/>
          <w:lang w:eastAsia="x-none"/>
        </w:rPr>
      </w:pPr>
      <w:r w:rsidRPr="005373D1">
        <w:rPr>
          <w:i/>
          <w:lang w:eastAsia="x-none"/>
        </w:rPr>
        <w:t>Nguồn: Trung tâm Công nghệ Môi trường, 2022.</w:t>
      </w:r>
    </w:p>
    <w:p w14:paraId="6721A198" w14:textId="77777777" w:rsidR="00664B80" w:rsidRPr="005373D1" w:rsidRDefault="00664B80" w:rsidP="00664B80">
      <w:pPr>
        <w:rPr>
          <w:i/>
          <w:lang w:eastAsia="x-none"/>
        </w:rPr>
      </w:pPr>
    </w:p>
    <w:p w14:paraId="10413823" w14:textId="31639BDE" w:rsidR="00664B80" w:rsidRPr="005373D1" w:rsidRDefault="00664B80" w:rsidP="00664B80">
      <w:pPr>
        <w:rPr>
          <w:lang w:eastAsia="x-none"/>
        </w:rPr>
      </w:pPr>
      <w:r w:rsidRPr="005373D1">
        <w:rPr>
          <w:i/>
          <w:lang w:eastAsia="x-none"/>
        </w:rPr>
        <w:t>Ghi chú:</w:t>
      </w:r>
      <w:r w:rsidRPr="005373D1">
        <w:rPr>
          <w:lang w:eastAsia="x-none"/>
        </w:rPr>
        <w:t xml:space="preserve"> * </w:t>
      </w:r>
      <w:r w:rsidR="00205B6C" w:rsidRPr="005373D1">
        <w:rPr>
          <w:i/>
          <w:lang w:eastAsia="x-none"/>
        </w:rPr>
        <w:t>Assessment of Sources of Air, Water, and Land Pollution – WHO.</w:t>
      </w:r>
    </w:p>
    <w:p w14:paraId="31134A1E" w14:textId="77777777" w:rsidR="00664B80" w:rsidRPr="005373D1" w:rsidRDefault="00664B80" w:rsidP="00664B80">
      <w:pPr>
        <w:rPr>
          <w:lang w:eastAsia="x-none"/>
        </w:rPr>
      </w:pPr>
    </w:p>
    <w:p w14:paraId="4C0F2B9A" w14:textId="77777777" w:rsidR="00664B80" w:rsidRPr="005373D1" w:rsidRDefault="00664B80" w:rsidP="00664B80">
      <w:pPr>
        <w:rPr>
          <w:lang w:eastAsia="x-none"/>
        </w:rPr>
      </w:pPr>
      <w:r w:rsidRPr="005373D1">
        <w:rPr>
          <w:lang w:eastAsia="x-none"/>
        </w:rPr>
        <w:t xml:space="preserve">Đây là lượng nước thải mang theo nhiều chất hữu cơ và vi sinh vật gây bệnh và phân bố một cách rộng khắp trên toàn bộ khu vực đô thị. Để có thể quản lý và xử lý một cách hiệu quả loại nước thải này, cần có quy hoạch khu xử lý nước thải tập trung tại các đô thị. </w:t>
      </w:r>
    </w:p>
    <w:p w14:paraId="7D089074" w14:textId="77777777" w:rsidR="00664B80" w:rsidRPr="005373D1" w:rsidRDefault="00664B80" w:rsidP="00664B80">
      <w:pPr>
        <w:rPr>
          <w:lang w:eastAsia="x-none"/>
        </w:rPr>
      </w:pPr>
    </w:p>
    <w:p w14:paraId="4C9AA65B" w14:textId="1C57F66E" w:rsidR="00664B80" w:rsidRPr="005373D1" w:rsidRDefault="00664B80" w:rsidP="00664B80">
      <w:pPr>
        <w:pStyle w:val="Caption"/>
        <w:rPr>
          <w:lang w:val="vi-VN"/>
        </w:rPr>
      </w:pPr>
      <w:bookmarkStart w:id="187" w:name="_Toc98918997"/>
      <w:bookmarkStart w:id="188" w:name="_Toc103957428"/>
      <w:bookmarkStart w:id="189" w:name="_Toc105236212"/>
      <w:r w:rsidRPr="005373D1">
        <w:rPr>
          <w:lang w:val="vi-VN"/>
        </w:rPr>
        <w:t xml:space="preserve">Bảng </w:t>
      </w:r>
      <w:r w:rsidR="00B03E00" w:rsidRPr="005373D1">
        <w:rPr>
          <w:lang w:val="vi-VN"/>
        </w:rPr>
        <w:fldChar w:fldCharType="begin"/>
      </w:r>
      <w:r w:rsidR="00B03E00" w:rsidRPr="005373D1">
        <w:rPr>
          <w:lang w:val="vi-VN"/>
        </w:rPr>
        <w:instrText xml:space="preserve"> STYLEREF 1 \s </w:instrText>
      </w:r>
      <w:r w:rsidR="00B03E00" w:rsidRPr="005373D1">
        <w:rPr>
          <w:lang w:val="vi-VN"/>
        </w:rPr>
        <w:fldChar w:fldCharType="separate"/>
      </w:r>
      <w:r w:rsidR="00B03E00" w:rsidRPr="005373D1">
        <w:rPr>
          <w:noProof/>
          <w:lang w:val="vi-VN"/>
        </w:rPr>
        <w:t>3</w:t>
      </w:r>
      <w:r w:rsidR="00B03E00" w:rsidRPr="005373D1">
        <w:rPr>
          <w:lang w:val="vi-VN"/>
        </w:rPr>
        <w:fldChar w:fldCharType="end"/>
      </w:r>
      <w:r w:rsidR="00B03E00" w:rsidRPr="005373D1">
        <w:rPr>
          <w:lang w:val="vi-VN"/>
        </w:rPr>
        <w:t>.</w:t>
      </w:r>
      <w:r w:rsidR="00B03E00" w:rsidRPr="005373D1">
        <w:rPr>
          <w:lang w:val="vi-VN"/>
        </w:rPr>
        <w:fldChar w:fldCharType="begin"/>
      </w:r>
      <w:r w:rsidR="00B03E00" w:rsidRPr="005373D1">
        <w:rPr>
          <w:lang w:val="vi-VN"/>
        </w:rPr>
        <w:instrText xml:space="preserve"> SEQ Bảng \* ARABIC \s 1 </w:instrText>
      </w:r>
      <w:r w:rsidR="00B03E00" w:rsidRPr="005373D1">
        <w:rPr>
          <w:lang w:val="vi-VN"/>
        </w:rPr>
        <w:fldChar w:fldCharType="separate"/>
      </w:r>
      <w:r w:rsidR="00B03E00" w:rsidRPr="005373D1">
        <w:rPr>
          <w:noProof/>
          <w:lang w:val="vi-VN"/>
        </w:rPr>
        <w:t>18</w:t>
      </w:r>
      <w:r w:rsidR="00B03E00" w:rsidRPr="005373D1">
        <w:rPr>
          <w:lang w:val="vi-VN"/>
        </w:rPr>
        <w:fldChar w:fldCharType="end"/>
      </w:r>
      <w:r w:rsidRPr="005373D1">
        <w:rPr>
          <w:lang w:val="vi-VN"/>
        </w:rPr>
        <w:t>. Dự báo tải lượng chất ô nhiễm có trong nước thải sinh hoạt sau xử lý theo các kịch bản</w:t>
      </w:r>
      <w:bookmarkEnd w:id="187"/>
      <w:bookmarkEnd w:id="188"/>
      <w:bookmarkEnd w:id="189"/>
    </w:p>
    <w:p w14:paraId="63ECC068" w14:textId="77777777" w:rsidR="00664B80" w:rsidRPr="005373D1" w:rsidRDefault="00664B80" w:rsidP="00664B80">
      <w:pPr>
        <w:rPr>
          <w:lang w:eastAsia="x-none"/>
        </w:rPr>
      </w:pPr>
    </w:p>
    <w:tbl>
      <w:tblPr>
        <w:tblStyle w:val="TableGrid"/>
        <w:tblW w:w="5000" w:type="pct"/>
        <w:tblLook w:val="04A0" w:firstRow="1" w:lastRow="0" w:firstColumn="1" w:lastColumn="0" w:noHBand="0" w:noVBand="1"/>
      </w:tblPr>
      <w:tblGrid>
        <w:gridCol w:w="751"/>
        <w:gridCol w:w="2786"/>
        <w:gridCol w:w="1103"/>
        <w:gridCol w:w="1106"/>
        <w:gridCol w:w="1104"/>
        <w:gridCol w:w="1106"/>
        <w:gridCol w:w="1106"/>
      </w:tblGrid>
      <w:tr w:rsidR="00205B6C" w:rsidRPr="005373D1" w14:paraId="6A310A8A" w14:textId="77777777" w:rsidTr="00205B6C">
        <w:trPr>
          <w:tblHeader/>
        </w:trPr>
        <w:tc>
          <w:tcPr>
            <w:tcW w:w="1952" w:type="pct"/>
            <w:gridSpan w:val="2"/>
          </w:tcPr>
          <w:p w14:paraId="0ED06A68" w14:textId="77777777" w:rsidR="00205B6C" w:rsidRPr="005373D1" w:rsidRDefault="00205B6C" w:rsidP="00205B6C">
            <w:pPr>
              <w:pStyle w:val="NomalWeb"/>
              <w:rPr>
                <w:color w:val="auto"/>
              </w:rPr>
            </w:pPr>
          </w:p>
        </w:tc>
        <w:tc>
          <w:tcPr>
            <w:tcW w:w="609" w:type="pct"/>
          </w:tcPr>
          <w:p w14:paraId="6C8ED73E" w14:textId="77777777" w:rsidR="00205B6C" w:rsidRPr="005373D1" w:rsidRDefault="00205B6C" w:rsidP="00205B6C">
            <w:pPr>
              <w:pStyle w:val="NomalWeb"/>
              <w:rPr>
                <w:color w:val="auto"/>
              </w:rPr>
            </w:pPr>
            <w:r w:rsidRPr="005373D1">
              <w:rPr>
                <w:b/>
                <w:color w:val="auto"/>
              </w:rPr>
              <w:t>SS</w:t>
            </w:r>
          </w:p>
        </w:tc>
        <w:tc>
          <w:tcPr>
            <w:tcW w:w="610" w:type="pct"/>
          </w:tcPr>
          <w:p w14:paraId="3EE45FF5" w14:textId="77777777" w:rsidR="00205B6C" w:rsidRPr="005373D1" w:rsidRDefault="00205B6C" w:rsidP="00205B6C">
            <w:pPr>
              <w:pStyle w:val="NomalWeb"/>
              <w:rPr>
                <w:color w:val="auto"/>
              </w:rPr>
            </w:pPr>
            <w:r w:rsidRPr="005373D1">
              <w:rPr>
                <w:b/>
                <w:color w:val="auto"/>
              </w:rPr>
              <w:t>BOD</w:t>
            </w:r>
          </w:p>
        </w:tc>
        <w:tc>
          <w:tcPr>
            <w:tcW w:w="609" w:type="pct"/>
          </w:tcPr>
          <w:p w14:paraId="5A420C59" w14:textId="77777777" w:rsidR="00205B6C" w:rsidRPr="005373D1" w:rsidRDefault="00205B6C" w:rsidP="00205B6C">
            <w:pPr>
              <w:pStyle w:val="NomalWeb"/>
              <w:rPr>
                <w:color w:val="auto"/>
              </w:rPr>
            </w:pPr>
            <w:r w:rsidRPr="005373D1">
              <w:rPr>
                <w:b/>
                <w:color w:val="auto"/>
              </w:rPr>
              <w:t>COD</w:t>
            </w:r>
          </w:p>
        </w:tc>
        <w:tc>
          <w:tcPr>
            <w:tcW w:w="610" w:type="pct"/>
          </w:tcPr>
          <w:p w14:paraId="32E0A413" w14:textId="77777777" w:rsidR="00205B6C" w:rsidRPr="005373D1" w:rsidRDefault="00205B6C" w:rsidP="00205B6C">
            <w:pPr>
              <w:pStyle w:val="NomalWeb"/>
              <w:rPr>
                <w:color w:val="auto"/>
              </w:rPr>
            </w:pPr>
            <w:r w:rsidRPr="005373D1">
              <w:rPr>
                <w:b/>
                <w:color w:val="auto"/>
              </w:rPr>
              <w:t>N tổng</w:t>
            </w:r>
          </w:p>
        </w:tc>
        <w:tc>
          <w:tcPr>
            <w:tcW w:w="610" w:type="pct"/>
          </w:tcPr>
          <w:p w14:paraId="6F033C66" w14:textId="77777777" w:rsidR="00205B6C" w:rsidRPr="005373D1" w:rsidRDefault="00205B6C" w:rsidP="00205B6C">
            <w:pPr>
              <w:pStyle w:val="NomalWeb"/>
              <w:rPr>
                <w:color w:val="auto"/>
              </w:rPr>
            </w:pPr>
            <w:r w:rsidRPr="005373D1">
              <w:rPr>
                <w:b/>
                <w:color w:val="auto"/>
              </w:rPr>
              <w:t>P tổng</w:t>
            </w:r>
          </w:p>
        </w:tc>
      </w:tr>
      <w:tr w:rsidR="00205B6C" w:rsidRPr="005373D1" w14:paraId="0B52B0C3" w14:textId="77777777" w:rsidTr="00205B6C">
        <w:tc>
          <w:tcPr>
            <w:tcW w:w="1952" w:type="pct"/>
            <w:gridSpan w:val="2"/>
          </w:tcPr>
          <w:p w14:paraId="766E4924" w14:textId="77777777" w:rsidR="00205B6C" w:rsidRPr="005373D1" w:rsidRDefault="00205B6C" w:rsidP="00205B6C">
            <w:pPr>
              <w:pStyle w:val="NomalWeb"/>
              <w:jc w:val="both"/>
              <w:rPr>
                <w:i/>
                <w:color w:val="auto"/>
              </w:rPr>
            </w:pPr>
            <w:r w:rsidRPr="005373D1">
              <w:rPr>
                <w:i/>
                <w:color w:val="auto"/>
              </w:rPr>
              <w:t>Nồng độ chưa xử lý (mg/l)*</w:t>
            </w:r>
          </w:p>
        </w:tc>
        <w:tc>
          <w:tcPr>
            <w:tcW w:w="609" w:type="pct"/>
          </w:tcPr>
          <w:p w14:paraId="7FF8D153" w14:textId="77777777" w:rsidR="00205B6C" w:rsidRPr="005373D1" w:rsidRDefault="00205B6C" w:rsidP="00205B6C">
            <w:pPr>
              <w:pStyle w:val="NomalWeb"/>
              <w:rPr>
                <w:i/>
                <w:color w:val="auto"/>
              </w:rPr>
            </w:pPr>
            <w:r w:rsidRPr="005373D1">
              <w:rPr>
                <w:i/>
                <w:color w:val="auto"/>
              </w:rPr>
              <w:t xml:space="preserve"> 725   </w:t>
            </w:r>
          </w:p>
        </w:tc>
        <w:tc>
          <w:tcPr>
            <w:tcW w:w="610" w:type="pct"/>
          </w:tcPr>
          <w:p w14:paraId="0783690C" w14:textId="77777777" w:rsidR="00205B6C" w:rsidRPr="005373D1" w:rsidRDefault="00205B6C" w:rsidP="00205B6C">
            <w:pPr>
              <w:pStyle w:val="NomalWeb"/>
              <w:rPr>
                <w:i/>
                <w:color w:val="auto"/>
              </w:rPr>
            </w:pPr>
            <w:r w:rsidRPr="005373D1">
              <w:rPr>
                <w:i/>
                <w:color w:val="auto"/>
              </w:rPr>
              <w:t xml:space="preserve"> 270   </w:t>
            </w:r>
          </w:p>
        </w:tc>
        <w:tc>
          <w:tcPr>
            <w:tcW w:w="609" w:type="pct"/>
          </w:tcPr>
          <w:p w14:paraId="5761A9A1" w14:textId="77777777" w:rsidR="00205B6C" w:rsidRPr="005373D1" w:rsidRDefault="00205B6C" w:rsidP="00205B6C">
            <w:pPr>
              <w:pStyle w:val="NomalWeb"/>
              <w:rPr>
                <w:i/>
                <w:color w:val="auto"/>
              </w:rPr>
            </w:pPr>
            <w:r w:rsidRPr="005373D1">
              <w:rPr>
                <w:i/>
                <w:color w:val="auto"/>
              </w:rPr>
              <w:t xml:space="preserve"> 510   </w:t>
            </w:r>
          </w:p>
        </w:tc>
        <w:tc>
          <w:tcPr>
            <w:tcW w:w="610" w:type="pct"/>
          </w:tcPr>
          <w:p w14:paraId="58B56F23" w14:textId="77777777" w:rsidR="00205B6C" w:rsidRPr="005373D1" w:rsidRDefault="00205B6C" w:rsidP="00205B6C">
            <w:pPr>
              <w:pStyle w:val="NomalWeb"/>
              <w:rPr>
                <w:i/>
                <w:color w:val="auto"/>
              </w:rPr>
            </w:pPr>
            <w:r w:rsidRPr="005373D1">
              <w:rPr>
                <w:i/>
                <w:color w:val="auto"/>
              </w:rPr>
              <w:t xml:space="preserve"> 60   </w:t>
            </w:r>
          </w:p>
        </w:tc>
        <w:tc>
          <w:tcPr>
            <w:tcW w:w="610" w:type="pct"/>
          </w:tcPr>
          <w:p w14:paraId="43756FE6" w14:textId="77777777" w:rsidR="00205B6C" w:rsidRPr="005373D1" w:rsidRDefault="00205B6C" w:rsidP="00205B6C">
            <w:pPr>
              <w:pStyle w:val="NomalWeb"/>
              <w:rPr>
                <w:i/>
                <w:color w:val="auto"/>
              </w:rPr>
            </w:pPr>
            <w:r w:rsidRPr="005373D1">
              <w:rPr>
                <w:i/>
                <w:color w:val="auto"/>
              </w:rPr>
              <w:t xml:space="preserve"> 20   </w:t>
            </w:r>
          </w:p>
        </w:tc>
      </w:tr>
      <w:tr w:rsidR="00205B6C" w:rsidRPr="005373D1" w14:paraId="07E1B1FD" w14:textId="77777777" w:rsidTr="00205B6C">
        <w:tc>
          <w:tcPr>
            <w:tcW w:w="1952" w:type="pct"/>
            <w:gridSpan w:val="2"/>
          </w:tcPr>
          <w:p w14:paraId="7E53D305" w14:textId="77777777" w:rsidR="00205B6C" w:rsidRPr="005373D1" w:rsidRDefault="00205B6C" w:rsidP="00205B6C">
            <w:pPr>
              <w:pStyle w:val="NomalWeb"/>
              <w:rPr>
                <w:i/>
                <w:color w:val="auto"/>
              </w:rPr>
            </w:pPr>
            <w:r w:rsidRPr="005373D1">
              <w:rPr>
                <w:i/>
                <w:color w:val="auto"/>
              </w:rPr>
              <w:t>Nồng độ cần xử lý đạt (mg/l)**</w:t>
            </w:r>
          </w:p>
        </w:tc>
        <w:tc>
          <w:tcPr>
            <w:tcW w:w="609" w:type="pct"/>
            <w:vAlign w:val="center"/>
          </w:tcPr>
          <w:p w14:paraId="70D37122" w14:textId="77777777" w:rsidR="00205B6C" w:rsidRPr="005373D1" w:rsidRDefault="00205B6C" w:rsidP="00205B6C">
            <w:pPr>
              <w:pStyle w:val="NomalWeb"/>
              <w:rPr>
                <w:i/>
                <w:color w:val="auto"/>
              </w:rPr>
            </w:pPr>
            <w:r w:rsidRPr="005373D1">
              <w:rPr>
                <w:i/>
                <w:color w:val="auto"/>
              </w:rPr>
              <w:t>50</w:t>
            </w:r>
          </w:p>
        </w:tc>
        <w:tc>
          <w:tcPr>
            <w:tcW w:w="610" w:type="pct"/>
            <w:vAlign w:val="center"/>
          </w:tcPr>
          <w:p w14:paraId="7AA80B2D" w14:textId="77777777" w:rsidR="00205B6C" w:rsidRPr="005373D1" w:rsidRDefault="00205B6C" w:rsidP="00205B6C">
            <w:pPr>
              <w:pStyle w:val="NomalWeb"/>
              <w:rPr>
                <w:i/>
                <w:color w:val="auto"/>
              </w:rPr>
            </w:pPr>
            <w:r w:rsidRPr="005373D1">
              <w:rPr>
                <w:i/>
                <w:color w:val="auto"/>
              </w:rPr>
              <w:t>30</w:t>
            </w:r>
          </w:p>
        </w:tc>
        <w:tc>
          <w:tcPr>
            <w:tcW w:w="609" w:type="pct"/>
            <w:vAlign w:val="center"/>
          </w:tcPr>
          <w:p w14:paraId="1BC1B7DC" w14:textId="77777777" w:rsidR="00205B6C" w:rsidRPr="005373D1" w:rsidRDefault="00205B6C" w:rsidP="00205B6C">
            <w:pPr>
              <w:pStyle w:val="NomalWeb"/>
              <w:rPr>
                <w:i/>
                <w:color w:val="auto"/>
              </w:rPr>
            </w:pPr>
            <w:r w:rsidRPr="005373D1">
              <w:rPr>
                <w:i/>
                <w:color w:val="auto"/>
              </w:rPr>
              <w:t>75</w:t>
            </w:r>
          </w:p>
        </w:tc>
        <w:tc>
          <w:tcPr>
            <w:tcW w:w="610" w:type="pct"/>
            <w:vAlign w:val="center"/>
          </w:tcPr>
          <w:p w14:paraId="71B725CC" w14:textId="77777777" w:rsidR="00205B6C" w:rsidRPr="005373D1" w:rsidRDefault="00205B6C" w:rsidP="00205B6C">
            <w:pPr>
              <w:pStyle w:val="NomalWeb"/>
              <w:rPr>
                <w:i/>
                <w:color w:val="auto"/>
              </w:rPr>
            </w:pPr>
            <w:r w:rsidRPr="005373D1">
              <w:rPr>
                <w:i/>
                <w:color w:val="auto"/>
              </w:rPr>
              <w:t>20</w:t>
            </w:r>
          </w:p>
        </w:tc>
        <w:tc>
          <w:tcPr>
            <w:tcW w:w="610" w:type="pct"/>
            <w:vAlign w:val="center"/>
          </w:tcPr>
          <w:p w14:paraId="1A31E9C4" w14:textId="77777777" w:rsidR="00205B6C" w:rsidRPr="005373D1" w:rsidRDefault="00205B6C" w:rsidP="00205B6C">
            <w:pPr>
              <w:pStyle w:val="NomalWeb"/>
              <w:rPr>
                <w:i/>
                <w:color w:val="auto"/>
              </w:rPr>
            </w:pPr>
            <w:r w:rsidRPr="005373D1">
              <w:rPr>
                <w:i/>
                <w:color w:val="auto"/>
              </w:rPr>
              <w:t>4</w:t>
            </w:r>
          </w:p>
        </w:tc>
      </w:tr>
      <w:tr w:rsidR="00205B6C" w:rsidRPr="005373D1" w14:paraId="05853595" w14:textId="77777777" w:rsidTr="00205B6C">
        <w:tc>
          <w:tcPr>
            <w:tcW w:w="414" w:type="pct"/>
          </w:tcPr>
          <w:p w14:paraId="7875E9B5" w14:textId="77777777" w:rsidR="00205B6C" w:rsidRPr="005373D1" w:rsidRDefault="00205B6C" w:rsidP="00205B6C">
            <w:pPr>
              <w:pStyle w:val="NomalWeb"/>
              <w:rPr>
                <w:b/>
                <w:color w:val="auto"/>
              </w:rPr>
            </w:pPr>
            <w:r w:rsidRPr="005373D1">
              <w:rPr>
                <w:b/>
                <w:color w:val="auto"/>
              </w:rPr>
              <w:t xml:space="preserve">Năm </w:t>
            </w:r>
          </w:p>
        </w:tc>
        <w:tc>
          <w:tcPr>
            <w:tcW w:w="1537" w:type="pct"/>
          </w:tcPr>
          <w:p w14:paraId="5E93CACD" w14:textId="77777777" w:rsidR="00205B6C" w:rsidRPr="005373D1" w:rsidRDefault="00205B6C" w:rsidP="00205B6C">
            <w:pPr>
              <w:pStyle w:val="NomalWeb"/>
              <w:rPr>
                <w:b/>
                <w:color w:val="auto"/>
              </w:rPr>
            </w:pPr>
            <w:r w:rsidRPr="005373D1">
              <w:rPr>
                <w:b/>
                <w:color w:val="auto"/>
              </w:rPr>
              <w:t>Kịch bản</w:t>
            </w:r>
          </w:p>
        </w:tc>
        <w:tc>
          <w:tcPr>
            <w:tcW w:w="3048" w:type="pct"/>
            <w:gridSpan w:val="5"/>
            <w:vAlign w:val="center"/>
          </w:tcPr>
          <w:p w14:paraId="66D7F2A9" w14:textId="77777777" w:rsidR="00205B6C" w:rsidRPr="005373D1" w:rsidRDefault="00205B6C" w:rsidP="00205B6C">
            <w:pPr>
              <w:pStyle w:val="NomalWeb"/>
              <w:rPr>
                <w:b/>
                <w:color w:val="auto"/>
              </w:rPr>
            </w:pPr>
            <w:r w:rsidRPr="005373D1">
              <w:rPr>
                <w:b/>
                <w:color w:val="auto"/>
              </w:rPr>
              <w:t>Dự báo tải lượng (tấn/ngày)</w:t>
            </w:r>
          </w:p>
        </w:tc>
      </w:tr>
      <w:tr w:rsidR="00205B6C" w:rsidRPr="005373D1" w14:paraId="152C8D5B" w14:textId="77777777" w:rsidTr="00205B6C">
        <w:tc>
          <w:tcPr>
            <w:tcW w:w="414" w:type="pct"/>
            <w:vMerge w:val="restart"/>
            <w:vAlign w:val="center"/>
          </w:tcPr>
          <w:p w14:paraId="62655617" w14:textId="77777777" w:rsidR="00205B6C" w:rsidRPr="005373D1" w:rsidRDefault="00205B6C" w:rsidP="00205B6C">
            <w:pPr>
              <w:pStyle w:val="NomalWeb"/>
              <w:rPr>
                <w:color w:val="auto"/>
              </w:rPr>
            </w:pPr>
            <w:r w:rsidRPr="005373D1">
              <w:rPr>
                <w:color w:val="auto"/>
              </w:rPr>
              <w:t>2020</w:t>
            </w:r>
          </w:p>
        </w:tc>
        <w:tc>
          <w:tcPr>
            <w:tcW w:w="1537" w:type="pct"/>
          </w:tcPr>
          <w:p w14:paraId="64A49CB3" w14:textId="77777777" w:rsidR="00205B6C" w:rsidRPr="005373D1" w:rsidRDefault="00205B6C" w:rsidP="00205B6C">
            <w:pPr>
              <w:pStyle w:val="NomalWeb"/>
              <w:jc w:val="both"/>
              <w:rPr>
                <w:color w:val="auto"/>
              </w:rPr>
            </w:pPr>
            <w:r w:rsidRPr="005373D1">
              <w:rPr>
                <w:color w:val="auto"/>
              </w:rPr>
              <w:t>Không xử lý</w:t>
            </w:r>
          </w:p>
        </w:tc>
        <w:tc>
          <w:tcPr>
            <w:tcW w:w="609" w:type="pct"/>
          </w:tcPr>
          <w:p w14:paraId="1A1C71E5" w14:textId="77777777" w:rsidR="00205B6C" w:rsidRPr="005373D1" w:rsidRDefault="00205B6C" w:rsidP="00205B6C">
            <w:pPr>
              <w:jc w:val="center"/>
            </w:pPr>
            <w:r w:rsidRPr="005373D1">
              <w:t>178,84</w:t>
            </w:r>
          </w:p>
        </w:tc>
        <w:tc>
          <w:tcPr>
            <w:tcW w:w="610" w:type="pct"/>
          </w:tcPr>
          <w:p w14:paraId="504A2320" w14:textId="77777777" w:rsidR="00205B6C" w:rsidRPr="005373D1" w:rsidRDefault="00205B6C" w:rsidP="00205B6C">
            <w:pPr>
              <w:jc w:val="center"/>
            </w:pPr>
            <w:r w:rsidRPr="005373D1">
              <w:t>66,60</w:t>
            </w:r>
          </w:p>
        </w:tc>
        <w:tc>
          <w:tcPr>
            <w:tcW w:w="609" w:type="pct"/>
          </w:tcPr>
          <w:p w14:paraId="473260A9" w14:textId="77777777" w:rsidR="00205B6C" w:rsidRPr="005373D1" w:rsidRDefault="00205B6C" w:rsidP="00205B6C">
            <w:pPr>
              <w:jc w:val="center"/>
            </w:pPr>
            <w:r w:rsidRPr="005373D1">
              <w:t>125,81</w:t>
            </w:r>
          </w:p>
        </w:tc>
        <w:tc>
          <w:tcPr>
            <w:tcW w:w="610" w:type="pct"/>
          </w:tcPr>
          <w:p w14:paraId="72B30BA8" w14:textId="77777777" w:rsidR="00205B6C" w:rsidRPr="005373D1" w:rsidRDefault="00205B6C" w:rsidP="00205B6C">
            <w:pPr>
              <w:jc w:val="center"/>
            </w:pPr>
            <w:r w:rsidRPr="005373D1">
              <w:t>14,80</w:t>
            </w:r>
          </w:p>
        </w:tc>
        <w:tc>
          <w:tcPr>
            <w:tcW w:w="610" w:type="pct"/>
          </w:tcPr>
          <w:p w14:paraId="59D32B2F" w14:textId="77777777" w:rsidR="00205B6C" w:rsidRPr="005373D1" w:rsidRDefault="00205B6C" w:rsidP="00205B6C">
            <w:pPr>
              <w:jc w:val="center"/>
            </w:pPr>
            <w:r w:rsidRPr="005373D1">
              <w:t>4,93</w:t>
            </w:r>
          </w:p>
        </w:tc>
      </w:tr>
      <w:tr w:rsidR="00205B6C" w:rsidRPr="005373D1" w14:paraId="7E6A4543" w14:textId="77777777" w:rsidTr="00205B6C">
        <w:tc>
          <w:tcPr>
            <w:tcW w:w="414" w:type="pct"/>
            <w:vMerge/>
          </w:tcPr>
          <w:p w14:paraId="6937A962" w14:textId="77777777" w:rsidR="00205B6C" w:rsidRPr="005373D1" w:rsidRDefault="00205B6C" w:rsidP="00205B6C">
            <w:pPr>
              <w:pStyle w:val="NomalWeb"/>
              <w:rPr>
                <w:color w:val="auto"/>
              </w:rPr>
            </w:pPr>
          </w:p>
        </w:tc>
        <w:tc>
          <w:tcPr>
            <w:tcW w:w="1537" w:type="pct"/>
          </w:tcPr>
          <w:p w14:paraId="1769FFD4" w14:textId="77777777" w:rsidR="00205B6C" w:rsidRPr="005373D1" w:rsidRDefault="00205B6C" w:rsidP="00205B6C">
            <w:pPr>
              <w:pStyle w:val="NomalWeb"/>
              <w:jc w:val="both"/>
              <w:rPr>
                <w:color w:val="auto"/>
              </w:rPr>
            </w:pPr>
            <w:r w:rsidRPr="005373D1">
              <w:rPr>
                <w:color w:val="auto"/>
              </w:rPr>
              <w:t>Xử lý đạt 50%</w:t>
            </w:r>
          </w:p>
        </w:tc>
        <w:tc>
          <w:tcPr>
            <w:tcW w:w="609" w:type="pct"/>
          </w:tcPr>
          <w:p w14:paraId="588818B8" w14:textId="77777777" w:rsidR="00205B6C" w:rsidRPr="005373D1" w:rsidRDefault="00205B6C" w:rsidP="00205B6C">
            <w:pPr>
              <w:jc w:val="center"/>
            </w:pPr>
            <w:r w:rsidRPr="005373D1">
              <w:t>95,59</w:t>
            </w:r>
          </w:p>
        </w:tc>
        <w:tc>
          <w:tcPr>
            <w:tcW w:w="610" w:type="pct"/>
          </w:tcPr>
          <w:p w14:paraId="7829273A" w14:textId="77777777" w:rsidR="00205B6C" w:rsidRPr="005373D1" w:rsidRDefault="00205B6C" w:rsidP="00205B6C">
            <w:pPr>
              <w:jc w:val="center"/>
            </w:pPr>
            <w:r w:rsidRPr="005373D1">
              <w:t>37,00</w:t>
            </w:r>
          </w:p>
        </w:tc>
        <w:tc>
          <w:tcPr>
            <w:tcW w:w="609" w:type="pct"/>
          </w:tcPr>
          <w:p w14:paraId="5DD2DAD9" w14:textId="77777777" w:rsidR="00205B6C" w:rsidRPr="005373D1" w:rsidRDefault="00205B6C" w:rsidP="00205B6C">
            <w:pPr>
              <w:jc w:val="center"/>
            </w:pPr>
            <w:r w:rsidRPr="005373D1">
              <w:t>72,15</w:t>
            </w:r>
          </w:p>
        </w:tc>
        <w:tc>
          <w:tcPr>
            <w:tcW w:w="610" w:type="pct"/>
          </w:tcPr>
          <w:p w14:paraId="7D229D8E" w14:textId="77777777" w:rsidR="00205B6C" w:rsidRPr="005373D1" w:rsidRDefault="00205B6C" w:rsidP="00205B6C">
            <w:pPr>
              <w:jc w:val="center"/>
            </w:pPr>
            <w:r w:rsidRPr="005373D1">
              <w:t>9,87</w:t>
            </w:r>
          </w:p>
        </w:tc>
        <w:tc>
          <w:tcPr>
            <w:tcW w:w="610" w:type="pct"/>
          </w:tcPr>
          <w:p w14:paraId="340351EA" w14:textId="77777777" w:rsidR="00205B6C" w:rsidRPr="005373D1" w:rsidRDefault="00205B6C" w:rsidP="00205B6C">
            <w:pPr>
              <w:jc w:val="center"/>
            </w:pPr>
            <w:r w:rsidRPr="005373D1">
              <w:t>2,96</w:t>
            </w:r>
          </w:p>
        </w:tc>
      </w:tr>
      <w:tr w:rsidR="00205B6C" w:rsidRPr="005373D1" w14:paraId="56A6FE58" w14:textId="77777777" w:rsidTr="00205B6C">
        <w:tc>
          <w:tcPr>
            <w:tcW w:w="414" w:type="pct"/>
            <w:vMerge/>
          </w:tcPr>
          <w:p w14:paraId="4DF01194" w14:textId="77777777" w:rsidR="00205B6C" w:rsidRPr="005373D1" w:rsidRDefault="00205B6C" w:rsidP="00205B6C">
            <w:pPr>
              <w:pStyle w:val="NomalWeb"/>
              <w:rPr>
                <w:color w:val="auto"/>
              </w:rPr>
            </w:pPr>
          </w:p>
        </w:tc>
        <w:tc>
          <w:tcPr>
            <w:tcW w:w="1537" w:type="pct"/>
          </w:tcPr>
          <w:p w14:paraId="0DDF2686" w14:textId="77777777" w:rsidR="00205B6C" w:rsidRPr="005373D1" w:rsidRDefault="00205B6C" w:rsidP="00205B6C">
            <w:pPr>
              <w:pStyle w:val="NomalWeb"/>
              <w:jc w:val="both"/>
              <w:rPr>
                <w:color w:val="auto"/>
                <w:lang w:val="en-US"/>
              </w:rPr>
            </w:pPr>
            <w:r w:rsidRPr="005373D1">
              <w:rPr>
                <w:color w:val="auto"/>
              </w:rPr>
              <w:t xml:space="preserve">Xử lý đạt </w:t>
            </w:r>
            <w:r w:rsidRPr="005373D1">
              <w:rPr>
                <w:color w:val="auto"/>
                <w:lang w:val="en-US"/>
              </w:rPr>
              <w:t>quy chuẩn</w:t>
            </w:r>
          </w:p>
        </w:tc>
        <w:tc>
          <w:tcPr>
            <w:tcW w:w="609" w:type="pct"/>
          </w:tcPr>
          <w:p w14:paraId="44D5884B" w14:textId="77777777" w:rsidR="00205B6C" w:rsidRPr="005373D1" w:rsidRDefault="00205B6C" w:rsidP="00205B6C">
            <w:pPr>
              <w:jc w:val="center"/>
            </w:pPr>
            <w:r w:rsidRPr="005373D1">
              <w:t>12,33</w:t>
            </w:r>
          </w:p>
        </w:tc>
        <w:tc>
          <w:tcPr>
            <w:tcW w:w="610" w:type="pct"/>
          </w:tcPr>
          <w:p w14:paraId="4EDA8621" w14:textId="77777777" w:rsidR="00205B6C" w:rsidRPr="005373D1" w:rsidRDefault="00205B6C" w:rsidP="00205B6C">
            <w:pPr>
              <w:jc w:val="center"/>
            </w:pPr>
            <w:r w:rsidRPr="005373D1">
              <w:t>7,40</w:t>
            </w:r>
          </w:p>
        </w:tc>
        <w:tc>
          <w:tcPr>
            <w:tcW w:w="609" w:type="pct"/>
          </w:tcPr>
          <w:p w14:paraId="30587482" w14:textId="77777777" w:rsidR="00205B6C" w:rsidRPr="005373D1" w:rsidRDefault="00205B6C" w:rsidP="00205B6C">
            <w:pPr>
              <w:jc w:val="center"/>
            </w:pPr>
            <w:r w:rsidRPr="005373D1">
              <w:t>18,50</w:t>
            </w:r>
          </w:p>
        </w:tc>
        <w:tc>
          <w:tcPr>
            <w:tcW w:w="610" w:type="pct"/>
          </w:tcPr>
          <w:p w14:paraId="4C7A74DF" w14:textId="77777777" w:rsidR="00205B6C" w:rsidRPr="005373D1" w:rsidRDefault="00205B6C" w:rsidP="00205B6C">
            <w:pPr>
              <w:jc w:val="center"/>
            </w:pPr>
            <w:r w:rsidRPr="005373D1">
              <w:t>4,93</w:t>
            </w:r>
          </w:p>
        </w:tc>
        <w:tc>
          <w:tcPr>
            <w:tcW w:w="610" w:type="pct"/>
          </w:tcPr>
          <w:p w14:paraId="10E25A18" w14:textId="77777777" w:rsidR="00205B6C" w:rsidRPr="005373D1" w:rsidRDefault="00205B6C" w:rsidP="00205B6C">
            <w:pPr>
              <w:jc w:val="center"/>
            </w:pPr>
            <w:r w:rsidRPr="005373D1">
              <w:t>0,99</w:t>
            </w:r>
          </w:p>
        </w:tc>
      </w:tr>
      <w:tr w:rsidR="00205B6C" w:rsidRPr="005373D1" w14:paraId="71A69D76" w14:textId="77777777" w:rsidTr="00205B6C">
        <w:tc>
          <w:tcPr>
            <w:tcW w:w="414" w:type="pct"/>
            <w:vMerge w:val="restart"/>
            <w:vAlign w:val="center"/>
          </w:tcPr>
          <w:p w14:paraId="5F785593" w14:textId="77777777" w:rsidR="00205B6C" w:rsidRPr="005373D1" w:rsidRDefault="00205B6C" w:rsidP="00205B6C">
            <w:pPr>
              <w:pStyle w:val="NomalWeb"/>
              <w:rPr>
                <w:color w:val="auto"/>
              </w:rPr>
            </w:pPr>
            <w:r w:rsidRPr="005373D1">
              <w:rPr>
                <w:color w:val="auto"/>
              </w:rPr>
              <w:t>2025</w:t>
            </w:r>
          </w:p>
        </w:tc>
        <w:tc>
          <w:tcPr>
            <w:tcW w:w="1537" w:type="pct"/>
          </w:tcPr>
          <w:p w14:paraId="2677DFEA" w14:textId="77777777" w:rsidR="00205B6C" w:rsidRPr="005373D1" w:rsidRDefault="00205B6C" w:rsidP="00205B6C">
            <w:pPr>
              <w:pStyle w:val="NomalWeb"/>
              <w:jc w:val="both"/>
              <w:rPr>
                <w:color w:val="auto"/>
              </w:rPr>
            </w:pPr>
            <w:r w:rsidRPr="005373D1">
              <w:rPr>
                <w:color w:val="auto"/>
              </w:rPr>
              <w:t>Không xử lý</w:t>
            </w:r>
          </w:p>
        </w:tc>
        <w:tc>
          <w:tcPr>
            <w:tcW w:w="609" w:type="pct"/>
          </w:tcPr>
          <w:p w14:paraId="5FD5E2FB" w14:textId="77777777" w:rsidR="00205B6C" w:rsidRPr="005373D1" w:rsidRDefault="00205B6C" w:rsidP="00205B6C">
            <w:pPr>
              <w:jc w:val="center"/>
            </w:pPr>
            <w:r w:rsidRPr="005373D1">
              <w:t>180,10</w:t>
            </w:r>
          </w:p>
        </w:tc>
        <w:tc>
          <w:tcPr>
            <w:tcW w:w="610" w:type="pct"/>
          </w:tcPr>
          <w:p w14:paraId="2B71A242" w14:textId="77777777" w:rsidR="00205B6C" w:rsidRPr="005373D1" w:rsidRDefault="00205B6C" w:rsidP="00205B6C">
            <w:pPr>
              <w:jc w:val="center"/>
            </w:pPr>
            <w:r w:rsidRPr="005373D1">
              <w:t>67,07</w:t>
            </w:r>
          </w:p>
        </w:tc>
        <w:tc>
          <w:tcPr>
            <w:tcW w:w="609" w:type="pct"/>
          </w:tcPr>
          <w:p w14:paraId="416A871B" w14:textId="77777777" w:rsidR="00205B6C" w:rsidRPr="005373D1" w:rsidRDefault="00205B6C" w:rsidP="00205B6C">
            <w:pPr>
              <w:jc w:val="center"/>
            </w:pPr>
            <w:r w:rsidRPr="005373D1">
              <w:t>126,69</w:t>
            </w:r>
          </w:p>
        </w:tc>
        <w:tc>
          <w:tcPr>
            <w:tcW w:w="610" w:type="pct"/>
          </w:tcPr>
          <w:p w14:paraId="2ECDFB70" w14:textId="77777777" w:rsidR="00205B6C" w:rsidRPr="005373D1" w:rsidRDefault="00205B6C" w:rsidP="00205B6C">
            <w:pPr>
              <w:jc w:val="center"/>
            </w:pPr>
            <w:r w:rsidRPr="005373D1">
              <w:t>14,90</w:t>
            </w:r>
          </w:p>
        </w:tc>
        <w:tc>
          <w:tcPr>
            <w:tcW w:w="610" w:type="pct"/>
          </w:tcPr>
          <w:p w14:paraId="2F33CF5B" w14:textId="77777777" w:rsidR="00205B6C" w:rsidRPr="005373D1" w:rsidRDefault="00205B6C" w:rsidP="00205B6C">
            <w:pPr>
              <w:jc w:val="center"/>
            </w:pPr>
            <w:r w:rsidRPr="005373D1">
              <w:t>4,97</w:t>
            </w:r>
          </w:p>
        </w:tc>
      </w:tr>
      <w:tr w:rsidR="00205B6C" w:rsidRPr="005373D1" w14:paraId="23FAA1CF" w14:textId="77777777" w:rsidTr="00205B6C">
        <w:tc>
          <w:tcPr>
            <w:tcW w:w="414" w:type="pct"/>
            <w:vMerge/>
            <w:vAlign w:val="center"/>
          </w:tcPr>
          <w:p w14:paraId="1FF3BC0B" w14:textId="77777777" w:rsidR="00205B6C" w:rsidRPr="005373D1" w:rsidRDefault="00205B6C" w:rsidP="00205B6C">
            <w:pPr>
              <w:pStyle w:val="NomalWeb"/>
              <w:rPr>
                <w:color w:val="auto"/>
              </w:rPr>
            </w:pPr>
          </w:p>
        </w:tc>
        <w:tc>
          <w:tcPr>
            <w:tcW w:w="1537" w:type="pct"/>
          </w:tcPr>
          <w:p w14:paraId="6481B55B" w14:textId="77777777" w:rsidR="00205B6C" w:rsidRPr="005373D1" w:rsidRDefault="00205B6C" w:rsidP="00205B6C">
            <w:pPr>
              <w:pStyle w:val="NomalWeb"/>
              <w:jc w:val="both"/>
              <w:rPr>
                <w:color w:val="auto"/>
              </w:rPr>
            </w:pPr>
            <w:r w:rsidRPr="005373D1">
              <w:rPr>
                <w:color w:val="auto"/>
              </w:rPr>
              <w:t>Xử lý đạt 50%</w:t>
            </w:r>
          </w:p>
        </w:tc>
        <w:tc>
          <w:tcPr>
            <w:tcW w:w="609" w:type="pct"/>
          </w:tcPr>
          <w:p w14:paraId="5F174936" w14:textId="77777777" w:rsidR="00205B6C" w:rsidRPr="005373D1" w:rsidRDefault="00205B6C" w:rsidP="00205B6C">
            <w:pPr>
              <w:jc w:val="center"/>
            </w:pPr>
            <w:r w:rsidRPr="005373D1">
              <w:t>96,26</w:t>
            </w:r>
          </w:p>
        </w:tc>
        <w:tc>
          <w:tcPr>
            <w:tcW w:w="610" w:type="pct"/>
          </w:tcPr>
          <w:p w14:paraId="1B607EB3" w14:textId="77777777" w:rsidR="00205B6C" w:rsidRPr="005373D1" w:rsidRDefault="00205B6C" w:rsidP="00205B6C">
            <w:pPr>
              <w:jc w:val="center"/>
            </w:pPr>
            <w:r w:rsidRPr="005373D1">
              <w:t>37,26</w:t>
            </w:r>
          </w:p>
        </w:tc>
        <w:tc>
          <w:tcPr>
            <w:tcW w:w="609" w:type="pct"/>
          </w:tcPr>
          <w:p w14:paraId="5FE969F3" w14:textId="77777777" w:rsidR="00205B6C" w:rsidRPr="005373D1" w:rsidRDefault="00205B6C" w:rsidP="00205B6C">
            <w:pPr>
              <w:jc w:val="center"/>
            </w:pPr>
            <w:r w:rsidRPr="005373D1">
              <w:t>72,66</w:t>
            </w:r>
          </w:p>
        </w:tc>
        <w:tc>
          <w:tcPr>
            <w:tcW w:w="610" w:type="pct"/>
          </w:tcPr>
          <w:p w14:paraId="18926FB6" w14:textId="77777777" w:rsidR="00205B6C" w:rsidRPr="005373D1" w:rsidRDefault="00205B6C" w:rsidP="00205B6C">
            <w:pPr>
              <w:jc w:val="center"/>
            </w:pPr>
            <w:r w:rsidRPr="005373D1">
              <w:t>9,94</w:t>
            </w:r>
          </w:p>
        </w:tc>
        <w:tc>
          <w:tcPr>
            <w:tcW w:w="610" w:type="pct"/>
          </w:tcPr>
          <w:p w14:paraId="44D46A31" w14:textId="77777777" w:rsidR="00205B6C" w:rsidRPr="005373D1" w:rsidRDefault="00205B6C" w:rsidP="00205B6C">
            <w:pPr>
              <w:jc w:val="center"/>
            </w:pPr>
            <w:r w:rsidRPr="005373D1">
              <w:t>2,98</w:t>
            </w:r>
          </w:p>
        </w:tc>
      </w:tr>
      <w:tr w:rsidR="00205B6C" w:rsidRPr="005373D1" w14:paraId="3FEE7AD5" w14:textId="77777777" w:rsidTr="00205B6C">
        <w:tc>
          <w:tcPr>
            <w:tcW w:w="414" w:type="pct"/>
            <w:vMerge/>
            <w:vAlign w:val="center"/>
          </w:tcPr>
          <w:p w14:paraId="611E4B07" w14:textId="77777777" w:rsidR="00205B6C" w:rsidRPr="005373D1" w:rsidRDefault="00205B6C" w:rsidP="00205B6C">
            <w:pPr>
              <w:pStyle w:val="NomalWeb"/>
              <w:rPr>
                <w:color w:val="auto"/>
              </w:rPr>
            </w:pPr>
          </w:p>
        </w:tc>
        <w:tc>
          <w:tcPr>
            <w:tcW w:w="1537" w:type="pct"/>
          </w:tcPr>
          <w:p w14:paraId="62313AA9" w14:textId="77777777" w:rsidR="00205B6C" w:rsidRPr="005373D1" w:rsidRDefault="00205B6C" w:rsidP="00205B6C">
            <w:pPr>
              <w:pStyle w:val="NomalWeb"/>
              <w:jc w:val="both"/>
              <w:rPr>
                <w:color w:val="auto"/>
              </w:rPr>
            </w:pPr>
            <w:r w:rsidRPr="005373D1">
              <w:rPr>
                <w:color w:val="auto"/>
              </w:rPr>
              <w:t xml:space="preserve">Xử lý đạt </w:t>
            </w:r>
            <w:r w:rsidRPr="005373D1">
              <w:rPr>
                <w:color w:val="auto"/>
                <w:lang w:val="en-US"/>
              </w:rPr>
              <w:t>quy chuẩn</w:t>
            </w:r>
          </w:p>
        </w:tc>
        <w:tc>
          <w:tcPr>
            <w:tcW w:w="609" w:type="pct"/>
          </w:tcPr>
          <w:p w14:paraId="15A44D8C" w14:textId="77777777" w:rsidR="00205B6C" w:rsidRPr="005373D1" w:rsidRDefault="00205B6C" w:rsidP="00205B6C">
            <w:pPr>
              <w:jc w:val="center"/>
            </w:pPr>
            <w:r w:rsidRPr="005373D1">
              <w:t>12,42</w:t>
            </w:r>
          </w:p>
        </w:tc>
        <w:tc>
          <w:tcPr>
            <w:tcW w:w="610" w:type="pct"/>
          </w:tcPr>
          <w:p w14:paraId="5B3FB9C4" w14:textId="77777777" w:rsidR="00205B6C" w:rsidRPr="005373D1" w:rsidRDefault="00205B6C" w:rsidP="00205B6C">
            <w:pPr>
              <w:jc w:val="center"/>
            </w:pPr>
            <w:r w:rsidRPr="005373D1">
              <w:t>7,45</w:t>
            </w:r>
          </w:p>
        </w:tc>
        <w:tc>
          <w:tcPr>
            <w:tcW w:w="609" w:type="pct"/>
          </w:tcPr>
          <w:p w14:paraId="36C6801A" w14:textId="77777777" w:rsidR="00205B6C" w:rsidRPr="005373D1" w:rsidRDefault="00205B6C" w:rsidP="00205B6C">
            <w:pPr>
              <w:jc w:val="center"/>
            </w:pPr>
            <w:r w:rsidRPr="005373D1">
              <w:t>18,63</w:t>
            </w:r>
          </w:p>
        </w:tc>
        <w:tc>
          <w:tcPr>
            <w:tcW w:w="610" w:type="pct"/>
          </w:tcPr>
          <w:p w14:paraId="782D2E7F" w14:textId="77777777" w:rsidR="00205B6C" w:rsidRPr="005373D1" w:rsidRDefault="00205B6C" w:rsidP="00205B6C">
            <w:pPr>
              <w:jc w:val="center"/>
            </w:pPr>
            <w:r w:rsidRPr="005373D1">
              <w:t>4,97</w:t>
            </w:r>
          </w:p>
        </w:tc>
        <w:tc>
          <w:tcPr>
            <w:tcW w:w="610" w:type="pct"/>
          </w:tcPr>
          <w:p w14:paraId="785DC228" w14:textId="77777777" w:rsidR="00205B6C" w:rsidRPr="005373D1" w:rsidRDefault="00205B6C" w:rsidP="00205B6C">
            <w:pPr>
              <w:jc w:val="center"/>
            </w:pPr>
            <w:r w:rsidRPr="005373D1">
              <w:t>0,99</w:t>
            </w:r>
          </w:p>
        </w:tc>
      </w:tr>
      <w:tr w:rsidR="00205B6C" w:rsidRPr="005373D1" w14:paraId="49EBFE4D" w14:textId="77777777" w:rsidTr="00205B6C">
        <w:tc>
          <w:tcPr>
            <w:tcW w:w="414" w:type="pct"/>
            <w:vMerge w:val="restart"/>
            <w:vAlign w:val="center"/>
          </w:tcPr>
          <w:p w14:paraId="3AEB126C" w14:textId="77777777" w:rsidR="00205B6C" w:rsidRPr="005373D1" w:rsidRDefault="00205B6C" w:rsidP="00205B6C">
            <w:pPr>
              <w:pStyle w:val="NomalWeb"/>
              <w:rPr>
                <w:color w:val="auto"/>
              </w:rPr>
            </w:pPr>
            <w:r w:rsidRPr="005373D1">
              <w:rPr>
                <w:color w:val="auto"/>
              </w:rPr>
              <w:t>2030</w:t>
            </w:r>
          </w:p>
        </w:tc>
        <w:tc>
          <w:tcPr>
            <w:tcW w:w="1537" w:type="pct"/>
          </w:tcPr>
          <w:p w14:paraId="672E994A" w14:textId="77777777" w:rsidR="00205B6C" w:rsidRPr="005373D1" w:rsidRDefault="00205B6C" w:rsidP="00205B6C">
            <w:pPr>
              <w:pStyle w:val="NomalWeb"/>
              <w:jc w:val="both"/>
              <w:rPr>
                <w:color w:val="auto"/>
              </w:rPr>
            </w:pPr>
            <w:r w:rsidRPr="005373D1">
              <w:rPr>
                <w:color w:val="auto"/>
              </w:rPr>
              <w:t>Không xử lý</w:t>
            </w:r>
          </w:p>
        </w:tc>
        <w:tc>
          <w:tcPr>
            <w:tcW w:w="609" w:type="pct"/>
          </w:tcPr>
          <w:p w14:paraId="01BBA6D8" w14:textId="77777777" w:rsidR="00205B6C" w:rsidRPr="005373D1" w:rsidRDefault="00205B6C" w:rsidP="00205B6C">
            <w:pPr>
              <w:jc w:val="center"/>
            </w:pPr>
            <w:r w:rsidRPr="005373D1">
              <w:t>181,36</w:t>
            </w:r>
          </w:p>
        </w:tc>
        <w:tc>
          <w:tcPr>
            <w:tcW w:w="610" w:type="pct"/>
          </w:tcPr>
          <w:p w14:paraId="16FC62B8" w14:textId="77777777" w:rsidR="00205B6C" w:rsidRPr="005373D1" w:rsidRDefault="00205B6C" w:rsidP="00205B6C">
            <w:pPr>
              <w:jc w:val="center"/>
            </w:pPr>
            <w:r w:rsidRPr="005373D1">
              <w:t>67,54</w:t>
            </w:r>
          </w:p>
        </w:tc>
        <w:tc>
          <w:tcPr>
            <w:tcW w:w="609" w:type="pct"/>
          </w:tcPr>
          <w:p w14:paraId="6B63F3CD" w14:textId="77777777" w:rsidR="00205B6C" w:rsidRPr="005373D1" w:rsidRDefault="00205B6C" w:rsidP="00205B6C">
            <w:pPr>
              <w:jc w:val="center"/>
            </w:pPr>
            <w:r w:rsidRPr="005373D1">
              <w:t>127,58</w:t>
            </w:r>
          </w:p>
        </w:tc>
        <w:tc>
          <w:tcPr>
            <w:tcW w:w="610" w:type="pct"/>
          </w:tcPr>
          <w:p w14:paraId="748CF0D6" w14:textId="77777777" w:rsidR="00205B6C" w:rsidRPr="005373D1" w:rsidRDefault="00205B6C" w:rsidP="00205B6C">
            <w:pPr>
              <w:jc w:val="center"/>
            </w:pPr>
            <w:r w:rsidRPr="005373D1">
              <w:t>15,01</w:t>
            </w:r>
          </w:p>
        </w:tc>
        <w:tc>
          <w:tcPr>
            <w:tcW w:w="610" w:type="pct"/>
          </w:tcPr>
          <w:p w14:paraId="5E003B33" w14:textId="77777777" w:rsidR="00205B6C" w:rsidRPr="005373D1" w:rsidRDefault="00205B6C" w:rsidP="00205B6C">
            <w:pPr>
              <w:jc w:val="center"/>
            </w:pPr>
            <w:r w:rsidRPr="005373D1">
              <w:t>5,00</w:t>
            </w:r>
          </w:p>
        </w:tc>
      </w:tr>
      <w:tr w:rsidR="00205B6C" w:rsidRPr="005373D1" w14:paraId="1C0FE7A6" w14:textId="77777777" w:rsidTr="00205B6C">
        <w:tc>
          <w:tcPr>
            <w:tcW w:w="414" w:type="pct"/>
            <w:vMerge/>
          </w:tcPr>
          <w:p w14:paraId="7D87A397" w14:textId="77777777" w:rsidR="00205B6C" w:rsidRPr="005373D1" w:rsidRDefault="00205B6C" w:rsidP="00205B6C">
            <w:pPr>
              <w:pStyle w:val="NomalWeb"/>
              <w:rPr>
                <w:b/>
                <w:color w:val="auto"/>
              </w:rPr>
            </w:pPr>
          </w:p>
        </w:tc>
        <w:tc>
          <w:tcPr>
            <w:tcW w:w="1537" w:type="pct"/>
          </w:tcPr>
          <w:p w14:paraId="579BCCF8" w14:textId="77777777" w:rsidR="00205B6C" w:rsidRPr="005373D1" w:rsidRDefault="00205B6C" w:rsidP="00205B6C">
            <w:pPr>
              <w:pStyle w:val="NomalWeb"/>
              <w:jc w:val="both"/>
              <w:rPr>
                <w:color w:val="auto"/>
              </w:rPr>
            </w:pPr>
            <w:r w:rsidRPr="005373D1">
              <w:rPr>
                <w:color w:val="auto"/>
              </w:rPr>
              <w:t>Xử lý đạt 50%</w:t>
            </w:r>
          </w:p>
        </w:tc>
        <w:tc>
          <w:tcPr>
            <w:tcW w:w="609" w:type="pct"/>
          </w:tcPr>
          <w:p w14:paraId="0F131C57" w14:textId="77777777" w:rsidR="00205B6C" w:rsidRPr="005373D1" w:rsidRDefault="00205B6C" w:rsidP="00205B6C">
            <w:pPr>
              <w:jc w:val="center"/>
            </w:pPr>
            <w:r w:rsidRPr="005373D1">
              <w:t>96,93</w:t>
            </w:r>
          </w:p>
        </w:tc>
        <w:tc>
          <w:tcPr>
            <w:tcW w:w="610" w:type="pct"/>
          </w:tcPr>
          <w:p w14:paraId="6B32EBB4" w14:textId="77777777" w:rsidR="00205B6C" w:rsidRPr="005373D1" w:rsidRDefault="00205B6C" w:rsidP="00205B6C">
            <w:pPr>
              <w:jc w:val="center"/>
            </w:pPr>
            <w:r w:rsidRPr="005373D1">
              <w:t>37,52</w:t>
            </w:r>
          </w:p>
        </w:tc>
        <w:tc>
          <w:tcPr>
            <w:tcW w:w="609" w:type="pct"/>
          </w:tcPr>
          <w:p w14:paraId="1B8937C7" w14:textId="77777777" w:rsidR="00205B6C" w:rsidRPr="005373D1" w:rsidRDefault="00205B6C" w:rsidP="00205B6C">
            <w:pPr>
              <w:jc w:val="center"/>
            </w:pPr>
            <w:r w:rsidRPr="005373D1">
              <w:t>73,17</w:t>
            </w:r>
          </w:p>
        </w:tc>
        <w:tc>
          <w:tcPr>
            <w:tcW w:w="610" w:type="pct"/>
          </w:tcPr>
          <w:p w14:paraId="7A2D899B" w14:textId="77777777" w:rsidR="00205B6C" w:rsidRPr="005373D1" w:rsidRDefault="00205B6C" w:rsidP="00205B6C">
            <w:pPr>
              <w:jc w:val="center"/>
            </w:pPr>
            <w:r w:rsidRPr="005373D1">
              <w:t>10,01</w:t>
            </w:r>
          </w:p>
        </w:tc>
        <w:tc>
          <w:tcPr>
            <w:tcW w:w="610" w:type="pct"/>
          </w:tcPr>
          <w:p w14:paraId="400507FA" w14:textId="77777777" w:rsidR="00205B6C" w:rsidRPr="005373D1" w:rsidRDefault="00205B6C" w:rsidP="00205B6C">
            <w:pPr>
              <w:jc w:val="center"/>
            </w:pPr>
            <w:r w:rsidRPr="005373D1">
              <w:t>3,00</w:t>
            </w:r>
          </w:p>
        </w:tc>
      </w:tr>
      <w:tr w:rsidR="00205B6C" w:rsidRPr="005373D1" w14:paraId="042E013D" w14:textId="77777777" w:rsidTr="00205B6C">
        <w:tc>
          <w:tcPr>
            <w:tcW w:w="414" w:type="pct"/>
            <w:vMerge/>
          </w:tcPr>
          <w:p w14:paraId="29369F60" w14:textId="77777777" w:rsidR="00205B6C" w:rsidRPr="005373D1" w:rsidRDefault="00205B6C" w:rsidP="00205B6C">
            <w:pPr>
              <w:pStyle w:val="NomalWeb"/>
              <w:rPr>
                <w:b/>
                <w:color w:val="auto"/>
              </w:rPr>
            </w:pPr>
          </w:p>
        </w:tc>
        <w:tc>
          <w:tcPr>
            <w:tcW w:w="1537" w:type="pct"/>
          </w:tcPr>
          <w:p w14:paraId="2F8CF813" w14:textId="77777777" w:rsidR="00205B6C" w:rsidRPr="005373D1" w:rsidRDefault="00205B6C" w:rsidP="00205B6C">
            <w:pPr>
              <w:pStyle w:val="NomalWeb"/>
              <w:jc w:val="both"/>
              <w:rPr>
                <w:color w:val="auto"/>
              </w:rPr>
            </w:pPr>
            <w:r w:rsidRPr="005373D1">
              <w:rPr>
                <w:color w:val="auto"/>
              </w:rPr>
              <w:t xml:space="preserve">Xử lý đạt </w:t>
            </w:r>
            <w:r w:rsidRPr="005373D1">
              <w:rPr>
                <w:color w:val="auto"/>
                <w:lang w:val="en-US"/>
              </w:rPr>
              <w:t>quy chuẩn</w:t>
            </w:r>
          </w:p>
        </w:tc>
        <w:tc>
          <w:tcPr>
            <w:tcW w:w="609" w:type="pct"/>
          </w:tcPr>
          <w:p w14:paraId="4E15AE58" w14:textId="77777777" w:rsidR="00205B6C" w:rsidRPr="005373D1" w:rsidRDefault="00205B6C" w:rsidP="00205B6C">
            <w:pPr>
              <w:jc w:val="center"/>
            </w:pPr>
            <w:r w:rsidRPr="005373D1">
              <w:t>12,51</w:t>
            </w:r>
          </w:p>
        </w:tc>
        <w:tc>
          <w:tcPr>
            <w:tcW w:w="610" w:type="pct"/>
          </w:tcPr>
          <w:p w14:paraId="30CE3DB6" w14:textId="77777777" w:rsidR="00205B6C" w:rsidRPr="005373D1" w:rsidRDefault="00205B6C" w:rsidP="00205B6C">
            <w:pPr>
              <w:jc w:val="center"/>
            </w:pPr>
            <w:r w:rsidRPr="005373D1">
              <w:t>7,50</w:t>
            </w:r>
          </w:p>
        </w:tc>
        <w:tc>
          <w:tcPr>
            <w:tcW w:w="609" w:type="pct"/>
          </w:tcPr>
          <w:p w14:paraId="73223D7D" w14:textId="77777777" w:rsidR="00205B6C" w:rsidRPr="005373D1" w:rsidRDefault="00205B6C" w:rsidP="00205B6C">
            <w:pPr>
              <w:jc w:val="center"/>
            </w:pPr>
            <w:r w:rsidRPr="005373D1">
              <w:t>18,76</w:t>
            </w:r>
          </w:p>
        </w:tc>
        <w:tc>
          <w:tcPr>
            <w:tcW w:w="610" w:type="pct"/>
          </w:tcPr>
          <w:p w14:paraId="039DE477" w14:textId="77777777" w:rsidR="00205B6C" w:rsidRPr="005373D1" w:rsidRDefault="00205B6C" w:rsidP="00205B6C">
            <w:pPr>
              <w:jc w:val="center"/>
            </w:pPr>
            <w:r w:rsidRPr="005373D1">
              <w:t>5,00</w:t>
            </w:r>
          </w:p>
        </w:tc>
        <w:tc>
          <w:tcPr>
            <w:tcW w:w="610" w:type="pct"/>
          </w:tcPr>
          <w:p w14:paraId="5B526D0A" w14:textId="77777777" w:rsidR="00205B6C" w:rsidRPr="005373D1" w:rsidRDefault="00205B6C" w:rsidP="00205B6C">
            <w:pPr>
              <w:jc w:val="center"/>
            </w:pPr>
            <w:r w:rsidRPr="005373D1">
              <w:t>1,00</w:t>
            </w:r>
          </w:p>
        </w:tc>
      </w:tr>
    </w:tbl>
    <w:p w14:paraId="667BCEDC" w14:textId="77777777" w:rsidR="00664B80" w:rsidRPr="005373D1" w:rsidRDefault="00664B80" w:rsidP="00664B80">
      <w:pPr>
        <w:rPr>
          <w:i/>
          <w:lang w:val="en-US" w:eastAsia="x-none"/>
        </w:rPr>
      </w:pPr>
      <w:r w:rsidRPr="005373D1">
        <w:rPr>
          <w:i/>
          <w:lang w:eastAsia="x-none"/>
        </w:rPr>
        <w:t>Nguồn: Trung tâm Công nghệ Môi trường, 202</w:t>
      </w:r>
      <w:r w:rsidRPr="005373D1">
        <w:rPr>
          <w:i/>
          <w:lang w:val="en-US" w:eastAsia="x-none"/>
        </w:rPr>
        <w:t>2.</w:t>
      </w:r>
    </w:p>
    <w:p w14:paraId="36BBCC8D" w14:textId="77777777" w:rsidR="00664B80" w:rsidRPr="005373D1" w:rsidRDefault="00664B80" w:rsidP="00664B80">
      <w:pPr>
        <w:rPr>
          <w:i/>
          <w:lang w:eastAsia="x-none"/>
        </w:rPr>
      </w:pPr>
    </w:p>
    <w:p w14:paraId="5DA31603" w14:textId="77777777" w:rsidR="00664B80" w:rsidRPr="005373D1" w:rsidRDefault="00664B80" w:rsidP="00664B80">
      <w:pPr>
        <w:rPr>
          <w:i/>
          <w:lang w:eastAsia="x-none"/>
        </w:rPr>
      </w:pPr>
      <w:r w:rsidRPr="005373D1">
        <w:rPr>
          <w:i/>
          <w:lang w:eastAsia="x-none"/>
        </w:rPr>
        <w:t xml:space="preserve">Ghi chú: </w:t>
      </w:r>
    </w:p>
    <w:p w14:paraId="3FFEADF8" w14:textId="77777777" w:rsidR="00664B80" w:rsidRPr="005373D1" w:rsidRDefault="00664B80" w:rsidP="00664B80">
      <w:pPr>
        <w:pStyle w:val="Bullet-"/>
        <w:tabs>
          <w:tab w:val="num" w:pos="284"/>
        </w:tabs>
        <w:rPr>
          <w:i/>
        </w:rPr>
      </w:pPr>
      <w:r w:rsidRPr="005373D1">
        <w:rPr>
          <w:i/>
        </w:rPr>
        <w:t>* Trung tâm Công nghệ Môi trường tổng hợp;</w:t>
      </w:r>
    </w:p>
    <w:p w14:paraId="2864CC13" w14:textId="5338BDBD" w:rsidR="00664B80" w:rsidRPr="005373D1" w:rsidRDefault="00664B80" w:rsidP="00664B80">
      <w:pPr>
        <w:pStyle w:val="Bullet-"/>
        <w:tabs>
          <w:tab w:val="num" w:pos="284"/>
        </w:tabs>
        <w:rPr>
          <w:i/>
        </w:rPr>
      </w:pPr>
      <w:r w:rsidRPr="005373D1">
        <w:rPr>
          <w:i/>
        </w:rPr>
        <w:t>**</w:t>
      </w:r>
      <w:r w:rsidR="00205B6C" w:rsidRPr="005373D1">
        <w:rPr>
          <w:i/>
          <w:lang w:val="en-US"/>
        </w:rPr>
        <w:t xml:space="preserve"> Tham khảo </w:t>
      </w:r>
      <w:r w:rsidR="00205B6C" w:rsidRPr="005373D1">
        <w:rPr>
          <w:i/>
          <w:lang w:val="vi-VN"/>
        </w:rPr>
        <w:t>Quy chuẩn kỹ thuật quốc gia về nước thải sinh hoạt QCVN 14-MT:2015/BTNMT, cột A.</w:t>
      </w:r>
    </w:p>
    <w:p w14:paraId="3DF5CB98" w14:textId="77777777" w:rsidR="00664B80" w:rsidRPr="005373D1" w:rsidRDefault="00664B80" w:rsidP="00664B80">
      <w:pPr>
        <w:pStyle w:val="Bullet"/>
        <w:ind w:firstLine="142"/>
      </w:pPr>
      <w:r w:rsidRPr="005373D1">
        <w:t>Đối với kịch bản không xử lý: tải lượng và nồng độ chất ô nhiễm được tính toán như bảng 3.24. với mức độ ô nhiễm như trên được xếp vào mức độ ô nhiễm trung bình đến nặng</w:t>
      </w:r>
    </w:p>
    <w:p w14:paraId="19906621" w14:textId="77777777" w:rsidR="00664B80" w:rsidRPr="005373D1" w:rsidRDefault="00664B80" w:rsidP="00664B80">
      <w:pPr>
        <w:pStyle w:val="Bullet"/>
        <w:ind w:firstLine="142"/>
      </w:pPr>
      <w:r w:rsidRPr="005373D1">
        <w:t>Đối với kịch bản xử đạt 50%: một nửa lượng nước thải đã được xử lý nhưng tải lượng vẫn còn rất lớn, các chất ô nhiễm này phát tán trong môi trường nước gây suy giảm chất lượng nước, thủy sinh, động vật, và tích tụ vào bùn đáy.</w:t>
      </w:r>
    </w:p>
    <w:p w14:paraId="53AAC6A5" w14:textId="77777777" w:rsidR="00664B80" w:rsidRPr="005373D1" w:rsidRDefault="00664B80" w:rsidP="00664B80">
      <w:pPr>
        <w:pStyle w:val="Bullet"/>
        <w:ind w:firstLine="142"/>
      </w:pPr>
      <w:r w:rsidRPr="005373D1">
        <w:t>Đối với kịch bản xử lý đạt mục tiêu quy hoạch: nồng độ chất ô nhiễm sau xử lý đạt QCVN, tải lượng chất ô nhiễm trong nước thải sau xử lý tương đối thấp, có thể bị pha lãng vào môi trường tiếp nhận và ít gây ảnh hưởng đến chất lượng môi trường.</w:t>
      </w:r>
    </w:p>
    <w:p w14:paraId="59938CCB" w14:textId="77777777" w:rsidR="00664B80" w:rsidRPr="005373D1" w:rsidRDefault="00664B80" w:rsidP="00664B80">
      <w:pPr>
        <w:rPr>
          <w:lang w:val="fr-FR" w:eastAsia="vi-VN" w:bidi="vi-VN"/>
        </w:rPr>
      </w:pPr>
    </w:p>
    <w:p w14:paraId="0C8D3452" w14:textId="77777777" w:rsidR="00664B80" w:rsidRPr="005373D1" w:rsidRDefault="00664B80" w:rsidP="00664B80">
      <w:pPr>
        <w:pStyle w:val="Heading7"/>
      </w:pPr>
      <w:bookmarkStart w:id="190" w:name="bookmark445"/>
      <w:bookmarkStart w:id="191" w:name="bookmark446"/>
      <w:r w:rsidRPr="005373D1">
        <w:rPr>
          <w:lang w:bidi="vi-VN"/>
        </w:rPr>
        <w:t>Chăn nuôi</w:t>
      </w:r>
      <w:bookmarkEnd w:id="190"/>
      <w:bookmarkEnd w:id="191"/>
    </w:p>
    <w:p w14:paraId="201CE8D6" w14:textId="77777777" w:rsidR="00664B80" w:rsidRPr="005373D1" w:rsidRDefault="00664B80" w:rsidP="00664B80"/>
    <w:p w14:paraId="101D1251" w14:textId="77777777" w:rsidR="00664B80" w:rsidRPr="005373D1" w:rsidRDefault="00664B80" w:rsidP="00664B80">
      <w:r w:rsidRPr="005373D1">
        <w:t>Ngành chăn nuôi gia súc gia cầm đặc biệt là chăn nuôi heo ngày càng phát triển nhanh trong những năm gần đây, xả thải ra môi trường hàng triệu tấn chất thải mỗi năm. Gây áp lực lớn cho việc quản lý và xử lý chất thải của các cơ quan ban ngành và các chủ trang trại chăn nuôi. Các loại chất thải chăn nuôi chủ yếu là chất thải rắn (phân heo, chất độn chuồng,...) chất thải lỏng (nước tiểu, nước tắm, nước rửa chuồng trại, nước rửa dụng cụ vệ sinh,.), chất thải khí (Mùi hôi tanh của phân, nước tiểu vật nuôi, khí bụi do thức ăn,.).</w:t>
      </w:r>
    </w:p>
    <w:p w14:paraId="46546639" w14:textId="77777777" w:rsidR="00664B80" w:rsidRPr="005373D1" w:rsidRDefault="00664B80" w:rsidP="00664B80">
      <w:bookmarkStart w:id="192" w:name="bookmark447"/>
    </w:p>
    <w:p w14:paraId="2EE26669" w14:textId="77777777" w:rsidR="00664B80" w:rsidRPr="005373D1" w:rsidRDefault="00664B80" w:rsidP="00664B80">
      <w:pPr>
        <w:rPr>
          <w:lang w:val="en-US"/>
        </w:rPr>
      </w:pPr>
      <w:r w:rsidRPr="005373D1">
        <w:t xml:space="preserve">Dự báo lưu lượng và tải lượng ô nhiễm trong nước thải chăn nuôi trong thời kỳ Quy hoạch tỉnh Quảng Ngãi như </w:t>
      </w:r>
      <w:bookmarkEnd w:id="192"/>
      <w:r w:rsidRPr="005373D1">
        <w:rPr>
          <w:lang w:val="en-US"/>
        </w:rPr>
        <w:t>bảng sau:</w:t>
      </w:r>
    </w:p>
    <w:p w14:paraId="3E7F8B7C" w14:textId="77777777" w:rsidR="00664B80" w:rsidRPr="005373D1" w:rsidRDefault="00664B80" w:rsidP="00664B80"/>
    <w:p w14:paraId="3E16D682" w14:textId="258B53B0" w:rsidR="00664B80" w:rsidRPr="005373D1" w:rsidRDefault="00664B80" w:rsidP="00664B80">
      <w:pPr>
        <w:pStyle w:val="Caption"/>
      </w:pPr>
      <w:bookmarkStart w:id="193" w:name="_Toc103957429"/>
      <w:bookmarkStart w:id="194" w:name="_Toc105236213"/>
      <w:r w:rsidRPr="005373D1">
        <w:t xml:space="preserve">Bảng </w:t>
      </w:r>
      <w:r w:rsidR="00F3488C" w:rsidRPr="005373D1">
        <w:fldChar w:fldCharType="begin"/>
      </w:r>
      <w:r w:rsidR="00F3488C" w:rsidRPr="005373D1">
        <w:instrText xml:space="preserve"> STYLEREF 1 \s </w:instrText>
      </w:r>
      <w:r w:rsidR="00F3488C" w:rsidRPr="005373D1">
        <w:fldChar w:fldCharType="separate"/>
      </w:r>
      <w:r w:rsidR="00B03E00" w:rsidRPr="005373D1">
        <w:rPr>
          <w:noProof/>
        </w:rPr>
        <w:t>3</w:t>
      </w:r>
      <w:r w:rsidR="00F3488C" w:rsidRPr="005373D1">
        <w:rPr>
          <w:noProof/>
        </w:rPr>
        <w:fldChar w:fldCharType="end"/>
      </w:r>
      <w:r w:rsidR="00B03E00" w:rsidRPr="005373D1">
        <w:t>.</w:t>
      </w:r>
      <w:r w:rsidR="00F3488C" w:rsidRPr="005373D1">
        <w:fldChar w:fldCharType="begin"/>
      </w:r>
      <w:r w:rsidR="00F3488C" w:rsidRPr="005373D1">
        <w:instrText xml:space="preserve"> SEQ Bảng \* ARABIC \s 1 </w:instrText>
      </w:r>
      <w:r w:rsidR="00F3488C" w:rsidRPr="005373D1">
        <w:fldChar w:fldCharType="separate"/>
      </w:r>
      <w:r w:rsidR="00B03E00" w:rsidRPr="005373D1">
        <w:rPr>
          <w:noProof/>
        </w:rPr>
        <w:t>19</w:t>
      </w:r>
      <w:r w:rsidR="00F3488C" w:rsidRPr="005373D1">
        <w:rPr>
          <w:noProof/>
        </w:rPr>
        <w:fldChar w:fldCharType="end"/>
      </w:r>
      <w:r w:rsidRPr="005373D1">
        <w:t>. Dự báo phát sinh nước thải và tải lượng ô nhiễm do chăn nuôi</w:t>
      </w:r>
      <w:bookmarkEnd w:id="193"/>
      <w:bookmarkEnd w:id="194"/>
    </w:p>
    <w:p w14:paraId="0D30177D" w14:textId="77777777" w:rsidR="00664B80" w:rsidRPr="005373D1" w:rsidRDefault="00664B80" w:rsidP="00664B80">
      <w:pPr>
        <w:rPr>
          <w:lang w:val="x-none" w:eastAsia="x-none"/>
        </w:rPr>
      </w:pPr>
    </w:p>
    <w:tbl>
      <w:tblPr>
        <w:tblOverlap w:val="never"/>
        <w:tblW w:w="5000" w:type="pct"/>
        <w:jc w:val="center"/>
        <w:tblCellMar>
          <w:left w:w="10" w:type="dxa"/>
          <w:right w:w="10" w:type="dxa"/>
        </w:tblCellMar>
        <w:tblLook w:val="0000" w:firstRow="0" w:lastRow="0" w:firstColumn="0" w:lastColumn="0" w:noHBand="0" w:noVBand="0"/>
      </w:tblPr>
      <w:tblGrid>
        <w:gridCol w:w="870"/>
        <w:gridCol w:w="1628"/>
        <w:gridCol w:w="1814"/>
        <w:gridCol w:w="1290"/>
        <w:gridCol w:w="1290"/>
        <w:gridCol w:w="1133"/>
        <w:gridCol w:w="1037"/>
      </w:tblGrid>
      <w:tr w:rsidR="00664B80" w:rsidRPr="005373D1" w14:paraId="56FD835F" w14:textId="77777777" w:rsidTr="00FC3182">
        <w:trPr>
          <w:trHeight w:val="20"/>
          <w:jc w:val="center"/>
        </w:trPr>
        <w:tc>
          <w:tcPr>
            <w:tcW w:w="480" w:type="pct"/>
            <w:vMerge w:val="restart"/>
            <w:tcBorders>
              <w:top w:val="single" w:sz="4" w:space="0" w:color="auto"/>
              <w:left w:val="single" w:sz="4" w:space="0" w:color="auto"/>
            </w:tcBorders>
            <w:shd w:val="clear" w:color="auto" w:fill="FFFFFF"/>
            <w:vAlign w:val="center"/>
          </w:tcPr>
          <w:p w14:paraId="0901DD39" w14:textId="77777777" w:rsidR="00664B80" w:rsidRPr="005373D1" w:rsidRDefault="00664B80" w:rsidP="00DC5C19">
            <w:pPr>
              <w:jc w:val="center"/>
              <w:rPr>
                <w:b/>
              </w:rPr>
            </w:pPr>
            <w:r w:rsidRPr="005373D1">
              <w:rPr>
                <w:b/>
              </w:rPr>
              <w:t>Năm</w:t>
            </w:r>
          </w:p>
        </w:tc>
        <w:tc>
          <w:tcPr>
            <w:tcW w:w="898" w:type="pct"/>
            <w:vMerge w:val="restart"/>
            <w:tcBorders>
              <w:top w:val="single" w:sz="4" w:space="0" w:color="auto"/>
              <w:left w:val="single" w:sz="4" w:space="0" w:color="auto"/>
            </w:tcBorders>
            <w:shd w:val="clear" w:color="auto" w:fill="FFFFFF"/>
            <w:vAlign w:val="center"/>
          </w:tcPr>
          <w:p w14:paraId="279079C6" w14:textId="77777777" w:rsidR="00664B80" w:rsidRPr="005373D1" w:rsidRDefault="00664B80" w:rsidP="00DC5C19">
            <w:pPr>
              <w:jc w:val="center"/>
              <w:rPr>
                <w:b/>
              </w:rPr>
            </w:pPr>
            <w:r w:rsidRPr="005373D1">
              <w:rPr>
                <w:b/>
              </w:rPr>
              <w:t>Số lượng (con)*</w:t>
            </w:r>
          </w:p>
        </w:tc>
        <w:tc>
          <w:tcPr>
            <w:tcW w:w="1001" w:type="pct"/>
            <w:vMerge w:val="restart"/>
            <w:tcBorders>
              <w:top w:val="single" w:sz="4" w:space="0" w:color="auto"/>
              <w:left w:val="single" w:sz="4" w:space="0" w:color="auto"/>
            </w:tcBorders>
            <w:shd w:val="clear" w:color="auto" w:fill="FFFFFF"/>
            <w:vAlign w:val="center"/>
          </w:tcPr>
          <w:p w14:paraId="6C9C5EE5" w14:textId="77777777" w:rsidR="00664B80" w:rsidRPr="005373D1" w:rsidRDefault="00664B80" w:rsidP="00DC5C19">
            <w:pPr>
              <w:jc w:val="center"/>
              <w:rPr>
                <w:b/>
              </w:rPr>
            </w:pPr>
            <w:r w:rsidRPr="005373D1">
              <w:rPr>
                <w:b/>
              </w:rPr>
              <w:t>Thể tích nước thải ** (m</w:t>
            </w:r>
            <w:r w:rsidRPr="005373D1">
              <w:rPr>
                <w:b/>
                <w:vertAlign w:val="superscript"/>
              </w:rPr>
              <w:t>3</w:t>
            </w:r>
            <w:r w:rsidRPr="005373D1">
              <w:rPr>
                <w:b/>
              </w:rPr>
              <w:t>/ngày)</w:t>
            </w:r>
          </w:p>
        </w:tc>
        <w:tc>
          <w:tcPr>
            <w:tcW w:w="2622" w:type="pct"/>
            <w:gridSpan w:val="4"/>
            <w:tcBorders>
              <w:top w:val="single" w:sz="4" w:space="0" w:color="auto"/>
              <w:left w:val="single" w:sz="4" w:space="0" w:color="auto"/>
              <w:right w:val="single" w:sz="4" w:space="0" w:color="auto"/>
            </w:tcBorders>
            <w:shd w:val="clear" w:color="auto" w:fill="FFFFFF"/>
            <w:vAlign w:val="center"/>
          </w:tcPr>
          <w:p w14:paraId="45F15959" w14:textId="77777777" w:rsidR="00664B80" w:rsidRPr="005373D1" w:rsidRDefault="00664B80" w:rsidP="00DC5C19">
            <w:pPr>
              <w:jc w:val="center"/>
              <w:rPr>
                <w:b/>
              </w:rPr>
            </w:pPr>
            <w:r w:rsidRPr="005373D1">
              <w:rPr>
                <w:b/>
              </w:rPr>
              <w:t>Phát thải (tấn/ngày)**</w:t>
            </w:r>
          </w:p>
        </w:tc>
      </w:tr>
      <w:tr w:rsidR="00664B80" w:rsidRPr="005373D1" w14:paraId="6371F9D1" w14:textId="77777777" w:rsidTr="00FC3182">
        <w:trPr>
          <w:trHeight w:val="20"/>
          <w:jc w:val="center"/>
        </w:trPr>
        <w:tc>
          <w:tcPr>
            <w:tcW w:w="480" w:type="pct"/>
            <w:vMerge/>
            <w:tcBorders>
              <w:left w:val="single" w:sz="4" w:space="0" w:color="auto"/>
            </w:tcBorders>
            <w:shd w:val="clear" w:color="auto" w:fill="FFFFFF"/>
            <w:vAlign w:val="center"/>
          </w:tcPr>
          <w:p w14:paraId="56A5BDC2" w14:textId="77777777" w:rsidR="00664B80" w:rsidRPr="005373D1" w:rsidRDefault="00664B80" w:rsidP="00DC5C19">
            <w:pPr>
              <w:jc w:val="center"/>
              <w:rPr>
                <w:b/>
              </w:rPr>
            </w:pPr>
          </w:p>
        </w:tc>
        <w:tc>
          <w:tcPr>
            <w:tcW w:w="898" w:type="pct"/>
            <w:vMerge/>
            <w:tcBorders>
              <w:left w:val="single" w:sz="4" w:space="0" w:color="auto"/>
            </w:tcBorders>
            <w:shd w:val="clear" w:color="auto" w:fill="FFFFFF"/>
            <w:vAlign w:val="center"/>
          </w:tcPr>
          <w:p w14:paraId="2F6DAB0C" w14:textId="77777777" w:rsidR="00664B80" w:rsidRPr="005373D1" w:rsidRDefault="00664B80" w:rsidP="00DC5C19">
            <w:pPr>
              <w:jc w:val="center"/>
              <w:rPr>
                <w:b/>
              </w:rPr>
            </w:pPr>
          </w:p>
        </w:tc>
        <w:tc>
          <w:tcPr>
            <w:tcW w:w="1001" w:type="pct"/>
            <w:vMerge/>
            <w:tcBorders>
              <w:left w:val="single" w:sz="4" w:space="0" w:color="auto"/>
            </w:tcBorders>
            <w:shd w:val="clear" w:color="auto" w:fill="FFFFFF"/>
            <w:vAlign w:val="center"/>
          </w:tcPr>
          <w:p w14:paraId="1D47B098" w14:textId="77777777" w:rsidR="00664B80" w:rsidRPr="005373D1" w:rsidRDefault="00664B80" w:rsidP="00DC5C19">
            <w:pPr>
              <w:jc w:val="center"/>
              <w:rPr>
                <w:b/>
              </w:rPr>
            </w:pPr>
          </w:p>
        </w:tc>
        <w:tc>
          <w:tcPr>
            <w:tcW w:w="712" w:type="pct"/>
            <w:tcBorders>
              <w:top w:val="single" w:sz="4" w:space="0" w:color="auto"/>
              <w:left w:val="single" w:sz="4" w:space="0" w:color="auto"/>
            </w:tcBorders>
            <w:shd w:val="clear" w:color="auto" w:fill="FFFFFF"/>
            <w:vAlign w:val="center"/>
          </w:tcPr>
          <w:p w14:paraId="624E8AC3" w14:textId="77777777" w:rsidR="00664B80" w:rsidRPr="005373D1" w:rsidRDefault="00664B80" w:rsidP="00DC5C19">
            <w:pPr>
              <w:jc w:val="center"/>
              <w:rPr>
                <w:b/>
              </w:rPr>
            </w:pPr>
            <w:r w:rsidRPr="005373D1">
              <w:rPr>
                <w:b/>
              </w:rPr>
              <w:t>TSS</w:t>
            </w:r>
          </w:p>
        </w:tc>
        <w:tc>
          <w:tcPr>
            <w:tcW w:w="712" w:type="pct"/>
            <w:tcBorders>
              <w:top w:val="single" w:sz="4" w:space="0" w:color="auto"/>
              <w:left w:val="single" w:sz="4" w:space="0" w:color="auto"/>
            </w:tcBorders>
            <w:shd w:val="clear" w:color="auto" w:fill="FFFFFF"/>
            <w:vAlign w:val="center"/>
          </w:tcPr>
          <w:p w14:paraId="7A2E48FB" w14:textId="77777777" w:rsidR="00664B80" w:rsidRPr="005373D1" w:rsidRDefault="00664B80" w:rsidP="00DC5C19">
            <w:pPr>
              <w:jc w:val="center"/>
              <w:rPr>
                <w:b/>
              </w:rPr>
            </w:pPr>
            <w:r w:rsidRPr="005373D1">
              <w:rPr>
                <w:b/>
              </w:rPr>
              <w:t>BOD</w:t>
            </w:r>
          </w:p>
        </w:tc>
        <w:tc>
          <w:tcPr>
            <w:tcW w:w="625" w:type="pct"/>
            <w:tcBorders>
              <w:top w:val="single" w:sz="4" w:space="0" w:color="auto"/>
              <w:left w:val="single" w:sz="4" w:space="0" w:color="auto"/>
            </w:tcBorders>
            <w:shd w:val="clear" w:color="auto" w:fill="FFFFFF"/>
            <w:vAlign w:val="center"/>
          </w:tcPr>
          <w:p w14:paraId="5CB2C5D6" w14:textId="77777777" w:rsidR="00664B80" w:rsidRPr="005373D1" w:rsidRDefault="00664B80" w:rsidP="00DC5C19">
            <w:pPr>
              <w:jc w:val="center"/>
              <w:rPr>
                <w:b/>
              </w:rPr>
            </w:pPr>
            <w:r w:rsidRPr="005373D1">
              <w:rPr>
                <w:b/>
              </w:rPr>
              <w:t>Tổng N</w:t>
            </w:r>
          </w:p>
        </w:tc>
        <w:tc>
          <w:tcPr>
            <w:tcW w:w="573" w:type="pct"/>
            <w:tcBorders>
              <w:top w:val="single" w:sz="4" w:space="0" w:color="auto"/>
              <w:left w:val="single" w:sz="4" w:space="0" w:color="auto"/>
              <w:right w:val="single" w:sz="4" w:space="0" w:color="auto"/>
            </w:tcBorders>
            <w:shd w:val="clear" w:color="auto" w:fill="FFFFFF"/>
            <w:vAlign w:val="center"/>
          </w:tcPr>
          <w:p w14:paraId="515C77EF" w14:textId="77777777" w:rsidR="00664B80" w:rsidRPr="005373D1" w:rsidRDefault="00664B80" w:rsidP="00DC5C19">
            <w:pPr>
              <w:jc w:val="center"/>
              <w:rPr>
                <w:b/>
              </w:rPr>
            </w:pPr>
            <w:r w:rsidRPr="005373D1">
              <w:rPr>
                <w:b/>
              </w:rPr>
              <w:t>Tổng P</w:t>
            </w:r>
          </w:p>
        </w:tc>
      </w:tr>
      <w:tr w:rsidR="00664B80" w:rsidRPr="005373D1" w14:paraId="1A2B1BF5" w14:textId="77777777" w:rsidTr="00FC3182">
        <w:trPr>
          <w:trHeight w:val="20"/>
          <w:jc w:val="center"/>
        </w:trPr>
        <w:tc>
          <w:tcPr>
            <w:tcW w:w="480" w:type="pct"/>
            <w:tcBorders>
              <w:top w:val="single" w:sz="4" w:space="0" w:color="auto"/>
              <w:left w:val="single" w:sz="4" w:space="0" w:color="auto"/>
            </w:tcBorders>
            <w:shd w:val="clear" w:color="auto" w:fill="FFFFFF"/>
            <w:vAlign w:val="center"/>
          </w:tcPr>
          <w:p w14:paraId="2689B9A5" w14:textId="77777777" w:rsidR="00664B80" w:rsidRPr="005373D1" w:rsidRDefault="00664B80" w:rsidP="00DC5C19">
            <w:pPr>
              <w:jc w:val="center"/>
            </w:pPr>
            <w:r w:rsidRPr="005373D1">
              <w:t>2021</w:t>
            </w:r>
          </w:p>
        </w:tc>
        <w:tc>
          <w:tcPr>
            <w:tcW w:w="898" w:type="pct"/>
            <w:tcBorders>
              <w:top w:val="single" w:sz="4" w:space="0" w:color="auto"/>
              <w:left w:val="single" w:sz="4" w:space="0" w:color="auto"/>
            </w:tcBorders>
            <w:shd w:val="clear" w:color="auto" w:fill="FFFFFF"/>
          </w:tcPr>
          <w:p w14:paraId="0CA3A5F1" w14:textId="77777777" w:rsidR="00664B80" w:rsidRPr="005373D1" w:rsidRDefault="00664B80" w:rsidP="00DC5C19">
            <w:pPr>
              <w:jc w:val="center"/>
            </w:pPr>
            <w:r w:rsidRPr="005373D1">
              <w:t>5</w:t>
            </w:r>
            <w:r w:rsidRPr="005373D1">
              <w:rPr>
                <w:lang w:val="en-US"/>
              </w:rPr>
              <w:t>.</w:t>
            </w:r>
            <w:r w:rsidRPr="005373D1">
              <w:t>423</w:t>
            </w:r>
            <w:r w:rsidRPr="005373D1">
              <w:rPr>
                <w:lang w:val="en-US"/>
              </w:rPr>
              <w:t>.</w:t>
            </w:r>
            <w:r w:rsidRPr="005373D1">
              <w:t>444</w:t>
            </w:r>
          </w:p>
        </w:tc>
        <w:tc>
          <w:tcPr>
            <w:tcW w:w="1001" w:type="pct"/>
            <w:tcBorders>
              <w:top w:val="single" w:sz="4" w:space="0" w:color="auto"/>
              <w:left w:val="single" w:sz="4" w:space="0" w:color="auto"/>
            </w:tcBorders>
            <w:shd w:val="clear" w:color="auto" w:fill="FFFFFF"/>
          </w:tcPr>
          <w:p w14:paraId="7D21CE76" w14:textId="77777777" w:rsidR="00664B80" w:rsidRPr="005373D1" w:rsidRDefault="00664B80" w:rsidP="00DC5C19">
            <w:pPr>
              <w:jc w:val="center"/>
            </w:pPr>
            <w:r w:rsidRPr="005373D1">
              <w:t>298</w:t>
            </w:r>
            <w:r w:rsidRPr="005373D1">
              <w:rPr>
                <w:lang w:val="en-US"/>
              </w:rPr>
              <w:t>.</w:t>
            </w:r>
            <w:r w:rsidRPr="005373D1">
              <w:t>627</w:t>
            </w:r>
          </w:p>
        </w:tc>
        <w:tc>
          <w:tcPr>
            <w:tcW w:w="712" w:type="pct"/>
            <w:tcBorders>
              <w:top w:val="single" w:sz="4" w:space="0" w:color="auto"/>
              <w:left w:val="single" w:sz="4" w:space="0" w:color="auto"/>
            </w:tcBorders>
            <w:shd w:val="clear" w:color="auto" w:fill="FFFFFF"/>
          </w:tcPr>
          <w:p w14:paraId="14FA82C0" w14:textId="77777777" w:rsidR="00664B80" w:rsidRPr="005373D1" w:rsidRDefault="00664B80" w:rsidP="00DC5C19">
            <w:pPr>
              <w:jc w:val="center"/>
            </w:pPr>
            <w:r w:rsidRPr="005373D1">
              <w:t>224,16</w:t>
            </w:r>
          </w:p>
        </w:tc>
        <w:tc>
          <w:tcPr>
            <w:tcW w:w="712" w:type="pct"/>
            <w:tcBorders>
              <w:top w:val="single" w:sz="4" w:space="0" w:color="auto"/>
              <w:left w:val="single" w:sz="4" w:space="0" w:color="auto"/>
            </w:tcBorders>
            <w:shd w:val="clear" w:color="auto" w:fill="FFFFFF"/>
          </w:tcPr>
          <w:p w14:paraId="6976B938" w14:textId="77777777" w:rsidR="00664B80" w:rsidRPr="005373D1" w:rsidRDefault="00664B80" w:rsidP="00DC5C19">
            <w:pPr>
              <w:jc w:val="center"/>
            </w:pPr>
            <w:r w:rsidRPr="005373D1">
              <w:t>1368,09</w:t>
            </w:r>
          </w:p>
        </w:tc>
        <w:tc>
          <w:tcPr>
            <w:tcW w:w="625" w:type="pct"/>
            <w:tcBorders>
              <w:top w:val="single" w:sz="4" w:space="0" w:color="auto"/>
              <w:left w:val="single" w:sz="4" w:space="0" w:color="auto"/>
            </w:tcBorders>
            <w:shd w:val="clear" w:color="auto" w:fill="FFFFFF"/>
          </w:tcPr>
          <w:p w14:paraId="0AAC7F66" w14:textId="77777777" w:rsidR="00664B80" w:rsidRPr="005373D1" w:rsidRDefault="00664B80" w:rsidP="00DC5C19">
            <w:pPr>
              <w:jc w:val="center"/>
            </w:pPr>
            <w:r w:rsidRPr="005373D1">
              <w:t>98,73</w:t>
            </w:r>
          </w:p>
        </w:tc>
        <w:tc>
          <w:tcPr>
            <w:tcW w:w="573" w:type="pct"/>
            <w:tcBorders>
              <w:top w:val="single" w:sz="4" w:space="0" w:color="auto"/>
              <w:left w:val="single" w:sz="4" w:space="0" w:color="auto"/>
              <w:right w:val="single" w:sz="4" w:space="0" w:color="auto"/>
            </w:tcBorders>
            <w:shd w:val="clear" w:color="auto" w:fill="FFFFFF"/>
          </w:tcPr>
          <w:p w14:paraId="16A02EAB" w14:textId="77777777" w:rsidR="00664B80" w:rsidRPr="005373D1" w:rsidRDefault="00664B80" w:rsidP="00DC5C19">
            <w:pPr>
              <w:jc w:val="center"/>
            </w:pPr>
            <w:r w:rsidRPr="005373D1">
              <w:t>14,07</w:t>
            </w:r>
          </w:p>
        </w:tc>
      </w:tr>
      <w:tr w:rsidR="00664B80" w:rsidRPr="005373D1" w14:paraId="30BCEC2E" w14:textId="77777777" w:rsidTr="00FC3182">
        <w:trPr>
          <w:trHeight w:val="20"/>
          <w:jc w:val="center"/>
        </w:trPr>
        <w:tc>
          <w:tcPr>
            <w:tcW w:w="480" w:type="pct"/>
            <w:tcBorders>
              <w:top w:val="single" w:sz="4" w:space="0" w:color="auto"/>
              <w:left w:val="single" w:sz="4" w:space="0" w:color="auto"/>
            </w:tcBorders>
            <w:shd w:val="clear" w:color="auto" w:fill="FFFFFF"/>
            <w:vAlign w:val="center"/>
          </w:tcPr>
          <w:p w14:paraId="02DC4493" w14:textId="77777777" w:rsidR="00664B80" w:rsidRPr="005373D1" w:rsidRDefault="00664B80" w:rsidP="00DC5C19">
            <w:pPr>
              <w:jc w:val="center"/>
            </w:pPr>
            <w:r w:rsidRPr="005373D1">
              <w:t>2025</w:t>
            </w:r>
          </w:p>
        </w:tc>
        <w:tc>
          <w:tcPr>
            <w:tcW w:w="898" w:type="pct"/>
            <w:tcBorders>
              <w:top w:val="single" w:sz="4" w:space="0" w:color="auto"/>
              <w:left w:val="single" w:sz="4" w:space="0" w:color="auto"/>
            </w:tcBorders>
            <w:shd w:val="clear" w:color="auto" w:fill="FFFFFF"/>
          </w:tcPr>
          <w:p w14:paraId="573F6237" w14:textId="77777777" w:rsidR="00664B80" w:rsidRPr="005373D1" w:rsidRDefault="00664B80" w:rsidP="00DC5C19">
            <w:pPr>
              <w:jc w:val="center"/>
            </w:pPr>
            <w:r w:rsidRPr="005373D1">
              <w:t>6</w:t>
            </w:r>
            <w:r w:rsidRPr="005373D1">
              <w:rPr>
                <w:lang w:val="en-US"/>
              </w:rPr>
              <w:t>.</w:t>
            </w:r>
            <w:r w:rsidRPr="005373D1">
              <w:t>344</w:t>
            </w:r>
            <w:r w:rsidRPr="005373D1">
              <w:rPr>
                <w:lang w:val="en-US"/>
              </w:rPr>
              <w:t>.</w:t>
            </w:r>
            <w:r w:rsidRPr="005373D1">
              <w:t>662</w:t>
            </w:r>
          </w:p>
        </w:tc>
        <w:tc>
          <w:tcPr>
            <w:tcW w:w="1001" w:type="pct"/>
            <w:tcBorders>
              <w:top w:val="single" w:sz="4" w:space="0" w:color="auto"/>
              <w:left w:val="single" w:sz="4" w:space="0" w:color="auto"/>
            </w:tcBorders>
            <w:shd w:val="clear" w:color="auto" w:fill="FFFFFF"/>
          </w:tcPr>
          <w:p w14:paraId="35A7B545" w14:textId="77777777" w:rsidR="00664B80" w:rsidRPr="005373D1" w:rsidRDefault="00664B80" w:rsidP="00DC5C19">
            <w:pPr>
              <w:jc w:val="center"/>
            </w:pPr>
            <w:r w:rsidRPr="005373D1">
              <w:t>349</w:t>
            </w:r>
            <w:r w:rsidRPr="005373D1">
              <w:rPr>
                <w:lang w:val="en-US"/>
              </w:rPr>
              <w:t>.</w:t>
            </w:r>
            <w:r w:rsidRPr="005373D1">
              <w:t>352</w:t>
            </w:r>
          </w:p>
        </w:tc>
        <w:tc>
          <w:tcPr>
            <w:tcW w:w="712" w:type="pct"/>
            <w:tcBorders>
              <w:top w:val="single" w:sz="4" w:space="0" w:color="auto"/>
              <w:left w:val="single" w:sz="4" w:space="0" w:color="auto"/>
            </w:tcBorders>
            <w:shd w:val="clear" w:color="auto" w:fill="FFFFFF"/>
          </w:tcPr>
          <w:p w14:paraId="7DE1E803" w14:textId="77777777" w:rsidR="00664B80" w:rsidRPr="005373D1" w:rsidRDefault="00664B80" w:rsidP="00DC5C19">
            <w:pPr>
              <w:jc w:val="center"/>
            </w:pPr>
            <w:r w:rsidRPr="005373D1">
              <w:t>262,24</w:t>
            </w:r>
          </w:p>
        </w:tc>
        <w:tc>
          <w:tcPr>
            <w:tcW w:w="712" w:type="pct"/>
            <w:tcBorders>
              <w:top w:val="single" w:sz="4" w:space="0" w:color="auto"/>
              <w:left w:val="single" w:sz="4" w:space="0" w:color="auto"/>
            </w:tcBorders>
            <w:shd w:val="clear" w:color="auto" w:fill="FFFFFF"/>
          </w:tcPr>
          <w:p w14:paraId="5E8EB406" w14:textId="77777777" w:rsidR="00664B80" w:rsidRPr="005373D1" w:rsidRDefault="00664B80" w:rsidP="00DC5C19">
            <w:pPr>
              <w:jc w:val="center"/>
            </w:pPr>
            <w:r w:rsidRPr="005373D1">
              <w:t>1</w:t>
            </w:r>
            <w:r w:rsidRPr="005373D1">
              <w:rPr>
                <w:lang w:val="en-US"/>
              </w:rPr>
              <w:t>.</w:t>
            </w:r>
            <w:r w:rsidRPr="005373D1">
              <w:t>600,47</w:t>
            </w:r>
          </w:p>
        </w:tc>
        <w:tc>
          <w:tcPr>
            <w:tcW w:w="625" w:type="pct"/>
            <w:tcBorders>
              <w:top w:val="single" w:sz="4" w:space="0" w:color="auto"/>
              <w:left w:val="single" w:sz="4" w:space="0" w:color="auto"/>
            </w:tcBorders>
            <w:shd w:val="clear" w:color="auto" w:fill="FFFFFF"/>
          </w:tcPr>
          <w:p w14:paraId="239D2A9D" w14:textId="77777777" w:rsidR="00664B80" w:rsidRPr="005373D1" w:rsidRDefault="00664B80" w:rsidP="00DC5C19">
            <w:pPr>
              <w:jc w:val="center"/>
            </w:pPr>
            <w:r w:rsidRPr="005373D1">
              <w:t>115,50</w:t>
            </w:r>
          </w:p>
        </w:tc>
        <w:tc>
          <w:tcPr>
            <w:tcW w:w="573" w:type="pct"/>
            <w:tcBorders>
              <w:top w:val="single" w:sz="4" w:space="0" w:color="auto"/>
              <w:left w:val="single" w:sz="4" w:space="0" w:color="auto"/>
              <w:right w:val="single" w:sz="4" w:space="0" w:color="auto"/>
            </w:tcBorders>
            <w:shd w:val="clear" w:color="auto" w:fill="FFFFFF"/>
          </w:tcPr>
          <w:p w14:paraId="5F789A1B" w14:textId="77777777" w:rsidR="00664B80" w:rsidRPr="005373D1" w:rsidRDefault="00664B80" w:rsidP="00DC5C19">
            <w:pPr>
              <w:jc w:val="center"/>
            </w:pPr>
            <w:r w:rsidRPr="005373D1">
              <w:t>16,45</w:t>
            </w:r>
          </w:p>
        </w:tc>
      </w:tr>
      <w:tr w:rsidR="00664B80" w:rsidRPr="005373D1" w14:paraId="10E66895" w14:textId="77777777" w:rsidTr="00FC3182">
        <w:trPr>
          <w:trHeight w:val="20"/>
          <w:jc w:val="center"/>
        </w:trPr>
        <w:tc>
          <w:tcPr>
            <w:tcW w:w="480" w:type="pct"/>
            <w:tcBorders>
              <w:top w:val="single" w:sz="4" w:space="0" w:color="auto"/>
              <w:left w:val="single" w:sz="4" w:space="0" w:color="auto"/>
              <w:bottom w:val="single" w:sz="4" w:space="0" w:color="auto"/>
            </w:tcBorders>
            <w:shd w:val="clear" w:color="auto" w:fill="FFFFFF"/>
            <w:vAlign w:val="center"/>
          </w:tcPr>
          <w:p w14:paraId="5ABD698A" w14:textId="77777777" w:rsidR="00664B80" w:rsidRPr="005373D1" w:rsidRDefault="00664B80" w:rsidP="00DC5C19">
            <w:pPr>
              <w:jc w:val="center"/>
            </w:pPr>
            <w:r w:rsidRPr="005373D1">
              <w:t>2030</w:t>
            </w:r>
          </w:p>
        </w:tc>
        <w:tc>
          <w:tcPr>
            <w:tcW w:w="898" w:type="pct"/>
            <w:tcBorders>
              <w:top w:val="single" w:sz="4" w:space="0" w:color="auto"/>
              <w:left w:val="single" w:sz="4" w:space="0" w:color="auto"/>
              <w:bottom w:val="single" w:sz="4" w:space="0" w:color="auto"/>
            </w:tcBorders>
            <w:shd w:val="clear" w:color="auto" w:fill="FFFFFF"/>
          </w:tcPr>
          <w:p w14:paraId="2F86C241" w14:textId="77777777" w:rsidR="00664B80" w:rsidRPr="005373D1" w:rsidRDefault="00664B80" w:rsidP="00DC5C19">
            <w:pPr>
              <w:jc w:val="center"/>
            </w:pPr>
            <w:r w:rsidRPr="005373D1">
              <w:t>7</w:t>
            </w:r>
            <w:r w:rsidRPr="005373D1">
              <w:rPr>
                <w:lang w:val="en-US"/>
              </w:rPr>
              <w:t>.</w:t>
            </w:r>
            <w:r w:rsidRPr="005373D1">
              <w:t>719</w:t>
            </w:r>
            <w:r w:rsidRPr="005373D1">
              <w:rPr>
                <w:lang w:val="en-US"/>
              </w:rPr>
              <w:t>.</w:t>
            </w:r>
            <w:r w:rsidRPr="005373D1">
              <w:t>252</w:t>
            </w:r>
          </w:p>
        </w:tc>
        <w:tc>
          <w:tcPr>
            <w:tcW w:w="1001" w:type="pct"/>
            <w:tcBorders>
              <w:top w:val="single" w:sz="4" w:space="0" w:color="auto"/>
              <w:left w:val="single" w:sz="4" w:space="0" w:color="auto"/>
              <w:bottom w:val="single" w:sz="4" w:space="0" w:color="auto"/>
            </w:tcBorders>
            <w:shd w:val="clear" w:color="auto" w:fill="FFFFFF"/>
          </w:tcPr>
          <w:p w14:paraId="5FD6F966" w14:textId="77777777" w:rsidR="00664B80" w:rsidRPr="005373D1" w:rsidRDefault="00664B80" w:rsidP="00DC5C19">
            <w:pPr>
              <w:jc w:val="center"/>
            </w:pPr>
            <w:r w:rsidRPr="005373D1">
              <w:t>425</w:t>
            </w:r>
            <w:r w:rsidRPr="005373D1">
              <w:rPr>
                <w:lang w:val="en-US"/>
              </w:rPr>
              <w:t>.</w:t>
            </w:r>
            <w:r w:rsidRPr="005373D1">
              <w:t>040</w:t>
            </w:r>
          </w:p>
        </w:tc>
        <w:tc>
          <w:tcPr>
            <w:tcW w:w="712" w:type="pct"/>
            <w:tcBorders>
              <w:top w:val="single" w:sz="4" w:space="0" w:color="auto"/>
              <w:left w:val="single" w:sz="4" w:space="0" w:color="auto"/>
              <w:bottom w:val="single" w:sz="4" w:space="0" w:color="auto"/>
            </w:tcBorders>
            <w:shd w:val="clear" w:color="auto" w:fill="FFFFFF"/>
          </w:tcPr>
          <w:p w14:paraId="552AAA53" w14:textId="77777777" w:rsidR="00664B80" w:rsidRPr="005373D1" w:rsidRDefault="00664B80" w:rsidP="00DC5C19">
            <w:pPr>
              <w:jc w:val="center"/>
            </w:pPr>
            <w:r w:rsidRPr="005373D1">
              <w:t>319,05</w:t>
            </w:r>
          </w:p>
        </w:tc>
        <w:tc>
          <w:tcPr>
            <w:tcW w:w="712" w:type="pct"/>
            <w:tcBorders>
              <w:top w:val="single" w:sz="4" w:space="0" w:color="auto"/>
              <w:left w:val="single" w:sz="4" w:space="0" w:color="auto"/>
              <w:bottom w:val="single" w:sz="4" w:space="0" w:color="auto"/>
            </w:tcBorders>
            <w:shd w:val="clear" w:color="auto" w:fill="FFFFFF"/>
          </w:tcPr>
          <w:p w14:paraId="60D51E0C" w14:textId="77777777" w:rsidR="00664B80" w:rsidRPr="005373D1" w:rsidRDefault="00664B80" w:rsidP="00DC5C19">
            <w:pPr>
              <w:jc w:val="center"/>
            </w:pPr>
            <w:r w:rsidRPr="005373D1">
              <w:t>1</w:t>
            </w:r>
            <w:r w:rsidRPr="005373D1">
              <w:rPr>
                <w:lang w:val="en-US"/>
              </w:rPr>
              <w:t>.</w:t>
            </w:r>
            <w:r w:rsidRPr="005373D1">
              <w:t>947,22</w:t>
            </w:r>
          </w:p>
        </w:tc>
        <w:tc>
          <w:tcPr>
            <w:tcW w:w="625" w:type="pct"/>
            <w:tcBorders>
              <w:top w:val="single" w:sz="4" w:space="0" w:color="auto"/>
              <w:left w:val="single" w:sz="4" w:space="0" w:color="auto"/>
              <w:bottom w:val="single" w:sz="4" w:space="0" w:color="auto"/>
            </w:tcBorders>
            <w:shd w:val="clear" w:color="auto" w:fill="FFFFFF"/>
          </w:tcPr>
          <w:p w14:paraId="6AEEA1C7" w14:textId="77777777" w:rsidR="00664B80" w:rsidRPr="005373D1" w:rsidRDefault="00664B80" w:rsidP="00DC5C19">
            <w:pPr>
              <w:jc w:val="center"/>
            </w:pPr>
            <w:r w:rsidRPr="005373D1">
              <w:t>140,53</w:t>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5FC12CF4" w14:textId="77777777" w:rsidR="00664B80" w:rsidRPr="005373D1" w:rsidRDefault="00664B80" w:rsidP="00DC5C19">
            <w:pPr>
              <w:jc w:val="center"/>
            </w:pPr>
            <w:r w:rsidRPr="005373D1">
              <w:t>20,02</w:t>
            </w:r>
          </w:p>
        </w:tc>
      </w:tr>
    </w:tbl>
    <w:p w14:paraId="7246CABB" w14:textId="77777777" w:rsidR="00664B80" w:rsidRPr="005373D1" w:rsidRDefault="00664B80" w:rsidP="00664B80">
      <w:pPr>
        <w:rPr>
          <w:i/>
          <w:lang w:val="en-US"/>
        </w:rPr>
      </w:pPr>
      <w:r w:rsidRPr="005373D1">
        <w:rPr>
          <w:i/>
        </w:rPr>
        <w:t>Nguồn: Trung tâm Công nghệ Môi trường, 2022</w:t>
      </w:r>
      <w:r w:rsidRPr="005373D1">
        <w:rPr>
          <w:i/>
          <w:lang w:val="en-US"/>
        </w:rPr>
        <w:t>.</w:t>
      </w:r>
    </w:p>
    <w:p w14:paraId="20DC6764" w14:textId="77777777" w:rsidR="00664B80" w:rsidRPr="005373D1" w:rsidRDefault="00664B80" w:rsidP="00664B80">
      <w:pPr>
        <w:rPr>
          <w:i/>
          <w:lang w:val="en-US"/>
        </w:rPr>
      </w:pPr>
    </w:p>
    <w:p w14:paraId="427719C1" w14:textId="77777777" w:rsidR="00664B80" w:rsidRPr="005373D1" w:rsidRDefault="00664B80" w:rsidP="00664B80">
      <w:pPr>
        <w:rPr>
          <w:i/>
        </w:rPr>
      </w:pPr>
      <w:r w:rsidRPr="005373D1">
        <w:rPr>
          <w:i/>
        </w:rPr>
        <w:t>Ghi chú:</w:t>
      </w:r>
    </w:p>
    <w:p w14:paraId="6E23E451" w14:textId="77777777" w:rsidR="00664B80" w:rsidRPr="005373D1" w:rsidRDefault="00664B80" w:rsidP="00664B80">
      <w:pPr>
        <w:pStyle w:val="Bullet-"/>
        <w:tabs>
          <w:tab w:val="num" w:pos="284"/>
        </w:tabs>
        <w:rPr>
          <w:i/>
        </w:rPr>
      </w:pPr>
      <w:r w:rsidRPr="005373D1">
        <w:rPr>
          <w:i/>
          <w:lang w:eastAsia="vi-VN" w:bidi="vi-VN"/>
        </w:rPr>
        <w:t>* Số liệu quy đổi dựa theo NGTK 2021 và tính dự báo số lượng gia súc, gia cầm theo tốc độ phát triển ngành nông nghiệp qua các giai đoạn;</w:t>
      </w:r>
    </w:p>
    <w:p w14:paraId="71FAE425" w14:textId="77777777" w:rsidR="00664B80" w:rsidRPr="005373D1" w:rsidRDefault="00664B80" w:rsidP="00664B80">
      <w:pPr>
        <w:pStyle w:val="Bullet-"/>
        <w:tabs>
          <w:tab w:val="num" w:pos="284"/>
        </w:tabs>
        <w:rPr>
          <w:i/>
          <w:lang w:eastAsia="vi-VN" w:bidi="vi-VN"/>
        </w:rPr>
      </w:pPr>
      <w:r w:rsidRPr="005373D1">
        <w:rPr>
          <w:b/>
        </w:rPr>
        <w:t>**</w:t>
      </w:r>
      <w:r w:rsidRPr="005373D1">
        <w:rPr>
          <w:i/>
          <w:lang w:eastAsia="vi-VN" w:bidi="vi-VN"/>
        </w:rPr>
        <w:t>Quy đổi theo hệ số của WHO.</w:t>
      </w:r>
    </w:p>
    <w:p w14:paraId="410F4EDC" w14:textId="77777777" w:rsidR="00664B80" w:rsidRPr="005373D1" w:rsidRDefault="00664B80" w:rsidP="00664B80">
      <w:pPr>
        <w:rPr>
          <w:lang w:val="it-IT" w:eastAsia="vi-VN" w:bidi="vi-VN"/>
        </w:rPr>
      </w:pPr>
    </w:p>
    <w:p w14:paraId="03512BA9" w14:textId="132E857B" w:rsidR="00664B80" w:rsidRPr="005373D1" w:rsidRDefault="00664B80" w:rsidP="00664B80">
      <w:pPr>
        <w:pStyle w:val="Caption"/>
      </w:pPr>
      <w:bookmarkStart w:id="195" w:name="bookmark449"/>
      <w:bookmarkStart w:id="196" w:name="bookmark450"/>
      <w:bookmarkStart w:id="197" w:name="bookmark448"/>
      <w:bookmarkStart w:id="198" w:name="_Toc103957430"/>
      <w:bookmarkStart w:id="199" w:name="_Toc105236214"/>
      <w:r w:rsidRPr="005373D1">
        <w:t xml:space="preserve">Bảng </w:t>
      </w:r>
      <w:r w:rsidR="00F3488C" w:rsidRPr="005373D1">
        <w:fldChar w:fldCharType="begin"/>
      </w:r>
      <w:r w:rsidR="00F3488C" w:rsidRPr="005373D1">
        <w:instrText xml:space="preserve"> STYLEREF 1 \s </w:instrText>
      </w:r>
      <w:r w:rsidR="00F3488C" w:rsidRPr="005373D1">
        <w:fldChar w:fldCharType="separate"/>
      </w:r>
      <w:r w:rsidR="00B03E00" w:rsidRPr="005373D1">
        <w:rPr>
          <w:noProof/>
        </w:rPr>
        <w:t>3</w:t>
      </w:r>
      <w:r w:rsidR="00F3488C" w:rsidRPr="005373D1">
        <w:rPr>
          <w:noProof/>
        </w:rPr>
        <w:fldChar w:fldCharType="end"/>
      </w:r>
      <w:r w:rsidR="00B03E00" w:rsidRPr="005373D1">
        <w:t>.</w:t>
      </w:r>
      <w:r w:rsidR="00F3488C" w:rsidRPr="005373D1">
        <w:fldChar w:fldCharType="begin"/>
      </w:r>
      <w:r w:rsidR="00F3488C" w:rsidRPr="005373D1">
        <w:instrText xml:space="preserve"> SEQ Bảng \* ARABIC \s 1 </w:instrText>
      </w:r>
      <w:r w:rsidR="00F3488C" w:rsidRPr="005373D1">
        <w:fldChar w:fldCharType="separate"/>
      </w:r>
      <w:r w:rsidR="00B03E00" w:rsidRPr="005373D1">
        <w:rPr>
          <w:noProof/>
        </w:rPr>
        <w:t>20</w:t>
      </w:r>
      <w:r w:rsidR="00F3488C" w:rsidRPr="005373D1">
        <w:rPr>
          <w:noProof/>
        </w:rPr>
        <w:fldChar w:fldCharType="end"/>
      </w:r>
      <w:r w:rsidRPr="005373D1">
        <w:t>. Dự báo tải lượng chất ô nhiễm có trong nước thải chăn nuôi sau xử lý theo các kịch bản</w:t>
      </w:r>
      <w:bookmarkEnd w:id="195"/>
      <w:bookmarkEnd w:id="196"/>
      <w:bookmarkEnd w:id="197"/>
      <w:bookmarkEnd w:id="198"/>
      <w:bookmarkEnd w:id="199"/>
    </w:p>
    <w:p w14:paraId="5C04AEC9" w14:textId="77777777" w:rsidR="00664B80" w:rsidRPr="005373D1" w:rsidRDefault="00664B80" w:rsidP="00664B80">
      <w:pPr>
        <w:rPr>
          <w:lang w:val="x-none" w:eastAsia="x-none"/>
        </w:rPr>
      </w:pPr>
    </w:p>
    <w:tbl>
      <w:tblPr>
        <w:tblOverlap w:val="never"/>
        <w:tblW w:w="5000" w:type="pct"/>
        <w:jc w:val="center"/>
        <w:tblCellMar>
          <w:left w:w="10" w:type="dxa"/>
          <w:right w:w="10" w:type="dxa"/>
        </w:tblCellMar>
        <w:tblLook w:val="0000" w:firstRow="0" w:lastRow="0" w:firstColumn="0" w:lastColumn="0" w:noHBand="0" w:noVBand="0"/>
      </w:tblPr>
      <w:tblGrid>
        <w:gridCol w:w="862"/>
        <w:gridCol w:w="3025"/>
        <w:gridCol w:w="1285"/>
        <w:gridCol w:w="1290"/>
        <w:gridCol w:w="1290"/>
        <w:gridCol w:w="1310"/>
      </w:tblGrid>
      <w:tr w:rsidR="00664B80" w:rsidRPr="005373D1" w14:paraId="7971E38D" w14:textId="77777777" w:rsidTr="00FC3182">
        <w:trPr>
          <w:trHeight w:val="20"/>
          <w:tblHeader/>
          <w:jc w:val="center"/>
        </w:trPr>
        <w:tc>
          <w:tcPr>
            <w:tcW w:w="2144" w:type="pct"/>
            <w:gridSpan w:val="2"/>
            <w:tcBorders>
              <w:top w:val="single" w:sz="4" w:space="0" w:color="auto"/>
              <w:left w:val="single" w:sz="4" w:space="0" w:color="auto"/>
            </w:tcBorders>
            <w:shd w:val="clear" w:color="auto" w:fill="FFFFFF"/>
            <w:vAlign w:val="center"/>
          </w:tcPr>
          <w:p w14:paraId="3AB23E4C" w14:textId="77777777" w:rsidR="00664B80" w:rsidRPr="005373D1" w:rsidRDefault="00664B80" w:rsidP="00DC5C19">
            <w:pPr>
              <w:jc w:val="center"/>
              <w:rPr>
                <w:b/>
              </w:rPr>
            </w:pPr>
          </w:p>
        </w:tc>
        <w:tc>
          <w:tcPr>
            <w:tcW w:w="709" w:type="pct"/>
            <w:tcBorders>
              <w:top w:val="single" w:sz="4" w:space="0" w:color="auto"/>
              <w:left w:val="single" w:sz="4" w:space="0" w:color="auto"/>
            </w:tcBorders>
            <w:shd w:val="clear" w:color="auto" w:fill="FFFFFF"/>
            <w:vAlign w:val="center"/>
          </w:tcPr>
          <w:p w14:paraId="630CBBF4" w14:textId="77777777" w:rsidR="00664B80" w:rsidRPr="005373D1" w:rsidRDefault="00664B80" w:rsidP="00DC5C19">
            <w:pPr>
              <w:jc w:val="center"/>
              <w:rPr>
                <w:b/>
              </w:rPr>
            </w:pPr>
            <w:r w:rsidRPr="005373D1">
              <w:rPr>
                <w:b/>
              </w:rPr>
              <w:t>SS</w:t>
            </w:r>
          </w:p>
        </w:tc>
        <w:tc>
          <w:tcPr>
            <w:tcW w:w="712" w:type="pct"/>
            <w:tcBorders>
              <w:top w:val="single" w:sz="4" w:space="0" w:color="auto"/>
              <w:left w:val="single" w:sz="4" w:space="0" w:color="auto"/>
            </w:tcBorders>
            <w:shd w:val="clear" w:color="auto" w:fill="FFFFFF"/>
            <w:vAlign w:val="center"/>
          </w:tcPr>
          <w:p w14:paraId="7A937161" w14:textId="77777777" w:rsidR="00664B80" w:rsidRPr="005373D1" w:rsidRDefault="00664B80" w:rsidP="00DC5C19">
            <w:pPr>
              <w:jc w:val="center"/>
              <w:rPr>
                <w:b/>
              </w:rPr>
            </w:pPr>
            <w:r w:rsidRPr="005373D1">
              <w:rPr>
                <w:b/>
              </w:rPr>
              <w:t>BOD</w:t>
            </w:r>
          </w:p>
        </w:tc>
        <w:tc>
          <w:tcPr>
            <w:tcW w:w="712" w:type="pct"/>
            <w:tcBorders>
              <w:top w:val="single" w:sz="4" w:space="0" w:color="auto"/>
              <w:left w:val="single" w:sz="4" w:space="0" w:color="auto"/>
            </w:tcBorders>
            <w:shd w:val="clear" w:color="auto" w:fill="FFFFFF"/>
            <w:vAlign w:val="center"/>
          </w:tcPr>
          <w:p w14:paraId="05718C1B" w14:textId="77777777" w:rsidR="00664B80" w:rsidRPr="005373D1" w:rsidRDefault="00664B80" w:rsidP="00DC5C19">
            <w:pPr>
              <w:jc w:val="center"/>
              <w:rPr>
                <w:b/>
              </w:rPr>
            </w:pPr>
            <w:r w:rsidRPr="005373D1">
              <w:rPr>
                <w:b/>
              </w:rPr>
              <w:t>N tổng</w:t>
            </w:r>
          </w:p>
        </w:tc>
        <w:tc>
          <w:tcPr>
            <w:tcW w:w="722" w:type="pct"/>
            <w:tcBorders>
              <w:top w:val="single" w:sz="4" w:space="0" w:color="auto"/>
              <w:left w:val="single" w:sz="4" w:space="0" w:color="auto"/>
              <w:right w:val="single" w:sz="4" w:space="0" w:color="auto"/>
            </w:tcBorders>
            <w:shd w:val="clear" w:color="auto" w:fill="FFFFFF"/>
            <w:vAlign w:val="center"/>
          </w:tcPr>
          <w:p w14:paraId="701890A4" w14:textId="77777777" w:rsidR="00664B80" w:rsidRPr="005373D1" w:rsidRDefault="00664B80" w:rsidP="00DC5C19">
            <w:pPr>
              <w:jc w:val="center"/>
              <w:rPr>
                <w:b/>
              </w:rPr>
            </w:pPr>
            <w:r w:rsidRPr="005373D1">
              <w:rPr>
                <w:b/>
              </w:rPr>
              <w:t>P tổng</w:t>
            </w:r>
          </w:p>
        </w:tc>
      </w:tr>
      <w:tr w:rsidR="00664B80" w:rsidRPr="005373D1" w14:paraId="5D4F5DAE" w14:textId="77777777" w:rsidTr="00FC3182">
        <w:trPr>
          <w:trHeight w:val="20"/>
          <w:tblHeader/>
          <w:jc w:val="center"/>
        </w:trPr>
        <w:tc>
          <w:tcPr>
            <w:tcW w:w="2144" w:type="pct"/>
            <w:gridSpan w:val="2"/>
            <w:tcBorders>
              <w:top w:val="single" w:sz="4" w:space="0" w:color="auto"/>
              <w:left w:val="single" w:sz="4" w:space="0" w:color="auto"/>
            </w:tcBorders>
            <w:shd w:val="clear" w:color="auto" w:fill="FFFFFF"/>
            <w:vAlign w:val="bottom"/>
          </w:tcPr>
          <w:p w14:paraId="2133A1B8" w14:textId="77777777" w:rsidR="00664B80" w:rsidRPr="005373D1" w:rsidRDefault="00664B80" w:rsidP="00DC5C19">
            <w:pPr>
              <w:rPr>
                <w:i/>
              </w:rPr>
            </w:pPr>
            <w:r w:rsidRPr="005373D1">
              <w:rPr>
                <w:i/>
              </w:rPr>
              <w:t>Nồng độ chưa xử lý (mg/l)*</w:t>
            </w:r>
          </w:p>
        </w:tc>
        <w:tc>
          <w:tcPr>
            <w:tcW w:w="709" w:type="pct"/>
            <w:tcBorders>
              <w:top w:val="single" w:sz="4" w:space="0" w:color="auto"/>
              <w:left w:val="single" w:sz="4" w:space="0" w:color="auto"/>
            </w:tcBorders>
            <w:shd w:val="clear" w:color="auto" w:fill="FFFFFF"/>
            <w:vAlign w:val="center"/>
          </w:tcPr>
          <w:p w14:paraId="54CFCF4F" w14:textId="77777777" w:rsidR="00664B80" w:rsidRPr="005373D1" w:rsidRDefault="00664B80" w:rsidP="00DC5C19">
            <w:pPr>
              <w:jc w:val="center"/>
              <w:rPr>
                <w:i/>
              </w:rPr>
            </w:pPr>
            <w:r w:rsidRPr="005373D1">
              <w:rPr>
                <w:i/>
              </w:rPr>
              <w:t>3.083</w:t>
            </w:r>
          </w:p>
        </w:tc>
        <w:tc>
          <w:tcPr>
            <w:tcW w:w="712" w:type="pct"/>
            <w:tcBorders>
              <w:top w:val="single" w:sz="4" w:space="0" w:color="auto"/>
              <w:left w:val="single" w:sz="4" w:space="0" w:color="auto"/>
            </w:tcBorders>
            <w:shd w:val="clear" w:color="auto" w:fill="FFFFFF"/>
            <w:vAlign w:val="center"/>
          </w:tcPr>
          <w:p w14:paraId="4350DDC5" w14:textId="77777777" w:rsidR="00664B80" w:rsidRPr="005373D1" w:rsidRDefault="00664B80" w:rsidP="00DC5C19">
            <w:pPr>
              <w:jc w:val="center"/>
              <w:rPr>
                <w:i/>
              </w:rPr>
            </w:pPr>
            <w:r w:rsidRPr="005373D1">
              <w:rPr>
                <w:i/>
              </w:rPr>
              <w:t>536</w:t>
            </w:r>
          </w:p>
        </w:tc>
        <w:tc>
          <w:tcPr>
            <w:tcW w:w="712" w:type="pct"/>
            <w:tcBorders>
              <w:top w:val="single" w:sz="4" w:space="0" w:color="auto"/>
              <w:left w:val="single" w:sz="4" w:space="0" w:color="auto"/>
            </w:tcBorders>
            <w:shd w:val="clear" w:color="auto" w:fill="FFFFFF"/>
            <w:vAlign w:val="center"/>
          </w:tcPr>
          <w:p w14:paraId="1058A0C4" w14:textId="77777777" w:rsidR="00664B80" w:rsidRPr="005373D1" w:rsidRDefault="00664B80" w:rsidP="00DC5C19">
            <w:pPr>
              <w:jc w:val="center"/>
              <w:rPr>
                <w:i/>
              </w:rPr>
            </w:pPr>
            <w:r w:rsidRPr="005373D1">
              <w:rPr>
                <w:i/>
              </w:rPr>
              <w:t>276</w:t>
            </w:r>
          </w:p>
        </w:tc>
        <w:tc>
          <w:tcPr>
            <w:tcW w:w="722" w:type="pct"/>
            <w:tcBorders>
              <w:top w:val="single" w:sz="4" w:space="0" w:color="auto"/>
              <w:left w:val="single" w:sz="4" w:space="0" w:color="auto"/>
              <w:right w:val="single" w:sz="4" w:space="0" w:color="auto"/>
            </w:tcBorders>
            <w:shd w:val="clear" w:color="auto" w:fill="FFFFFF"/>
            <w:vAlign w:val="center"/>
          </w:tcPr>
          <w:p w14:paraId="331C3CA5" w14:textId="77777777" w:rsidR="00664B80" w:rsidRPr="005373D1" w:rsidRDefault="00664B80" w:rsidP="00DC5C19">
            <w:pPr>
              <w:jc w:val="center"/>
              <w:rPr>
                <w:i/>
              </w:rPr>
            </w:pPr>
            <w:r w:rsidRPr="005373D1">
              <w:rPr>
                <w:i/>
              </w:rPr>
              <w:t>32</w:t>
            </w:r>
          </w:p>
        </w:tc>
      </w:tr>
      <w:tr w:rsidR="00664B80" w:rsidRPr="005373D1" w14:paraId="74C21A99" w14:textId="77777777" w:rsidTr="00FC3182">
        <w:trPr>
          <w:trHeight w:val="20"/>
          <w:tblHeader/>
          <w:jc w:val="center"/>
        </w:trPr>
        <w:tc>
          <w:tcPr>
            <w:tcW w:w="2144" w:type="pct"/>
            <w:gridSpan w:val="2"/>
            <w:tcBorders>
              <w:top w:val="single" w:sz="4" w:space="0" w:color="auto"/>
              <w:left w:val="single" w:sz="4" w:space="0" w:color="auto"/>
            </w:tcBorders>
            <w:shd w:val="clear" w:color="auto" w:fill="FFFFFF"/>
          </w:tcPr>
          <w:p w14:paraId="48C9D0F3" w14:textId="77777777" w:rsidR="00664B80" w:rsidRPr="005373D1" w:rsidRDefault="00664B80" w:rsidP="00DC5C19">
            <w:pPr>
              <w:rPr>
                <w:i/>
              </w:rPr>
            </w:pPr>
            <w:r w:rsidRPr="005373D1">
              <w:rPr>
                <w:i/>
              </w:rPr>
              <w:t>Nồng độ cần xử lý đạt (mg/l)**</w:t>
            </w:r>
          </w:p>
        </w:tc>
        <w:tc>
          <w:tcPr>
            <w:tcW w:w="709" w:type="pct"/>
            <w:tcBorders>
              <w:top w:val="single" w:sz="4" w:space="0" w:color="auto"/>
              <w:left w:val="single" w:sz="4" w:space="0" w:color="auto"/>
            </w:tcBorders>
            <w:shd w:val="clear" w:color="auto" w:fill="FFFFFF"/>
            <w:vAlign w:val="center"/>
          </w:tcPr>
          <w:p w14:paraId="0161D3F8" w14:textId="77777777" w:rsidR="00664B80" w:rsidRPr="005373D1" w:rsidRDefault="00664B80" w:rsidP="00DC5C19">
            <w:pPr>
              <w:jc w:val="center"/>
              <w:rPr>
                <w:i/>
              </w:rPr>
            </w:pPr>
            <w:r w:rsidRPr="005373D1">
              <w:rPr>
                <w:i/>
              </w:rPr>
              <w:t>40</w:t>
            </w:r>
          </w:p>
        </w:tc>
        <w:tc>
          <w:tcPr>
            <w:tcW w:w="712" w:type="pct"/>
            <w:tcBorders>
              <w:top w:val="single" w:sz="4" w:space="0" w:color="auto"/>
              <w:left w:val="single" w:sz="4" w:space="0" w:color="auto"/>
            </w:tcBorders>
            <w:shd w:val="clear" w:color="auto" w:fill="FFFFFF"/>
            <w:vAlign w:val="center"/>
          </w:tcPr>
          <w:p w14:paraId="210D94D5" w14:textId="77777777" w:rsidR="00664B80" w:rsidRPr="005373D1" w:rsidRDefault="00664B80" w:rsidP="00DC5C19">
            <w:pPr>
              <w:jc w:val="center"/>
              <w:rPr>
                <w:i/>
              </w:rPr>
            </w:pPr>
            <w:r w:rsidRPr="005373D1">
              <w:rPr>
                <w:i/>
              </w:rPr>
              <w:t>40</w:t>
            </w:r>
          </w:p>
        </w:tc>
        <w:tc>
          <w:tcPr>
            <w:tcW w:w="712" w:type="pct"/>
            <w:tcBorders>
              <w:top w:val="single" w:sz="4" w:space="0" w:color="auto"/>
              <w:left w:val="single" w:sz="4" w:space="0" w:color="auto"/>
            </w:tcBorders>
            <w:shd w:val="clear" w:color="auto" w:fill="FFFFFF"/>
            <w:vAlign w:val="center"/>
          </w:tcPr>
          <w:p w14:paraId="21136AA7" w14:textId="77777777" w:rsidR="00664B80" w:rsidRPr="005373D1" w:rsidRDefault="00664B80" w:rsidP="00DC5C19">
            <w:pPr>
              <w:jc w:val="center"/>
              <w:rPr>
                <w:i/>
              </w:rPr>
            </w:pPr>
            <w:r w:rsidRPr="005373D1">
              <w:rPr>
                <w:i/>
              </w:rPr>
              <w:t>50</w:t>
            </w:r>
          </w:p>
        </w:tc>
        <w:tc>
          <w:tcPr>
            <w:tcW w:w="722" w:type="pct"/>
            <w:tcBorders>
              <w:top w:val="single" w:sz="4" w:space="0" w:color="auto"/>
              <w:left w:val="single" w:sz="4" w:space="0" w:color="auto"/>
              <w:right w:val="single" w:sz="4" w:space="0" w:color="auto"/>
            </w:tcBorders>
            <w:shd w:val="clear" w:color="auto" w:fill="FFFFFF"/>
            <w:vAlign w:val="center"/>
          </w:tcPr>
          <w:p w14:paraId="00EF3B49" w14:textId="77777777" w:rsidR="00664B80" w:rsidRPr="005373D1" w:rsidRDefault="00664B80" w:rsidP="00DC5C19">
            <w:pPr>
              <w:jc w:val="center"/>
              <w:rPr>
                <w:i/>
              </w:rPr>
            </w:pPr>
            <w:r w:rsidRPr="005373D1">
              <w:rPr>
                <w:i/>
              </w:rPr>
              <w:t>40</w:t>
            </w:r>
          </w:p>
        </w:tc>
      </w:tr>
      <w:tr w:rsidR="00664B80" w:rsidRPr="005373D1" w14:paraId="7E0EB5F0" w14:textId="77777777" w:rsidTr="00FC3182">
        <w:trPr>
          <w:trHeight w:val="20"/>
          <w:tblHeader/>
          <w:jc w:val="center"/>
        </w:trPr>
        <w:tc>
          <w:tcPr>
            <w:tcW w:w="475" w:type="pct"/>
            <w:tcBorders>
              <w:top w:val="single" w:sz="4" w:space="0" w:color="auto"/>
              <w:left w:val="single" w:sz="4" w:space="0" w:color="auto"/>
            </w:tcBorders>
            <w:shd w:val="clear" w:color="auto" w:fill="FFFFFF"/>
            <w:vAlign w:val="center"/>
          </w:tcPr>
          <w:p w14:paraId="5583552F" w14:textId="77777777" w:rsidR="00664B80" w:rsidRPr="005373D1" w:rsidRDefault="00664B80" w:rsidP="00DC5C19">
            <w:pPr>
              <w:jc w:val="center"/>
              <w:rPr>
                <w:b/>
              </w:rPr>
            </w:pPr>
            <w:r w:rsidRPr="005373D1">
              <w:rPr>
                <w:b/>
              </w:rPr>
              <w:t>Năm</w:t>
            </w:r>
          </w:p>
        </w:tc>
        <w:tc>
          <w:tcPr>
            <w:tcW w:w="1669" w:type="pct"/>
            <w:tcBorders>
              <w:top w:val="single" w:sz="4" w:space="0" w:color="auto"/>
              <w:left w:val="single" w:sz="4" w:space="0" w:color="auto"/>
            </w:tcBorders>
            <w:shd w:val="clear" w:color="auto" w:fill="FFFFFF"/>
            <w:vAlign w:val="center"/>
          </w:tcPr>
          <w:p w14:paraId="2A67C192" w14:textId="77777777" w:rsidR="00664B80" w:rsidRPr="005373D1" w:rsidRDefault="00664B80" w:rsidP="00DC5C19">
            <w:pPr>
              <w:jc w:val="center"/>
              <w:rPr>
                <w:b/>
              </w:rPr>
            </w:pPr>
            <w:r w:rsidRPr="005373D1">
              <w:rPr>
                <w:b/>
              </w:rPr>
              <w:t>Kịch bản</w:t>
            </w:r>
          </w:p>
        </w:tc>
        <w:tc>
          <w:tcPr>
            <w:tcW w:w="2856" w:type="pct"/>
            <w:gridSpan w:val="4"/>
            <w:tcBorders>
              <w:top w:val="single" w:sz="4" w:space="0" w:color="auto"/>
              <w:left w:val="single" w:sz="4" w:space="0" w:color="auto"/>
              <w:right w:val="single" w:sz="4" w:space="0" w:color="auto"/>
            </w:tcBorders>
            <w:shd w:val="clear" w:color="auto" w:fill="FFFFFF"/>
            <w:vAlign w:val="center"/>
          </w:tcPr>
          <w:p w14:paraId="6979BB2E" w14:textId="77777777" w:rsidR="00664B80" w:rsidRPr="005373D1" w:rsidRDefault="00664B80" w:rsidP="00DC5C19">
            <w:pPr>
              <w:jc w:val="center"/>
              <w:rPr>
                <w:b/>
              </w:rPr>
            </w:pPr>
            <w:r w:rsidRPr="005373D1">
              <w:rPr>
                <w:b/>
              </w:rPr>
              <w:t>Dự báo tải lượng (tấn/ngày)</w:t>
            </w:r>
          </w:p>
        </w:tc>
      </w:tr>
      <w:tr w:rsidR="00664B80" w:rsidRPr="005373D1" w14:paraId="7BDB1A2B" w14:textId="77777777" w:rsidTr="00FC3182">
        <w:trPr>
          <w:trHeight w:val="20"/>
          <w:jc w:val="center"/>
        </w:trPr>
        <w:tc>
          <w:tcPr>
            <w:tcW w:w="475" w:type="pct"/>
            <w:vMerge w:val="restart"/>
            <w:tcBorders>
              <w:top w:val="single" w:sz="4" w:space="0" w:color="auto"/>
              <w:left w:val="single" w:sz="4" w:space="0" w:color="auto"/>
            </w:tcBorders>
            <w:shd w:val="clear" w:color="auto" w:fill="FFFFFF"/>
            <w:vAlign w:val="center"/>
          </w:tcPr>
          <w:p w14:paraId="1566BD6A" w14:textId="77777777" w:rsidR="00664B80" w:rsidRPr="005373D1" w:rsidRDefault="00664B80" w:rsidP="00DC5C19">
            <w:pPr>
              <w:jc w:val="center"/>
            </w:pPr>
            <w:r w:rsidRPr="005373D1">
              <w:t>2021</w:t>
            </w:r>
          </w:p>
        </w:tc>
        <w:tc>
          <w:tcPr>
            <w:tcW w:w="1669" w:type="pct"/>
            <w:tcBorders>
              <w:top w:val="single" w:sz="4" w:space="0" w:color="auto"/>
              <w:left w:val="single" w:sz="4" w:space="0" w:color="auto"/>
            </w:tcBorders>
            <w:shd w:val="clear" w:color="auto" w:fill="FFFFFF"/>
            <w:vAlign w:val="bottom"/>
          </w:tcPr>
          <w:p w14:paraId="217D3D7D" w14:textId="77777777" w:rsidR="00664B80" w:rsidRPr="005373D1" w:rsidRDefault="00664B80" w:rsidP="00DC5C19">
            <w:r w:rsidRPr="005373D1">
              <w:t>Không xử lý</w:t>
            </w:r>
          </w:p>
        </w:tc>
        <w:tc>
          <w:tcPr>
            <w:tcW w:w="709" w:type="pct"/>
            <w:tcBorders>
              <w:top w:val="single" w:sz="4" w:space="0" w:color="auto"/>
              <w:left w:val="single" w:sz="4" w:space="0" w:color="auto"/>
            </w:tcBorders>
            <w:shd w:val="clear" w:color="auto" w:fill="FFFFFF"/>
            <w:vAlign w:val="center"/>
          </w:tcPr>
          <w:p w14:paraId="5CAC9DCE" w14:textId="77777777" w:rsidR="00664B80" w:rsidRPr="005373D1" w:rsidRDefault="00664B80" w:rsidP="00DC5C19">
            <w:pPr>
              <w:jc w:val="center"/>
            </w:pPr>
            <w:r w:rsidRPr="005373D1">
              <w:t>920,67</w:t>
            </w:r>
          </w:p>
        </w:tc>
        <w:tc>
          <w:tcPr>
            <w:tcW w:w="712" w:type="pct"/>
            <w:tcBorders>
              <w:top w:val="single" w:sz="4" w:space="0" w:color="auto"/>
              <w:left w:val="single" w:sz="4" w:space="0" w:color="auto"/>
            </w:tcBorders>
            <w:shd w:val="clear" w:color="auto" w:fill="FFFFFF"/>
            <w:vAlign w:val="center"/>
          </w:tcPr>
          <w:p w14:paraId="652EC6EB" w14:textId="77777777" w:rsidR="00664B80" w:rsidRPr="005373D1" w:rsidRDefault="00664B80" w:rsidP="00DC5C19">
            <w:pPr>
              <w:jc w:val="center"/>
            </w:pPr>
            <w:r w:rsidRPr="005373D1">
              <w:t>160,06</w:t>
            </w:r>
          </w:p>
        </w:tc>
        <w:tc>
          <w:tcPr>
            <w:tcW w:w="712" w:type="pct"/>
            <w:tcBorders>
              <w:top w:val="single" w:sz="4" w:space="0" w:color="auto"/>
              <w:left w:val="single" w:sz="4" w:space="0" w:color="auto"/>
            </w:tcBorders>
            <w:shd w:val="clear" w:color="auto" w:fill="FFFFFF"/>
            <w:vAlign w:val="center"/>
          </w:tcPr>
          <w:p w14:paraId="4E921277" w14:textId="77777777" w:rsidR="00664B80" w:rsidRPr="005373D1" w:rsidRDefault="00664B80" w:rsidP="00DC5C19">
            <w:pPr>
              <w:jc w:val="center"/>
            </w:pPr>
            <w:r w:rsidRPr="005373D1">
              <w:t>82,42</w:t>
            </w:r>
          </w:p>
        </w:tc>
        <w:tc>
          <w:tcPr>
            <w:tcW w:w="722" w:type="pct"/>
            <w:tcBorders>
              <w:top w:val="single" w:sz="4" w:space="0" w:color="auto"/>
              <w:left w:val="single" w:sz="4" w:space="0" w:color="auto"/>
              <w:right w:val="single" w:sz="4" w:space="0" w:color="auto"/>
            </w:tcBorders>
            <w:shd w:val="clear" w:color="auto" w:fill="FFFFFF"/>
            <w:vAlign w:val="center"/>
          </w:tcPr>
          <w:p w14:paraId="54DB4B0D" w14:textId="77777777" w:rsidR="00664B80" w:rsidRPr="005373D1" w:rsidRDefault="00664B80" w:rsidP="00DC5C19">
            <w:pPr>
              <w:jc w:val="center"/>
            </w:pPr>
            <w:r w:rsidRPr="005373D1">
              <w:t>9,56</w:t>
            </w:r>
          </w:p>
        </w:tc>
      </w:tr>
      <w:tr w:rsidR="00664B80" w:rsidRPr="005373D1" w14:paraId="68D08B34" w14:textId="77777777" w:rsidTr="00FC3182">
        <w:trPr>
          <w:trHeight w:val="20"/>
          <w:jc w:val="center"/>
        </w:trPr>
        <w:tc>
          <w:tcPr>
            <w:tcW w:w="475" w:type="pct"/>
            <w:vMerge/>
            <w:tcBorders>
              <w:left w:val="single" w:sz="4" w:space="0" w:color="auto"/>
            </w:tcBorders>
            <w:shd w:val="clear" w:color="auto" w:fill="FFFFFF"/>
            <w:vAlign w:val="center"/>
          </w:tcPr>
          <w:p w14:paraId="1F87EBC5" w14:textId="77777777" w:rsidR="00664B80" w:rsidRPr="005373D1" w:rsidRDefault="00664B80" w:rsidP="00DC5C19">
            <w:pPr>
              <w:jc w:val="center"/>
            </w:pPr>
          </w:p>
        </w:tc>
        <w:tc>
          <w:tcPr>
            <w:tcW w:w="1669" w:type="pct"/>
            <w:tcBorders>
              <w:top w:val="single" w:sz="4" w:space="0" w:color="auto"/>
              <w:left w:val="single" w:sz="4" w:space="0" w:color="auto"/>
            </w:tcBorders>
            <w:shd w:val="clear" w:color="auto" w:fill="FFFFFF"/>
            <w:vAlign w:val="center"/>
          </w:tcPr>
          <w:p w14:paraId="3C6C99B1" w14:textId="77777777" w:rsidR="00664B80" w:rsidRPr="005373D1" w:rsidRDefault="00664B80" w:rsidP="00DC5C19">
            <w:r w:rsidRPr="005373D1">
              <w:t>Xử lý 50%</w:t>
            </w:r>
          </w:p>
        </w:tc>
        <w:tc>
          <w:tcPr>
            <w:tcW w:w="709" w:type="pct"/>
            <w:tcBorders>
              <w:top w:val="single" w:sz="4" w:space="0" w:color="auto"/>
              <w:left w:val="single" w:sz="4" w:space="0" w:color="auto"/>
            </w:tcBorders>
            <w:shd w:val="clear" w:color="auto" w:fill="FFFFFF"/>
            <w:vAlign w:val="center"/>
          </w:tcPr>
          <w:p w14:paraId="2D50ECD3" w14:textId="77777777" w:rsidR="00664B80" w:rsidRPr="005373D1" w:rsidRDefault="00664B80" w:rsidP="00DC5C19">
            <w:pPr>
              <w:jc w:val="center"/>
            </w:pPr>
            <w:r w:rsidRPr="005373D1">
              <w:t>466,31</w:t>
            </w:r>
          </w:p>
        </w:tc>
        <w:tc>
          <w:tcPr>
            <w:tcW w:w="712" w:type="pct"/>
            <w:tcBorders>
              <w:top w:val="single" w:sz="4" w:space="0" w:color="auto"/>
              <w:left w:val="single" w:sz="4" w:space="0" w:color="auto"/>
            </w:tcBorders>
            <w:shd w:val="clear" w:color="auto" w:fill="FFFFFF"/>
            <w:vAlign w:val="center"/>
          </w:tcPr>
          <w:p w14:paraId="149A261C" w14:textId="77777777" w:rsidR="00664B80" w:rsidRPr="005373D1" w:rsidRDefault="00664B80" w:rsidP="00DC5C19">
            <w:pPr>
              <w:jc w:val="center"/>
            </w:pPr>
            <w:r w:rsidRPr="005373D1">
              <w:t>86,00</w:t>
            </w:r>
          </w:p>
        </w:tc>
        <w:tc>
          <w:tcPr>
            <w:tcW w:w="712" w:type="pct"/>
            <w:tcBorders>
              <w:top w:val="single" w:sz="4" w:space="0" w:color="auto"/>
              <w:left w:val="single" w:sz="4" w:space="0" w:color="auto"/>
            </w:tcBorders>
            <w:shd w:val="clear" w:color="auto" w:fill="FFFFFF"/>
            <w:vAlign w:val="center"/>
          </w:tcPr>
          <w:p w14:paraId="78B4B046" w14:textId="77777777" w:rsidR="00664B80" w:rsidRPr="005373D1" w:rsidRDefault="00664B80" w:rsidP="00DC5C19">
            <w:pPr>
              <w:jc w:val="center"/>
            </w:pPr>
            <w:r w:rsidRPr="005373D1">
              <w:t>48,68</w:t>
            </w:r>
          </w:p>
        </w:tc>
        <w:tc>
          <w:tcPr>
            <w:tcW w:w="722" w:type="pct"/>
            <w:tcBorders>
              <w:top w:val="single" w:sz="4" w:space="0" w:color="auto"/>
              <w:left w:val="single" w:sz="4" w:space="0" w:color="auto"/>
              <w:right w:val="single" w:sz="4" w:space="0" w:color="auto"/>
            </w:tcBorders>
            <w:shd w:val="clear" w:color="auto" w:fill="FFFFFF"/>
            <w:vAlign w:val="center"/>
          </w:tcPr>
          <w:p w14:paraId="46DB5ECC" w14:textId="77777777" w:rsidR="00664B80" w:rsidRPr="005373D1" w:rsidRDefault="00664B80" w:rsidP="00DC5C19">
            <w:pPr>
              <w:jc w:val="center"/>
            </w:pPr>
            <w:r w:rsidRPr="005373D1">
              <w:t>10,75</w:t>
            </w:r>
          </w:p>
        </w:tc>
      </w:tr>
      <w:tr w:rsidR="00664B80" w:rsidRPr="005373D1" w14:paraId="57ABF8AA" w14:textId="77777777" w:rsidTr="00FC3182">
        <w:trPr>
          <w:trHeight w:val="20"/>
          <w:jc w:val="center"/>
        </w:trPr>
        <w:tc>
          <w:tcPr>
            <w:tcW w:w="475" w:type="pct"/>
            <w:vMerge/>
            <w:tcBorders>
              <w:left w:val="single" w:sz="4" w:space="0" w:color="auto"/>
            </w:tcBorders>
            <w:shd w:val="clear" w:color="auto" w:fill="FFFFFF"/>
            <w:vAlign w:val="center"/>
          </w:tcPr>
          <w:p w14:paraId="23793497" w14:textId="77777777" w:rsidR="00664B80" w:rsidRPr="005373D1" w:rsidRDefault="00664B80" w:rsidP="00DC5C19">
            <w:pPr>
              <w:jc w:val="center"/>
            </w:pPr>
          </w:p>
        </w:tc>
        <w:tc>
          <w:tcPr>
            <w:tcW w:w="1669" w:type="pct"/>
            <w:tcBorders>
              <w:top w:val="single" w:sz="4" w:space="0" w:color="auto"/>
              <w:left w:val="single" w:sz="4" w:space="0" w:color="auto"/>
            </w:tcBorders>
            <w:shd w:val="clear" w:color="auto" w:fill="FFFFFF"/>
            <w:vAlign w:val="center"/>
          </w:tcPr>
          <w:p w14:paraId="7BE35181" w14:textId="77777777" w:rsidR="00664B80" w:rsidRPr="005373D1" w:rsidRDefault="00664B80" w:rsidP="00DC5C19">
            <w:r w:rsidRPr="005373D1">
              <w:t>Xử lý đạt QCVN</w:t>
            </w:r>
          </w:p>
        </w:tc>
        <w:tc>
          <w:tcPr>
            <w:tcW w:w="709" w:type="pct"/>
            <w:tcBorders>
              <w:top w:val="single" w:sz="4" w:space="0" w:color="auto"/>
              <w:left w:val="single" w:sz="4" w:space="0" w:color="auto"/>
            </w:tcBorders>
            <w:shd w:val="clear" w:color="auto" w:fill="FFFFFF"/>
            <w:vAlign w:val="center"/>
          </w:tcPr>
          <w:p w14:paraId="5ABABB19" w14:textId="77777777" w:rsidR="00664B80" w:rsidRPr="005373D1" w:rsidRDefault="00664B80" w:rsidP="00DC5C19">
            <w:pPr>
              <w:jc w:val="center"/>
            </w:pPr>
            <w:r w:rsidRPr="005373D1">
              <w:t>11,95</w:t>
            </w:r>
          </w:p>
        </w:tc>
        <w:tc>
          <w:tcPr>
            <w:tcW w:w="712" w:type="pct"/>
            <w:tcBorders>
              <w:top w:val="single" w:sz="4" w:space="0" w:color="auto"/>
              <w:left w:val="single" w:sz="4" w:space="0" w:color="auto"/>
            </w:tcBorders>
            <w:shd w:val="clear" w:color="auto" w:fill="FFFFFF"/>
            <w:vAlign w:val="center"/>
          </w:tcPr>
          <w:p w14:paraId="48A88406" w14:textId="77777777" w:rsidR="00664B80" w:rsidRPr="005373D1" w:rsidRDefault="00664B80" w:rsidP="00DC5C19">
            <w:pPr>
              <w:jc w:val="center"/>
            </w:pPr>
            <w:r w:rsidRPr="005373D1">
              <w:t>11,95</w:t>
            </w:r>
          </w:p>
        </w:tc>
        <w:tc>
          <w:tcPr>
            <w:tcW w:w="712" w:type="pct"/>
            <w:tcBorders>
              <w:top w:val="single" w:sz="4" w:space="0" w:color="auto"/>
              <w:left w:val="single" w:sz="4" w:space="0" w:color="auto"/>
            </w:tcBorders>
            <w:shd w:val="clear" w:color="auto" w:fill="FFFFFF"/>
            <w:vAlign w:val="center"/>
          </w:tcPr>
          <w:p w14:paraId="03DDC123" w14:textId="77777777" w:rsidR="00664B80" w:rsidRPr="005373D1" w:rsidRDefault="00664B80" w:rsidP="00DC5C19">
            <w:pPr>
              <w:jc w:val="center"/>
            </w:pPr>
            <w:r w:rsidRPr="005373D1">
              <w:t>14,93</w:t>
            </w:r>
          </w:p>
        </w:tc>
        <w:tc>
          <w:tcPr>
            <w:tcW w:w="722" w:type="pct"/>
            <w:tcBorders>
              <w:top w:val="single" w:sz="4" w:space="0" w:color="auto"/>
              <w:left w:val="single" w:sz="4" w:space="0" w:color="auto"/>
              <w:right w:val="single" w:sz="4" w:space="0" w:color="auto"/>
            </w:tcBorders>
            <w:shd w:val="clear" w:color="auto" w:fill="FFFFFF"/>
            <w:vAlign w:val="center"/>
          </w:tcPr>
          <w:p w14:paraId="6D46FEDB" w14:textId="77777777" w:rsidR="00664B80" w:rsidRPr="005373D1" w:rsidRDefault="00664B80" w:rsidP="00DC5C19">
            <w:pPr>
              <w:jc w:val="center"/>
            </w:pPr>
            <w:r w:rsidRPr="005373D1">
              <w:t>11,95</w:t>
            </w:r>
          </w:p>
        </w:tc>
      </w:tr>
      <w:tr w:rsidR="00664B80" w:rsidRPr="005373D1" w14:paraId="2507F942" w14:textId="77777777" w:rsidTr="00FC3182">
        <w:trPr>
          <w:trHeight w:val="20"/>
          <w:jc w:val="center"/>
        </w:trPr>
        <w:tc>
          <w:tcPr>
            <w:tcW w:w="475" w:type="pct"/>
            <w:vMerge w:val="restart"/>
            <w:tcBorders>
              <w:top w:val="single" w:sz="4" w:space="0" w:color="auto"/>
              <w:left w:val="single" w:sz="4" w:space="0" w:color="auto"/>
            </w:tcBorders>
            <w:shd w:val="clear" w:color="auto" w:fill="FFFFFF"/>
            <w:vAlign w:val="center"/>
          </w:tcPr>
          <w:p w14:paraId="7B6F7B2E" w14:textId="77777777" w:rsidR="00664B80" w:rsidRPr="005373D1" w:rsidRDefault="00664B80" w:rsidP="00DC5C19">
            <w:pPr>
              <w:jc w:val="center"/>
            </w:pPr>
            <w:r w:rsidRPr="005373D1">
              <w:t>2025</w:t>
            </w:r>
          </w:p>
        </w:tc>
        <w:tc>
          <w:tcPr>
            <w:tcW w:w="1669" w:type="pct"/>
            <w:tcBorders>
              <w:top w:val="single" w:sz="4" w:space="0" w:color="auto"/>
              <w:left w:val="single" w:sz="4" w:space="0" w:color="auto"/>
            </w:tcBorders>
            <w:shd w:val="clear" w:color="auto" w:fill="FFFFFF"/>
            <w:vAlign w:val="center"/>
          </w:tcPr>
          <w:p w14:paraId="7ED5835A" w14:textId="77777777" w:rsidR="00664B80" w:rsidRPr="005373D1" w:rsidRDefault="00664B80" w:rsidP="00DC5C19">
            <w:r w:rsidRPr="005373D1">
              <w:t>Không xử lý</w:t>
            </w:r>
          </w:p>
        </w:tc>
        <w:tc>
          <w:tcPr>
            <w:tcW w:w="709" w:type="pct"/>
            <w:tcBorders>
              <w:top w:val="single" w:sz="4" w:space="0" w:color="auto"/>
              <w:left w:val="single" w:sz="4" w:space="0" w:color="auto"/>
            </w:tcBorders>
            <w:shd w:val="clear" w:color="auto" w:fill="FFFFFF"/>
            <w:vAlign w:val="center"/>
          </w:tcPr>
          <w:p w14:paraId="601D0669" w14:textId="77777777" w:rsidR="00664B80" w:rsidRPr="005373D1" w:rsidRDefault="00664B80" w:rsidP="00DC5C19">
            <w:pPr>
              <w:jc w:val="center"/>
            </w:pPr>
            <w:r w:rsidRPr="005373D1">
              <w:t>1077,05</w:t>
            </w:r>
          </w:p>
        </w:tc>
        <w:tc>
          <w:tcPr>
            <w:tcW w:w="712" w:type="pct"/>
            <w:tcBorders>
              <w:top w:val="single" w:sz="4" w:space="0" w:color="auto"/>
              <w:left w:val="single" w:sz="4" w:space="0" w:color="auto"/>
            </w:tcBorders>
            <w:shd w:val="clear" w:color="auto" w:fill="FFFFFF"/>
            <w:vAlign w:val="center"/>
          </w:tcPr>
          <w:p w14:paraId="548BC794" w14:textId="77777777" w:rsidR="00664B80" w:rsidRPr="005373D1" w:rsidRDefault="00664B80" w:rsidP="00DC5C19">
            <w:pPr>
              <w:jc w:val="center"/>
            </w:pPr>
            <w:r w:rsidRPr="005373D1">
              <w:t>187,25</w:t>
            </w:r>
          </w:p>
        </w:tc>
        <w:tc>
          <w:tcPr>
            <w:tcW w:w="712" w:type="pct"/>
            <w:tcBorders>
              <w:top w:val="single" w:sz="4" w:space="0" w:color="auto"/>
              <w:left w:val="single" w:sz="4" w:space="0" w:color="auto"/>
            </w:tcBorders>
            <w:shd w:val="clear" w:color="auto" w:fill="FFFFFF"/>
            <w:vAlign w:val="center"/>
          </w:tcPr>
          <w:p w14:paraId="11746604" w14:textId="77777777" w:rsidR="00664B80" w:rsidRPr="005373D1" w:rsidRDefault="00664B80" w:rsidP="00DC5C19">
            <w:pPr>
              <w:jc w:val="center"/>
            </w:pPr>
            <w:r w:rsidRPr="005373D1">
              <w:t>96,42</w:t>
            </w:r>
          </w:p>
        </w:tc>
        <w:tc>
          <w:tcPr>
            <w:tcW w:w="722" w:type="pct"/>
            <w:tcBorders>
              <w:top w:val="single" w:sz="4" w:space="0" w:color="auto"/>
              <w:left w:val="single" w:sz="4" w:space="0" w:color="auto"/>
              <w:right w:val="single" w:sz="4" w:space="0" w:color="auto"/>
            </w:tcBorders>
            <w:shd w:val="clear" w:color="auto" w:fill="FFFFFF"/>
            <w:vAlign w:val="center"/>
          </w:tcPr>
          <w:p w14:paraId="397A547C" w14:textId="77777777" w:rsidR="00664B80" w:rsidRPr="005373D1" w:rsidRDefault="00664B80" w:rsidP="00DC5C19">
            <w:pPr>
              <w:jc w:val="center"/>
            </w:pPr>
            <w:r w:rsidRPr="005373D1">
              <w:t>11,18</w:t>
            </w:r>
          </w:p>
        </w:tc>
      </w:tr>
      <w:tr w:rsidR="00664B80" w:rsidRPr="005373D1" w14:paraId="103F917E" w14:textId="77777777" w:rsidTr="00FC3182">
        <w:trPr>
          <w:trHeight w:val="20"/>
          <w:jc w:val="center"/>
        </w:trPr>
        <w:tc>
          <w:tcPr>
            <w:tcW w:w="475" w:type="pct"/>
            <w:vMerge/>
            <w:tcBorders>
              <w:left w:val="single" w:sz="4" w:space="0" w:color="auto"/>
            </w:tcBorders>
            <w:shd w:val="clear" w:color="auto" w:fill="FFFFFF"/>
            <w:vAlign w:val="center"/>
          </w:tcPr>
          <w:p w14:paraId="3DF21525" w14:textId="77777777" w:rsidR="00664B80" w:rsidRPr="005373D1" w:rsidRDefault="00664B80" w:rsidP="00DC5C19">
            <w:pPr>
              <w:jc w:val="center"/>
            </w:pPr>
          </w:p>
        </w:tc>
        <w:tc>
          <w:tcPr>
            <w:tcW w:w="1669" w:type="pct"/>
            <w:tcBorders>
              <w:top w:val="single" w:sz="4" w:space="0" w:color="auto"/>
              <w:left w:val="single" w:sz="4" w:space="0" w:color="auto"/>
            </w:tcBorders>
            <w:shd w:val="clear" w:color="auto" w:fill="FFFFFF"/>
            <w:vAlign w:val="bottom"/>
          </w:tcPr>
          <w:p w14:paraId="0B2200D0" w14:textId="77777777" w:rsidR="00664B80" w:rsidRPr="005373D1" w:rsidRDefault="00664B80" w:rsidP="00DC5C19">
            <w:r w:rsidRPr="005373D1">
              <w:t>Xử lý 50%</w:t>
            </w:r>
          </w:p>
        </w:tc>
        <w:tc>
          <w:tcPr>
            <w:tcW w:w="709" w:type="pct"/>
            <w:tcBorders>
              <w:top w:val="single" w:sz="4" w:space="0" w:color="auto"/>
              <w:left w:val="single" w:sz="4" w:space="0" w:color="auto"/>
            </w:tcBorders>
            <w:shd w:val="clear" w:color="auto" w:fill="FFFFFF"/>
            <w:vAlign w:val="center"/>
          </w:tcPr>
          <w:p w14:paraId="3285F345" w14:textId="77777777" w:rsidR="00664B80" w:rsidRPr="005373D1" w:rsidRDefault="00664B80" w:rsidP="00DC5C19">
            <w:pPr>
              <w:jc w:val="center"/>
            </w:pPr>
            <w:r w:rsidRPr="005373D1">
              <w:t>545,51</w:t>
            </w:r>
          </w:p>
        </w:tc>
        <w:tc>
          <w:tcPr>
            <w:tcW w:w="712" w:type="pct"/>
            <w:tcBorders>
              <w:top w:val="single" w:sz="4" w:space="0" w:color="auto"/>
              <w:left w:val="single" w:sz="4" w:space="0" w:color="auto"/>
            </w:tcBorders>
            <w:shd w:val="clear" w:color="auto" w:fill="FFFFFF"/>
            <w:vAlign w:val="center"/>
          </w:tcPr>
          <w:p w14:paraId="57D27163" w14:textId="77777777" w:rsidR="00664B80" w:rsidRPr="005373D1" w:rsidRDefault="00664B80" w:rsidP="00DC5C19">
            <w:pPr>
              <w:jc w:val="center"/>
            </w:pPr>
            <w:r w:rsidRPr="005373D1">
              <w:t>100,61</w:t>
            </w:r>
          </w:p>
        </w:tc>
        <w:tc>
          <w:tcPr>
            <w:tcW w:w="712" w:type="pct"/>
            <w:tcBorders>
              <w:top w:val="single" w:sz="4" w:space="0" w:color="auto"/>
              <w:left w:val="single" w:sz="4" w:space="0" w:color="auto"/>
            </w:tcBorders>
            <w:shd w:val="clear" w:color="auto" w:fill="FFFFFF"/>
            <w:vAlign w:val="center"/>
          </w:tcPr>
          <w:p w14:paraId="3F54BC34" w14:textId="77777777" w:rsidR="00664B80" w:rsidRPr="005373D1" w:rsidRDefault="00664B80" w:rsidP="00DC5C19">
            <w:pPr>
              <w:jc w:val="center"/>
            </w:pPr>
            <w:r w:rsidRPr="005373D1">
              <w:t>56,94</w:t>
            </w:r>
          </w:p>
        </w:tc>
        <w:tc>
          <w:tcPr>
            <w:tcW w:w="722" w:type="pct"/>
            <w:tcBorders>
              <w:top w:val="single" w:sz="4" w:space="0" w:color="auto"/>
              <w:left w:val="single" w:sz="4" w:space="0" w:color="auto"/>
              <w:right w:val="single" w:sz="4" w:space="0" w:color="auto"/>
            </w:tcBorders>
            <w:shd w:val="clear" w:color="auto" w:fill="FFFFFF"/>
            <w:vAlign w:val="center"/>
          </w:tcPr>
          <w:p w14:paraId="30C4FD8B" w14:textId="77777777" w:rsidR="00664B80" w:rsidRPr="005373D1" w:rsidRDefault="00664B80" w:rsidP="00DC5C19">
            <w:pPr>
              <w:jc w:val="center"/>
            </w:pPr>
            <w:r w:rsidRPr="005373D1">
              <w:t>12,58</w:t>
            </w:r>
          </w:p>
        </w:tc>
      </w:tr>
      <w:tr w:rsidR="00664B80" w:rsidRPr="005373D1" w14:paraId="67B548D3" w14:textId="77777777" w:rsidTr="00FC3182">
        <w:trPr>
          <w:trHeight w:val="20"/>
          <w:jc w:val="center"/>
        </w:trPr>
        <w:tc>
          <w:tcPr>
            <w:tcW w:w="475" w:type="pct"/>
            <w:vMerge/>
            <w:tcBorders>
              <w:left w:val="single" w:sz="4" w:space="0" w:color="auto"/>
            </w:tcBorders>
            <w:shd w:val="clear" w:color="auto" w:fill="FFFFFF"/>
            <w:vAlign w:val="center"/>
          </w:tcPr>
          <w:p w14:paraId="71BD5A00" w14:textId="77777777" w:rsidR="00664B80" w:rsidRPr="005373D1" w:rsidRDefault="00664B80" w:rsidP="00DC5C19">
            <w:pPr>
              <w:jc w:val="center"/>
            </w:pPr>
          </w:p>
        </w:tc>
        <w:tc>
          <w:tcPr>
            <w:tcW w:w="1669" w:type="pct"/>
            <w:tcBorders>
              <w:top w:val="single" w:sz="4" w:space="0" w:color="auto"/>
              <w:left w:val="single" w:sz="4" w:space="0" w:color="auto"/>
            </w:tcBorders>
            <w:shd w:val="clear" w:color="auto" w:fill="FFFFFF"/>
            <w:vAlign w:val="bottom"/>
          </w:tcPr>
          <w:p w14:paraId="083299EE" w14:textId="77777777" w:rsidR="00664B80" w:rsidRPr="005373D1" w:rsidRDefault="00664B80" w:rsidP="00DC5C19">
            <w:r w:rsidRPr="005373D1">
              <w:t>Xử lý đạt QCVN</w:t>
            </w:r>
          </w:p>
        </w:tc>
        <w:tc>
          <w:tcPr>
            <w:tcW w:w="709" w:type="pct"/>
            <w:tcBorders>
              <w:top w:val="single" w:sz="4" w:space="0" w:color="auto"/>
              <w:left w:val="single" w:sz="4" w:space="0" w:color="auto"/>
            </w:tcBorders>
            <w:shd w:val="clear" w:color="auto" w:fill="FFFFFF"/>
            <w:vAlign w:val="center"/>
          </w:tcPr>
          <w:p w14:paraId="1847F08B" w14:textId="77777777" w:rsidR="00664B80" w:rsidRPr="005373D1" w:rsidRDefault="00664B80" w:rsidP="00DC5C19">
            <w:pPr>
              <w:jc w:val="center"/>
            </w:pPr>
            <w:r w:rsidRPr="005373D1">
              <w:t>13,97</w:t>
            </w:r>
          </w:p>
        </w:tc>
        <w:tc>
          <w:tcPr>
            <w:tcW w:w="712" w:type="pct"/>
            <w:tcBorders>
              <w:top w:val="single" w:sz="4" w:space="0" w:color="auto"/>
              <w:left w:val="single" w:sz="4" w:space="0" w:color="auto"/>
            </w:tcBorders>
            <w:shd w:val="clear" w:color="auto" w:fill="FFFFFF"/>
            <w:vAlign w:val="center"/>
          </w:tcPr>
          <w:p w14:paraId="1AE3B700" w14:textId="77777777" w:rsidR="00664B80" w:rsidRPr="005373D1" w:rsidRDefault="00664B80" w:rsidP="00DC5C19">
            <w:pPr>
              <w:jc w:val="center"/>
            </w:pPr>
            <w:r w:rsidRPr="005373D1">
              <w:t>13,97</w:t>
            </w:r>
          </w:p>
        </w:tc>
        <w:tc>
          <w:tcPr>
            <w:tcW w:w="712" w:type="pct"/>
            <w:tcBorders>
              <w:top w:val="single" w:sz="4" w:space="0" w:color="auto"/>
              <w:left w:val="single" w:sz="4" w:space="0" w:color="auto"/>
            </w:tcBorders>
            <w:shd w:val="clear" w:color="auto" w:fill="FFFFFF"/>
            <w:vAlign w:val="center"/>
          </w:tcPr>
          <w:p w14:paraId="2CF03ED0" w14:textId="77777777" w:rsidR="00664B80" w:rsidRPr="005373D1" w:rsidRDefault="00664B80" w:rsidP="00DC5C19">
            <w:pPr>
              <w:jc w:val="center"/>
            </w:pPr>
            <w:r w:rsidRPr="005373D1">
              <w:t>17,47</w:t>
            </w:r>
          </w:p>
        </w:tc>
        <w:tc>
          <w:tcPr>
            <w:tcW w:w="722" w:type="pct"/>
            <w:tcBorders>
              <w:top w:val="single" w:sz="4" w:space="0" w:color="auto"/>
              <w:left w:val="single" w:sz="4" w:space="0" w:color="auto"/>
              <w:right w:val="single" w:sz="4" w:space="0" w:color="auto"/>
            </w:tcBorders>
            <w:shd w:val="clear" w:color="auto" w:fill="FFFFFF"/>
            <w:vAlign w:val="center"/>
          </w:tcPr>
          <w:p w14:paraId="17A673CD" w14:textId="77777777" w:rsidR="00664B80" w:rsidRPr="005373D1" w:rsidRDefault="00664B80" w:rsidP="00DC5C19">
            <w:pPr>
              <w:jc w:val="center"/>
            </w:pPr>
            <w:r w:rsidRPr="005373D1">
              <w:t>13,97</w:t>
            </w:r>
          </w:p>
        </w:tc>
      </w:tr>
      <w:tr w:rsidR="00664B80" w:rsidRPr="005373D1" w14:paraId="48E795E3" w14:textId="77777777" w:rsidTr="00FC3182">
        <w:trPr>
          <w:trHeight w:val="20"/>
          <w:jc w:val="center"/>
        </w:trPr>
        <w:tc>
          <w:tcPr>
            <w:tcW w:w="475" w:type="pct"/>
            <w:vMerge w:val="restart"/>
            <w:tcBorders>
              <w:top w:val="single" w:sz="4" w:space="0" w:color="auto"/>
              <w:left w:val="single" w:sz="4" w:space="0" w:color="auto"/>
            </w:tcBorders>
            <w:shd w:val="clear" w:color="auto" w:fill="FFFFFF"/>
            <w:vAlign w:val="center"/>
          </w:tcPr>
          <w:p w14:paraId="30B7C030" w14:textId="77777777" w:rsidR="00664B80" w:rsidRPr="005373D1" w:rsidRDefault="00664B80" w:rsidP="00DC5C19">
            <w:pPr>
              <w:jc w:val="center"/>
            </w:pPr>
            <w:r w:rsidRPr="005373D1">
              <w:t>2030</w:t>
            </w:r>
          </w:p>
        </w:tc>
        <w:tc>
          <w:tcPr>
            <w:tcW w:w="1669" w:type="pct"/>
            <w:tcBorders>
              <w:top w:val="single" w:sz="4" w:space="0" w:color="auto"/>
              <w:left w:val="single" w:sz="4" w:space="0" w:color="auto"/>
            </w:tcBorders>
            <w:shd w:val="clear" w:color="auto" w:fill="FFFFFF"/>
            <w:vAlign w:val="bottom"/>
          </w:tcPr>
          <w:p w14:paraId="1454BCBE" w14:textId="77777777" w:rsidR="00664B80" w:rsidRPr="005373D1" w:rsidRDefault="00664B80" w:rsidP="00DC5C19">
            <w:r w:rsidRPr="005373D1">
              <w:t>Không xử lý</w:t>
            </w:r>
          </w:p>
        </w:tc>
        <w:tc>
          <w:tcPr>
            <w:tcW w:w="709" w:type="pct"/>
            <w:tcBorders>
              <w:top w:val="single" w:sz="4" w:space="0" w:color="auto"/>
              <w:left w:val="single" w:sz="4" w:space="0" w:color="auto"/>
            </w:tcBorders>
            <w:shd w:val="clear" w:color="auto" w:fill="FFFFFF"/>
            <w:vAlign w:val="center"/>
          </w:tcPr>
          <w:p w14:paraId="11D98D8F" w14:textId="77777777" w:rsidR="00664B80" w:rsidRPr="005373D1" w:rsidRDefault="00664B80" w:rsidP="00DC5C19">
            <w:pPr>
              <w:jc w:val="center"/>
            </w:pPr>
            <w:r w:rsidRPr="005373D1">
              <w:t>1310,40</w:t>
            </w:r>
          </w:p>
        </w:tc>
        <w:tc>
          <w:tcPr>
            <w:tcW w:w="712" w:type="pct"/>
            <w:tcBorders>
              <w:top w:val="single" w:sz="4" w:space="0" w:color="auto"/>
              <w:left w:val="single" w:sz="4" w:space="0" w:color="auto"/>
            </w:tcBorders>
            <w:shd w:val="clear" w:color="auto" w:fill="FFFFFF"/>
            <w:vAlign w:val="center"/>
          </w:tcPr>
          <w:p w14:paraId="621853D4" w14:textId="77777777" w:rsidR="00664B80" w:rsidRPr="005373D1" w:rsidRDefault="00664B80" w:rsidP="00DC5C19">
            <w:pPr>
              <w:jc w:val="center"/>
            </w:pPr>
            <w:r w:rsidRPr="005373D1">
              <w:t>227,82</w:t>
            </w:r>
          </w:p>
        </w:tc>
        <w:tc>
          <w:tcPr>
            <w:tcW w:w="712" w:type="pct"/>
            <w:tcBorders>
              <w:top w:val="single" w:sz="4" w:space="0" w:color="auto"/>
              <w:left w:val="single" w:sz="4" w:space="0" w:color="auto"/>
            </w:tcBorders>
            <w:shd w:val="clear" w:color="auto" w:fill="FFFFFF"/>
            <w:vAlign w:val="center"/>
          </w:tcPr>
          <w:p w14:paraId="5A54E4A6" w14:textId="77777777" w:rsidR="00664B80" w:rsidRPr="005373D1" w:rsidRDefault="00664B80" w:rsidP="00DC5C19">
            <w:pPr>
              <w:jc w:val="center"/>
            </w:pPr>
            <w:r w:rsidRPr="005373D1">
              <w:t>117,31</w:t>
            </w:r>
          </w:p>
        </w:tc>
        <w:tc>
          <w:tcPr>
            <w:tcW w:w="722" w:type="pct"/>
            <w:tcBorders>
              <w:top w:val="single" w:sz="4" w:space="0" w:color="auto"/>
              <w:left w:val="single" w:sz="4" w:space="0" w:color="auto"/>
              <w:right w:val="single" w:sz="4" w:space="0" w:color="auto"/>
            </w:tcBorders>
            <w:shd w:val="clear" w:color="auto" w:fill="FFFFFF"/>
            <w:vAlign w:val="center"/>
          </w:tcPr>
          <w:p w14:paraId="05D49F15" w14:textId="77777777" w:rsidR="00664B80" w:rsidRPr="005373D1" w:rsidRDefault="00664B80" w:rsidP="00DC5C19">
            <w:pPr>
              <w:jc w:val="center"/>
            </w:pPr>
            <w:r w:rsidRPr="005373D1">
              <w:t>13,60</w:t>
            </w:r>
          </w:p>
        </w:tc>
      </w:tr>
      <w:tr w:rsidR="00664B80" w:rsidRPr="005373D1" w14:paraId="65C8EEBD" w14:textId="77777777" w:rsidTr="00FC3182">
        <w:trPr>
          <w:trHeight w:val="20"/>
          <w:jc w:val="center"/>
        </w:trPr>
        <w:tc>
          <w:tcPr>
            <w:tcW w:w="475" w:type="pct"/>
            <w:vMerge/>
            <w:tcBorders>
              <w:left w:val="single" w:sz="4" w:space="0" w:color="auto"/>
            </w:tcBorders>
            <w:shd w:val="clear" w:color="auto" w:fill="FFFFFF"/>
            <w:vAlign w:val="center"/>
          </w:tcPr>
          <w:p w14:paraId="776DF436" w14:textId="77777777" w:rsidR="00664B80" w:rsidRPr="005373D1" w:rsidRDefault="00664B80" w:rsidP="00DC5C19"/>
        </w:tc>
        <w:tc>
          <w:tcPr>
            <w:tcW w:w="1669" w:type="pct"/>
            <w:tcBorders>
              <w:top w:val="single" w:sz="4" w:space="0" w:color="auto"/>
              <w:left w:val="single" w:sz="4" w:space="0" w:color="auto"/>
            </w:tcBorders>
            <w:shd w:val="clear" w:color="auto" w:fill="FFFFFF"/>
            <w:vAlign w:val="bottom"/>
          </w:tcPr>
          <w:p w14:paraId="503EB826" w14:textId="77777777" w:rsidR="00664B80" w:rsidRPr="005373D1" w:rsidRDefault="00664B80" w:rsidP="00DC5C19">
            <w:r w:rsidRPr="005373D1">
              <w:t>Xử lý đạt 50%</w:t>
            </w:r>
          </w:p>
        </w:tc>
        <w:tc>
          <w:tcPr>
            <w:tcW w:w="709" w:type="pct"/>
            <w:tcBorders>
              <w:top w:val="single" w:sz="4" w:space="0" w:color="auto"/>
              <w:left w:val="single" w:sz="4" w:space="0" w:color="auto"/>
            </w:tcBorders>
            <w:shd w:val="clear" w:color="auto" w:fill="FFFFFF"/>
            <w:vAlign w:val="center"/>
          </w:tcPr>
          <w:p w14:paraId="112B5F73" w14:textId="77777777" w:rsidR="00664B80" w:rsidRPr="005373D1" w:rsidRDefault="00664B80" w:rsidP="00DC5C19">
            <w:pPr>
              <w:jc w:val="center"/>
            </w:pPr>
            <w:r w:rsidRPr="005373D1">
              <w:t>663,70</w:t>
            </w:r>
          </w:p>
        </w:tc>
        <w:tc>
          <w:tcPr>
            <w:tcW w:w="712" w:type="pct"/>
            <w:tcBorders>
              <w:top w:val="single" w:sz="4" w:space="0" w:color="auto"/>
              <w:left w:val="single" w:sz="4" w:space="0" w:color="auto"/>
            </w:tcBorders>
            <w:shd w:val="clear" w:color="auto" w:fill="FFFFFF"/>
            <w:vAlign w:val="center"/>
          </w:tcPr>
          <w:p w14:paraId="47F989DB" w14:textId="77777777" w:rsidR="00664B80" w:rsidRPr="005373D1" w:rsidRDefault="00664B80" w:rsidP="00DC5C19">
            <w:pPr>
              <w:jc w:val="center"/>
            </w:pPr>
            <w:r w:rsidRPr="005373D1">
              <w:t>122,41</w:t>
            </w:r>
          </w:p>
        </w:tc>
        <w:tc>
          <w:tcPr>
            <w:tcW w:w="712" w:type="pct"/>
            <w:tcBorders>
              <w:top w:val="single" w:sz="4" w:space="0" w:color="auto"/>
              <w:left w:val="single" w:sz="4" w:space="0" w:color="auto"/>
            </w:tcBorders>
            <w:shd w:val="clear" w:color="auto" w:fill="FFFFFF"/>
            <w:vAlign w:val="center"/>
          </w:tcPr>
          <w:p w14:paraId="4B2A708C" w14:textId="77777777" w:rsidR="00664B80" w:rsidRPr="005373D1" w:rsidRDefault="00664B80" w:rsidP="00DC5C19">
            <w:pPr>
              <w:jc w:val="center"/>
            </w:pPr>
            <w:r w:rsidRPr="005373D1">
              <w:t>69,28</w:t>
            </w:r>
          </w:p>
        </w:tc>
        <w:tc>
          <w:tcPr>
            <w:tcW w:w="722" w:type="pct"/>
            <w:tcBorders>
              <w:top w:val="single" w:sz="4" w:space="0" w:color="auto"/>
              <w:left w:val="single" w:sz="4" w:space="0" w:color="auto"/>
              <w:right w:val="single" w:sz="4" w:space="0" w:color="auto"/>
            </w:tcBorders>
            <w:shd w:val="clear" w:color="auto" w:fill="FFFFFF"/>
            <w:vAlign w:val="center"/>
          </w:tcPr>
          <w:p w14:paraId="362C8A78" w14:textId="77777777" w:rsidR="00664B80" w:rsidRPr="005373D1" w:rsidRDefault="00664B80" w:rsidP="00DC5C19">
            <w:pPr>
              <w:jc w:val="center"/>
            </w:pPr>
            <w:r w:rsidRPr="005373D1">
              <w:t>15,30</w:t>
            </w:r>
          </w:p>
        </w:tc>
      </w:tr>
      <w:tr w:rsidR="00664B80" w:rsidRPr="005373D1" w14:paraId="2173C953" w14:textId="77777777" w:rsidTr="00FC3182">
        <w:trPr>
          <w:trHeight w:val="20"/>
          <w:jc w:val="center"/>
        </w:trPr>
        <w:tc>
          <w:tcPr>
            <w:tcW w:w="475" w:type="pct"/>
            <w:vMerge/>
            <w:tcBorders>
              <w:left w:val="single" w:sz="4" w:space="0" w:color="auto"/>
              <w:bottom w:val="single" w:sz="4" w:space="0" w:color="auto"/>
            </w:tcBorders>
            <w:shd w:val="clear" w:color="auto" w:fill="FFFFFF"/>
            <w:vAlign w:val="center"/>
          </w:tcPr>
          <w:p w14:paraId="687BBDFF" w14:textId="77777777" w:rsidR="00664B80" w:rsidRPr="005373D1" w:rsidRDefault="00664B80" w:rsidP="00DC5C19"/>
        </w:tc>
        <w:tc>
          <w:tcPr>
            <w:tcW w:w="1669" w:type="pct"/>
            <w:tcBorders>
              <w:top w:val="single" w:sz="4" w:space="0" w:color="auto"/>
              <w:left w:val="single" w:sz="4" w:space="0" w:color="auto"/>
              <w:bottom w:val="single" w:sz="4" w:space="0" w:color="auto"/>
            </w:tcBorders>
            <w:shd w:val="clear" w:color="auto" w:fill="FFFFFF"/>
            <w:vAlign w:val="bottom"/>
          </w:tcPr>
          <w:p w14:paraId="6E34CAB5" w14:textId="77777777" w:rsidR="00664B80" w:rsidRPr="005373D1" w:rsidRDefault="00664B80" w:rsidP="00DC5C19">
            <w:r w:rsidRPr="005373D1">
              <w:t>Xử lý đạt QCVN</w:t>
            </w:r>
          </w:p>
        </w:tc>
        <w:tc>
          <w:tcPr>
            <w:tcW w:w="709" w:type="pct"/>
            <w:tcBorders>
              <w:top w:val="single" w:sz="4" w:space="0" w:color="auto"/>
              <w:left w:val="single" w:sz="4" w:space="0" w:color="auto"/>
              <w:bottom w:val="single" w:sz="4" w:space="0" w:color="auto"/>
            </w:tcBorders>
            <w:shd w:val="clear" w:color="auto" w:fill="FFFFFF"/>
            <w:vAlign w:val="center"/>
          </w:tcPr>
          <w:p w14:paraId="7A51713E" w14:textId="77777777" w:rsidR="00664B80" w:rsidRPr="005373D1" w:rsidRDefault="00664B80" w:rsidP="00DC5C19">
            <w:pPr>
              <w:jc w:val="center"/>
            </w:pPr>
            <w:r w:rsidRPr="005373D1">
              <w:t>17,00</w:t>
            </w:r>
          </w:p>
        </w:tc>
        <w:tc>
          <w:tcPr>
            <w:tcW w:w="712" w:type="pct"/>
            <w:tcBorders>
              <w:top w:val="single" w:sz="4" w:space="0" w:color="auto"/>
              <w:left w:val="single" w:sz="4" w:space="0" w:color="auto"/>
              <w:bottom w:val="single" w:sz="4" w:space="0" w:color="auto"/>
            </w:tcBorders>
            <w:shd w:val="clear" w:color="auto" w:fill="FFFFFF"/>
            <w:vAlign w:val="center"/>
          </w:tcPr>
          <w:p w14:paraId="21726285" w14:textId="77777777" w:rsidR="00664B80" w:rsidRPr="005373D1" w:rsidRDefault="00664B80" w:rsidP="00DC5C19">
            <w:pPr>
              <w:jc w:val="center"/>
            </w:pPr>
            <w:r w:rsidRPr="005373D1">
              <w:t>17,00</w:t>
            </w:r>
          </w:p>
        </w:tc>
        <w:tc>
          <w:tcPr>
            <w:tcW w:w="712" w:type="pct"/>
            <w:tcBorders>
              <w:top w:val="single" w:sz="4" w:space="0" w:color="auto"/>
              <w:left w:val="single" w:sz="4" w:space="0" w:color="auto"/>
              <w:bottom w:val="single" w:sz="4" w:space="0" w:color="auto"/>
            </w:tcBorders>
            <w:shd w:val="clear" w:color="auto" w:fill="FFFFFF"/>
            <w:vAlign w:val="center"/>
          </w:tcPr>
          <w:p w14:paraId="3C3A39B2" w14:textId="77777777" w:rsidR="00664B80" w:rsidRPr="005373D1" w:rsidRDefault="00664B80" w:rsidP="00DC5C19">
            <w:pPr>
              <w:jc w:val="center"/>
            </w:pPr>
            <w:r w:rsidRPr="005373D1">
              <w:t>21,25</w:t>
            </w: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14:paraId="20C4300B" w14:textId="77777777" w:rsidR="00664B80" w:rsidRPr="005373D1" w:rsidRDefault="00664B80" w:rsidP="00DC5C19">
            <w:pPr>
              <w:jc w:val="center"/>
            </w:pPr>
            <w:r w:rsidRPr="005373D1">
              <w:t>17,00</w:t>
            </w:r>
          </w:p>
        </w:tc>
      </w:tr>
    </w:tbl>
    <w:p w14:paraId="71FF38E3" w14:textId="77777777" w:rsidR="00664B80" w:rsidRPr="005373D1" w:rsidRDefault="00664B80" w:rsidP="00664B80">
      <w:pPr>
        <w:rPr>
          <w:i/>
        </w:rPr>
      </w:pPr>
      <w:r w:rsidRPr="005373D1">
        <w:rPr>
          <w:i/>
        </w:rPr>
        <w:t>Ghi chú:</w:t>
      </w:r>
    </w:p>
    <w:p w14:paraId="67363E18" w14:textId="77777777" w:rsidR="00664B80" w:rsidRPr="005373D1" w:rsidRDefault="00664B80" w:rsidP="00664B80">
      <w:pPr>
        <w:pStyle w:val="Bullet-"/>
        <w:tabs>
          <w:tab w:val="num" w:pos="284"/>
        </w:tabs>
        <w:rPr>
          <w:i/>
        </w:rPr>
      </w:pPr>
      <w:r w:rsidRPr="005373D1">
        <w:rPr>
          <w:i/>
          <w:lang w:eastAsia="vi-VN" w:bidi="vi-VN"/>
        </w:rPr>
        <w:t>* Trung tâm Công nghệ Môi trường tổng hợp;</w:t>
      </w:r>
    </w:p>
    <w:p w14:paraId="2F6F01E4" w14:textId="77777777" w:rsidR="00205B6C" w:rsidRPr="005373D1" w:rsidRDefault="00664B80" w:rsidP="00205B6C">
      <w:pPr>
        <w:pStyle w:val="Bullet-"/>
        <w:rPr>
          <w:i/>
          <w:lang w:eastAsia="vi-VN" w:bidi="vi-VN"/>
        </w:rPr>
      </w:pPr>
      <w:r w:rsidRPr="005373D1">
        <w:rPr>
          <w:i/>
          <w:lang w:eastAsia="vi-VN" w:bidi="vi-VN"/>
        </w:rPr>
        <w:t>**</w:t>
      </w:r>
      <w:r w:rsidR="00205B6C" w:rsidRPr="005373D1">
        <w:rPr>
          <w:i/>
          <w:lang w:eastAsia="vi-VN" w:bidi="vi-VN"/>
        </w:rPr>
        <w:t>* Trung tâm Công nghệ Môi trường tổng hợp;</w:t>
      </w:r>
    </w:p>
    <w:p w14:paraId="50A85F7E" w14:textId="77777777" w:rsidR="00205B6C" w:rsidRPr="005373D1" w:rsidRDefault="00205B6C" w:rsidP="00205B6C">
      <w:pPr>
        <w:pStyle w:val="Bullet-"/>
        <w:rPr>
          <w:i/>
          <w:lang w:eastAsia="vi-VN" w:bidi="vi-VN"/>
        </w:rPr>
      </w:pPr>
      <w:r w:rsidRPr="005373D1">
        <w:rPr>
          <w:i/>
          <w:lang w:eastAsia="vi-VN" w:bidi="vi-VN"/>
        </w:rPr>
        <w:t>**QCVN 62:2021/BTNMT - Quy chuẩn kỹ thuật quốc gia về nước thải chăn nuôi, cột A.</w:t>
      </w:r>
    </w:p>
    <w:p w14:paraId="3C4CAA9E" w14:textId="77777777" w:rsidR="00664B80" w:rsidRPr="005373D1" w:rsidRDefault="00664B80" w:rsidP="00664B80">
      <w:pPr>
        <w:rPr>
          <w:lang w:val="it-IT" w:eastAsia="vi-VN" w:bidi="vi-VN"/>
        </w:rPr>
      </w:pPr>
    </w:p>
    <w:p w14:paraId="643A3A1A" w14:textId="77777777" w:rsidR="00664B80" w:rsidRPr="005373D1" w:rsidRDefault="00664B80" w:rsidP="00664B80">
      <w:pPr>
        <w:pStyle w:val="Heading7"/>
      </w:pPr>
      <w:r w:rsidRPr="005373D1">
        <w:rPr>
          <w:lang w:bidi="vi-VN"/>
        </w:rPr>
        <w:t>Công nghiệp</w:t>
      </w:r>
    </w:p>
    <w:p w14:paraId="28D3D4F5" w14:textId="77777777" w:rsidR="00664B80" w:rsidRPr="005373D1" w:rsidRDefault="00664B80" w:rsidP="00664B80"/>
    <w:p w14:paraId="619D88DA" w14:textId="77777777" w:rsidR="00664B80" w:rsidRPr="005373D1" w:rsidRDefault="00664B80" w:rsidP="00664B80">
      <w:pPr>
        <w:rPr>
          <w:lang w:eastAsia="x-none"/>
        </w:rPr>
      </w:pPr>
      <w:r w:rsidRPr="005373D1">
        <w:rPr>
          <w:lang w:eastAsia="x-none"/>
        </w:rPr>
        <w:t>Theo QCVN 01:2021/BXD Quy chuẩn kỹ thuật quốc gia về quy hoạch xây dựng của Bộ xây dựng ban hành kèm theo Thông tư 01:2021/TT-BXD ngày 19/05/2021, nhu cầu sử dụng nước và tải lượng chất thải từ các KCN có thể tính toán dựa trên các giả thiết sau:</w:t>
      </w:r>
    </w:p>
    <w:p w14:paraId="739808D4" w14:textId="77777777" w:rsidR="00664B80" w:rsidRPr="005373D1" w:rsidRDefault="00664B80" w:rsidP="00664B80">
      <w:pPr>
        <w:pStyle w:val="Bullet-"/>
        <w:tabs>
          <w:tab w:val="num" w:pos="284"/>
        </w:tabs>
      </w:pPr>
      <w:r w:rsidRPr="005373D1">
        <w:t>Chỉ tiêu cấp nước bình quân cho mỗi khu/cụm công nghiệp hỗn hợp (đa ngành) là 20 m</w:t>
      </w:r>
      <w:r w:rsidRPr="005373D1">
        <w:rPr>
          <w:vertAlign w:val="superscript"/>
        </w:rPr>
        <w:t>3</w:t>
      </w:r>
      <w:r w:rsidRPr="005373D1">
        <w:t>/ ha/ngày đêm;</w:t>
      </w:r>
    </w:p>
    <w:p w14:paraId="2A97B3F7" w14:textId="77777777" w:rsidR="00664B80" w:rsidRPr="005373D1" w:rsidRDefault="00664B80" w:rsidP="00664B80">
      <w:pPr>
        <w:pStyle w:val="Bullet-"/>
        <w:tabs>
          <w:tab w:val="num" w:pos="284"/>
        </w:tabs>
      </w:pPr>
      <w:r w:rsidRPr="005373D1">
        <w:t>Lưu lượng nước thải từ các khu/cụm công nghiệp hỗn hợp được tính bằng 80% lưu lượng nước cấp (tương đương 16 m</w:t>
      </w:r>
      <w:r w:rsidRPr="005373D1">
        <w:rPr>
          <w:vertAlign w:val="superscript"/>
        </w:rPr>
        <w:t>3</w:t>
      </w:r>
      <w:r w:rsidRPr="005373D1">
        <w:t>/ha/ngày đêm);</w:t>
      </w:r>
    </w:p>
    <w:p w14:paraId="18DFC374" w14:textId="77777777" w:rsidR="00664B80" w:rsidRPr="005373D1" w:rsidRDefault="00664B80" w:rsidP="00664B80">
      <w:pPr>
        <w:rPr>
          <w:lang w:eastAsia="x-none"/>
        </w:rPr>
      </w:pPr>
    </w:p>
    <w:p w14:paraId="5B59FFDF" w14:textId="7F0D97AE" w:rsidR="00664B80" w:rsidRPr="005373D1" w:rsidRDefault="00664B80" w:rsidP="00664B80">
      <w:pPr>
        <w:jc w:val="center"/>
      </w:pPr>
      <w:bookmarkStart w:id="200" w:name="_Toc98919000"/>
      <w:bookmarkStart w:id="201" w:name="_Toc103957431"/>
      <w:bookmarkStart w:id="202" w:name="_Toc105236215"/>
      <w:r w:rsidRPr="005373D1">
        <w:t xml:space="preserve">Bảng </w:t>
      </w:r>
      <w:r w:rsidR="00B03E00" w:rsidRPr="005373D1">
        <w:fldChar w:fldCharType="begin"/>
      </w:r>
      <w:r w:rsidR="00B03E00" w:rsidRPr="005373D1">
        <w:instrText xml:space="preserve"> STYLEREF 1 \s </w:instrText>
      </w:r>
      <w:r w:rsidR="00B03E00" w:rsidRPr="005373D1">
        <w:fldChar w:fldCharType="separate"/>
      </w:r>
      <w:r w:rsidR="00B03E00" w:rsidRPr="005373D1">
        <w:rPr>
          <w:noProof/>
        </w:rPr>
        <w:t>3</w:t>
      </w:r>
      <w:r w:rsidR="00B03E00" w:rsidRPr="005373D1">
        <w:fldChar w:fldCharType="end"/>
      </w:r>
      <w:r w:rsidR="00B03E00" w:rsidRPr="005373D1">
        <w:t>.</w:t>
      </w:r>
      <w:r w:rsidR="00B03E00" w:rsidRPr="005373D1">
        <w:fldChar w:fldCharType="begin"/>
      </w:r>
      <w:r w:rsidR="00B03E00" w:rsidRPr="005373D1">
        <w:instrText xml:space="preserve"> SEQ Bảng \* ARABIC \s 1 </w:instrText>
      </w:r>
      <w:r w:rsidR="00B03E00" w:rsidRPr="005373D1">
        <w:fldChar w:fldCharType="separate"/>
      </w:r>
      <w:r w:rsidR="00B03E00" w:rsidRPr="005373D1">
        <w:rPr>
          <w:noProof/>
        </w:rPr>
        <w:t>21</w:t>
      </w:r>
      <w:r w:rsidR="00B03E00" w:rsidRPr="005373D1">
        <w:fldChar w:fldCharType="end"/>
      </w:r>
      <w:r w:rsidRPr="005373D1">
        <w:t>. Dự báo phát sinh nước thải và tải lượng ô nhiễm do hoạt động sản xuất ở KCN/CCN</w:t>
      </w:r>
      <w:bookmarkEnd w:id="200"/>
      <w:bookmarkEnd w:id="201"/>
      <w:bookmarkEnd w:id="202"/>
    </w:p>
    <w:p w14:paraId="26B9F9D6" w14:textId="77777777" w:rsidR="00664B80" w:rsidRPr="005373D1" w:rsidRDefault="00664B80" w:rsidP="00664B80">
      <w:pPr>
        <w:rPr>
          <w:lang w:eastAsia="x-non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1"/>
        <w:gridCol w:w="1690"/>
        <w:gridCol w:w="1386"/>
        <w:gridCol w:w="1046"/>
        <w:gridCol w:w="1046"/>
        <w:gridCol w:w="1048"/>
        <w:gridCol w:w="1046"/>
        <w:gridCol w:w="1049"/>
      </w:tblGrid>
      <w:tr w:rsidR="00664B80" w:rsidRPr="005373D1" w14:paraId="1011F19C" w14:textId="77777777" w:rsidTr="00FC3182">
        <w:trPr>
          <w:trHeight w:val="255"/>
          <w:tblHeader/>
          <w:jc w:val="center"/>
        </w:trPr>
        <w:tc>
          <w:tcPr>
            <w:tcW w:w="414" w:type="pct"/>
            <w:vMerge w:val="restart"/>
            <w:shd w:val="clear" w:color="auto" w:fill="auto"/>
            <w:vAlign w:val="center"/>
          </w:tcPr>
          <w:p w14:paraId="47B248D4" w14:textId="77777777" w:rsidR="00664B80" w:rsidRPr="005373D1" w:rsidRDefault="00664B80" w:rsidP="00DC5C19">
            <w:pPr>
              <w:pStyle w:val="NomalWeb"/>
              <w:rPr>
                <w:b/>
                <w:color w:val="auto"/>
              </w:rPr>
            </w:pPr>
            <w:r w:rsidRPr="005373D1">
              <w:rPr>
                <w:b/>
                <w:color w:val="auto"/>
              </w:rPr>
              <w:t xml:space="preserve">Năm </w:t>
            </w:r>
          </w:p>
        </w:tc>
        <w:tc>
          <w:tcPr>
            <w:tcW w:w="932" w:type="pct"/>
            <w:vMerge w:val="restart"/>
            <w:shd w:val="clear" w:color="auto" w:fill="auto"/>
            <w:vAlign w:val="center"/>
          </w:tcPr>
          <w:p w14:paraId="1DA0CECD" w14:textId="77777777" w:rsidR="00664B80" w:rsidRPr="005373D1" w:rsidRDefault="00664B80" w:rsidP="00DC5C19">
            <w:pPr>
              <w:pStyle w:val="NomalWeb"/>
              <w:rPr>
                <w:b/>
                <w:color w:val="auto"/>
              </w:rPr>
            </w:pPr>
            <w:r w:rsidRPr="005373D1">
              <w:rPr>
                <w:b/>
                <w:color w:val="auto"/>
              </w:rPr>
              <w:t>Diện tích KCN/CCN**</w:t>
            </w:r>
          </w:p>
        </w:tc>
        <w:tc>
          <w:tcPr>
            <w:tcW w:w="765" w:type="pct"/>
            <w:vMerge w:val="restart"/>
            <w:shd w:val="clear" w:color="auto" w:fill="auto"/>
            <w:vAlign w:val="center"/>
          </w:tcPr>
          <w:p w14:paraId="3D2A4386" w14:textId="77777777" w:rsidR="00664B80" w:rsidRPr="005373D1" w:rsidRDefault="00664B80" w:rsidP="00DC5C19">
            <w:pPr>
              <w:pStyle w:val="NomalWeb"/>
              <w:rPr>
                <w:b/>
                <w:color w:val="auto"/>
              </w:rPr>
            </w:pPr>
            <w:r w:rsidRPr="005373D1">
              <w:rPr>
                <w:b/>
                <w:color w:val="auto"/>
              </w:rPr>
              <w:t>Thể tích nước thải</w:t>
            </w:r>
          </w:p>
          <w:p w14:paraId="196D363C" w14:textId="77777777" w:rsidR="00664B80" w:rsidRPr="005373D1" w:rsidRDefault="00664B80" w:rsidP="00DC5C19">
            <w:pPr>
              <w:pStyle w:val="NomalWeb"/>
              <w:rPr>
                <w:b/>
                <w:color w:val="auto"/>
              </w:rPr>
            </w:pPr>
            <w:r w:rsidRPr="005373D1">
              <w:rPr>
                <w:b/>
                <w:color w:val="auto"/>
              </w:rPr>
              <w:t>(m</w:t>
            </w:r>
            <w:r w:rsidRPr="005373D1">
              <w:rPr>
                <w:b/>
                <w:color w:val="auto"/>
                <w:vertAlign w:val="superscript"/>
              </w:rPr>
              <w:t>3</w:t>
            </w:r>
            <w:r w:rsidRPr="005373D1">
              <w:rPr>
                <w:b/>
                <w:color w:val="auto"/>
              </w:rPr>
              <w:t>/ngày)</w:t>
            </w:r>
          </w:p>
        </w:tc>
        <w:tc>
          <w:tcPr>
            <w:tcW w:w="2888" w:type="pct"/>
            <w:gridSpan w:val="5"/>
          </w:tcPr>
          <w:p w14:paraId="0DC66B60" w14:textId="77777777" w:rsidR="00664B80" w:rsidRPr="005373D1" w:rsidRDefault="00664B80" w:rsidP="00DC5C19">
            <w:pPr>
              <w:pStyle w:val="NomalWeb"/>
              <w:rPr>
                <w:b/>
                <w:color w:val="auto"/>
              </w:rPr>
            </w:pPr>
            <w:r w:rsidRPr="005373D1">
              <w:rPr>
                <w:b/>
                <w:color w:val="auto"/>
              </w:rPr>
              <w:t>Phát thải (tấn/ngày)</w:t>
            </w:r>
          </w:p>
        </w:tc>
      </w:tr>
      <w:tr w:rsidR="00664B80" w:rsidRPr="005373D1" w14:paraId="62BA4F3C" w14:textId="77777777" w:rsidTr="00FC3182">
        <w:trPr>
          <w:trHeight w:val="255"/>
          <w:tblHeader/>
          <w:jc w:val="center"/>
        </w:trPr>
        <w:tc>
          <w:tcPr>
            <w:tcW w:w="414" w:type="pct"/>
            <w:vMerge/>
            <w:shd w:val="clear" w:color="auto" w:fill="auto"/>
            <w:vAlign w:val="center"/>
          </w:tcPr>
          <w:p w14:paraId="1B6E95D6" w14:textId="77777777" w:rsidR="00664B80" w:rsidRPr="005373D1" w:rsidRDefault="00664B80" w:rsidP="00DC5C19">
            <w:pPr>
              <w:pStyle w:val="NomalWeb"/>
              <w:rPr>
                <w:b/>
                <w:color w:val="auto"/>
              </w:rPr>
            </w:pPr>
          </w:p>
        </w:tc>
        <w:tc>
          <w:tcPr>
            <w:tcW w:w="932" w:type="pct"/>
            <w:vMerge/>
            <w:shd w:val="clear" w:color="auto" w:fill="auto"/>
            <w:vAlign w:val="center"/>
          </w:tcPr>
          <w:p w14:paraId="7C76F400" w14:textId="77777777" w:rsidR="00664B80" w:rsidRPr="005373D1" w:rsidRDefault="00664B80" w:rsidP="00DC5C19">
            <w:pPr>
              <w:pStyle w:val="NomalWeb"/>
              <w:rPr>
                <w:b/>
                <w:color w:val="auto"/>
              </w:rPr>
            </w:pPr>
          </w:p>
        </w:tc>
        <w:tc>
          <w:tcPr>
            <w:tcW w:w="765" w:type="pct"/>
            <w:vMerge/>
            <w:shd w:val="clear" w:color="auto" w:fill="auto"/>
            <w:vAlign w:val="center"/>
          </w:tcPr>
          <w:p w14:paraId="7A7BAC37" w14:textId="77777777" w:rsidR="00664B80" w:rsidRPr="005373D1" w:rsidRDefault="00664B80" w:rsidP="00DC5C19">
            <w:pPr>
              <w:pStyle w:val="NomalWeb"/>
              <w:rPr>
                <w:b/>
                <w:color w:val="auto"/>
              </w:rPr>
            </w:pPr>
          </w:p>
        </w:tc>
        <w:tc>
          <w:tcPr>
            <w:tcW w:w="577" w:type="pct"/>
            <w:shd w:val="clear" w:color="auto" w:fill="auto"/>
            <w:vAlign w:val="center"/>
          </w:tcPr>
          <w:p w14:paraId="758AC2DF" w14:textId="77777777" w:rsidR="00664B80" w:rsidRPr="005373D1" w:rsidRDefault="00664B80" w:rsidP="00DC5C19">
            <w:pPr>
              <w:pStyle w:val="NomalWeb"/>
              <w:rPr>
                <w:b/>
                <w:color w:val="auto"/>
              </w:rPr>
            </w:pPr>
            <w:r w:rsidRPr="005373D1">
              <w:rPr>
                <w:b/>
                <w:color w:val="auto"/>
              </w:rPr>
              <w:t>TSS</w:t>
            </w:r>
          </w:p>
        </w:tc>
        <w:tc>
          <w:tcPr>
            <w:tcW w:w="577" w:type="pct"/>
            <w:vAlign w:val="center"/>
          </w:tcPr>
          <w:p w14:paraId="6762DFD1" w14:textId="77777777" w:rsidR="00664B80" w:rsidRPr="005373D1" w:rsidRDefault="00664B80" w:rsidP="00DC5C19">
            <w:pPr>
              <w:pStyle w:val="NomalWeb"/>
              <w:rPr>
                <w:b/>
                <w:color w:val="auto"/>
              </w:rPr>
            </w:pPr>
            <w:r w:rsidRPr="005373D1">
              <w:rPr>
                <w:b/>
                <w:color w:val="auto"/>
              </w:rPr>
              <w:t>BOD</w:t>
            </w:r>
          </w:p>
        </w:tc>
        <w:tc>
          <w:tcPr>
            <w:tcW w:w="578" w:type="pct"/>
            <w:vAlign w:val="center"/>
          </w:tcPr>
          <w:p w14:paraId="57314A0A" w14:textId="77777777" w:rsidR="00664B80" w:rsidRPr="005373D1" w:rsidRDefault="00664B80" w:rsidP="00DC5C19">
            <w:pPr>
              <w:pStyle w:val="NomalWeb"/>
              <w:rPr>
                <w:b/>
                <w:color w:val="auto"/>
              </w:rPr>
            </w:pPr>
            <w:r w:rsidRPr="005373D1">
              <w:rPr>
                <w:b/>
                <w:color w:val="auto"/>
              </w:rPr>
              <w:t>COD</w:t>
            </w:r>
          </w:p>
        </w:tc>
        <w:tc>
          <w:tcPr>
            <w:tcW w:w="577" w:type="pct"/>
            <w:shd w:val="clear" w:color="auto" w:fill="auto"/>
            <w:vAlign w:val="center"/>
          </w:tcPr>
          <w:p w14:paraId="18F237CE" w14:textId="77777777" w:rsidR="00664B80" w:rsidRPr="005373D1" w:rsidRDefault="00664B80" w:rsidP="00DC5C19">
            <w:pPr>
              <w:pStyle w:val="NomalWeb"/>
              <w:rPr>
                <w:b/>
                <w:color w:val="auto"/>
              </w:rPr>
            </w:pPr>
            <w:r w:rsidRPr="005373D1">
              <w:rPr>
                <w:b/>
                <w:color w:val="auto"/>
              </w:rPr>
              <w:t>TổngN</w:t>
            </w:r>
          </w:p>
        </w:tc>
        <w:tc>
          <w:tcPr>
            <w:tcW w:w="579" w:type="pct"/>
            <w:shd w:val="clear" w:color="auto" w:fill="auto"/>
            <w:vAlign w:val="center"/>
          </w:tcPr>
          <w:p w14:paraId="1F5388F8" w14:textId="77777777" w:rsidR="00664B80" w:rsidRPr="005373D1" w:rsidRDefault="00664B80" w:rsidP="00DC5C19">
            <w:pPr>
              <w:pStyle w:val="NomalWeb"/>
              <w:rPr>
                <w:b/>
                <w:color w:val="auto"/>
              </w:rPr>
            </w:pPr>
            <w:r w:rsidRPr="005373D1">
              <w:rPr>
                <w:b/>
                <w:color w:val="auto"/>
              </w:rPr>
              <w:t>TổngP</w:t>
            </w:r>
          </w:p>
        </w:tc>
      </w:tr>
      <w:tr w:rsidR="00664B80" w:rsidRPr="005373D1" w14:paraId="65A94C19" w14:textId="77777777" w:rsidTr="00FC3182">
        <w:trPr>
          <w:trHeight w:val="127"/>
          <w:tblHeader/>
          <w:jc w:val="center"/>
        </w:trPr>
        <w:tc>
          <w:tcPr>
            <w:tcW w:w="414" w:type="pct"/>
            <w:vMerge/>
          </w:tcPr>
          <w:p w14:paraId="207E9308" w14:textId="77777777" w:rsidR="00664B80" w:rsidRPr="005373D1" w:rsidRDefault="00664B80" w:rsidP="00DC5C19">
            <w:pPr>
              <w:pStyle w:val="NomalWeb"/>
              <w:rPr>
                <w:b/>
                <w:color w:val="auto"/>
              </w:rPr>
            </w:pPr>
          </w:p>
        </w:tc>
        <w:tc>
          <w:tcPr>
            <w:tcW w:w="932" w:type="pct"/>
            <w:vMerge/>
            <w:vAlign w:val="bottom"/>
          </w:tcPr>
          <w:p w14:paraId="32DB5267" w14:textId="77777777" w:rsidR="00664B80" w:rsidRPr="005373D1" w:rsidRDefault="00664B80" w:rsidP="00DC5C19">
            <w:pPr>
              <w:pStyle w:val="NomalWeb"/>
              <w:rPr>
                <w:b/>
                <w:color w:val="auto"/>
              </w:rPr>
            </w:pPr>
          </w:p>
        </w:tc>
        <w:tc>
          <w:tcPr>
            <w:tcW w:w="765" w:type="pct"/>
            <w:vMerge/>
            <w:vAlign w:val="bottom"/>
          </w:tcPr>
          <w:p w14:paraId="22F5119C" w14:textId="77777777" w:rsidR="00664B80" w:rsidRPr="005373D1" w:rsidRDefault="00664B80" w:rsidP="00DC5C19">
            <w:pPr>
              <w:pStyle w:val="NomalWeb"/>
              <w:rPr>
                <w:b/>
                <w:color w:val="auto"/>
              </w:rPr>
            </w:pPr>
          </w:p>
        </w:tc>
        <w:tc>
          <w:tcPr>
            <w:tcW w:w="2888" w:type="pct"/>
            <w:gridSpan w:val="5"/>
            <w:vAlign w:val="bottom"/>
          </w:tcPr>
          <w:p w14:paraId="2EB15F7F" w14:textId="77777777" w:rsidR="00664B80" w:rsidRPr="005373D1" w:rsidRDefault="00664B80" w:rsidP="00DC5C19">
            <w:pPr>
              <w:pStyle w:val="NomalWeb"/>
              <w:rPr>
                <w:b/>
                <w:color w:val="auto"/>
              </w:rPr>
            </w:pPr>
            <w:r w:rsidRPr="005373D1">
              <w:rPr>
                <w:b/>
                <w:color w:val="auto"/>
              </w:rPr>
              <w:t>Nồng độ ô nhiễm trung bình (mg/l)*</w:t>
            </w:r>
          </w:p>
        </w:tc>
      </w:tr>
      <w:tr w:rsidR="00664B80" w:rsidRPr="005373D1" w14:paraId="20F9E4E9" w14:textId="77777777" w:rsidTr="00FC3182">
        <w:trPr>
          <w:trHeight w:val="127"/>
          <w:tblHeader/>
          <w:jc w:val="center"/>
        </w:trPr>
        <w:tc>
          <w:tcPr>
            <w:tcW w:w="414" w:type="pct"/>
            <w:vMerge/>
          </w:tcPr>
          <w:p w14:paraId="2AD9476E" w14:textId="77777777" w:rsidR="00664B80" w:rsidRPr="005373D1" w:rsidRDefault="00664B80" w:rsidP="00DC5C19">
            <w:pPr>
              <w:pStyle w:val="NomalWeb"/>
              <w:rPr>
                <w:b/>
                <w:color w:val="auto"/>
              </w:rPr>
            </w:pPr>
          </w:p>
        </w:tc>
        <w:tc>
          <w:tcPr>
            <w:tcW w:w="932" w:type="pct"/>
            <w:vMerge/>
            <w:vAlign w:val="bottom"/>
          </w:tcPr>
          <w:p w14:paraId="6C961376" w14:textId="77777777" w:rsidR="00664B80" w:rsidRPr="005373D1" w:rsidRDefault="00664B80" w:rsidP="00DC5C19">
            <w:pPr>
              <w:pStyle w:val="NomalWeb"/>
              <w:rPr>
                <w:b/>
                <w:color w:val="auto"/>
              </w:rPr>
            </w:pPr>
          </w:p>
        </w:tc>
        <w:tc>
          <w:tcPr>
            <w:tcW w:w="765" w:type="pct"/>
            <w:vMerge/>
            <w:tcBorders>
              <w:bottom w:val="single" w:sz="4" w:space="0" w:color="auto"/>
            </w:tcBorders>
            <w:vAlign w:val="bottom"/>
          </w:tcPr>
          <w:p w14:paraId="5475812A" w14:textId="77777777" w:rsidR="00664B80" w:rsidRPr="005373D1" w:rsidRDefault="00664B80" w:rsidP="00DC5C19">
            <w:pPr>
              <w:pStyle w:val="NomalWeb"/>
              <w:rPr>
                <w:b/>
                <w:color w:val="auto"/>
              </w:rPr>
            </w:pPr>
          </w:p>
        </w:tc>
        <w:tc>
          <w:tcPr>
            <w:tcW w:w="577" w:type="pct"/>
            <w:tcBorders>
              <w:bottom w:val="single" w:sz="4" w:space="0" w:color="auto"/>
            </w:tcBorders>
            <w:vAlign w:val="center"/>
          </w:tcPr>
          <w:p w14:paraId="3AE9064B" w14:textId="77777777" w:rsidR="00664B80" w:rsidRPr="005373D1" w:rsidRDefault="00664B80" w:rsidP="00DC5C19">
            <w:pPr>
              <w:pStyle w:val="NomalWeb"/>
              <w:rPr>
                <w:b/>
                <w:color w:val="auto"/>
              </w:rPr>
            </w:pPr>
            <w:r w:rsidRPr="005373D1">
              <w:rPr>
                <w:b/>
                <w:color w:val="auto"/>
              </w:rPr>
              <w:t>100</w:t>
            </w:r>
          </w:p>
        </w:tc>
        <w:tc>
          <w:tcPr>
            <w:tcW w:w="577" w:type="pct"/>
            <w:tcBorders>
              <w:bottom w:val="single" w:sz="4" w:space="0" w:color="auto"/>
            </w:tcBorders>
            <w:vAlign w:val="bottom"/>
          </w:tcPr>
          <w:p w14:paraId="18A34384" w14:textId="77777777" w:rsidR="00664B80" w:rsidRPr="005373D1" w:rsidRDefault="00664B80" w:rsidP="00DC5C19">
            <w:pPr>
              <w:pStyle w:val="NomalWeb"/>
              <w:rPr>
                <w:b/>
                <w:color w:val="auto"/>
              </w:rPr>
            </w:pPr>
            <w:r w:rsidRPr="005373D1">
              <w:rPr>
                <w:b/>
                <w:color w:val="auto"/>
              </w:rPr>
              <w:t>50</w:t>
            </w:r>
          </w:p>
        </w:tc>
        <w:tc>
          <w:tcPr>
            <w:tcW w:w="578" w:type="pct"/>
            <w:tcBorders>
              <w:bottom w:val="single" w:sz="4" w:space="0" w:color="auto"/>
            </w:tcBorders>
            <w:vAlign w:val="bottom"/>
          </w:tcPr>
          <w:p w14:paraId="4A61D161" w14:textId="77777777" w:rsidR="00664B80" w:rsidRPr="005373D1" w:rsidRDefault="00664B80" w:rsidP="00DC5C19">
            <w:pPr>
              <w:pStyle w:val="NomalWeb"/>
              <w:rPr>
                <w:b/>
                <w:color w:val="auto"/>
              </w:rPr>
            </w:pPr>
            <w:r w:rsidRPr="005373D1">
              <w:rPr>
                <w:b/>
                <w:color w:val="auto"/>
              </w:rPr>
              <w:t>100</w:t>
            </w:r>
          </w:p>
        </w:tc>
        <w:tc>
          <w:tcPr>
            <w:tcW w:w="577" w:type="pct"/>
            <w:tcBorders>
              <w:bottom w:val="single" w:sz="4" w:space="0" w:color="auto"/>
            </w:tcBorders>
            <w:vAlign w:val="bottom"/>
          </w:tcPr>
          <w:p w14:paraId="25AA5972" w14:textId="77777777" w:rsidR="00664B80" w:rsidRPr="005373D1" w:rsidRDefault="00664B80" w:rsidP="00DC5C19">
            <w:pPr>
              <w:pStyle w:val="NomalWeb"/>
              <w:rPr>
                <w:b/>
                <w:color w:val="auto"/>
              </w:rPr>
            </w:pPr>
            <w:r w:rsidRPr="005373D1">
              <w:rPr>
                <w:b/>
                <w:color w:val="auto"/>
              </w:rPr>
              <w:t>30</w:t>
            </w:r>
          </w:p>
        </w:tc>
        <w:tc>
          <w:tcPr>
            <w:tcW w:w="579" w:type="pct"/>
            <w:tcBorders>
              <w:bottom w:val="single" w:sz="4" w:space="0" w:color="auto"/>
            </w:tcBorders>
            <w:vAlign w:val="bottom"/>
          </w:tcPr>
          <w:p w14:paraId="133630C6" w14:textId="77777777" w:rsidR="00664B80" w:rsidRPr="005373D1" w:rsidRDefault="00664B80" w:rsidP="00DC5C19">
            <w:pPr>
              <w:pStyle w:val="NomalWeb"/>
              <w:rPr>
                <w:b/>
                <w:color w:val="auto"/>
              </w:rPr>
            </w:pPr>
            <w:r w:rsidRPr="005373D1">
              <w:rPr>
                <w:b/>
                <w:color w:val="auto"/>
              </w:rPr>
              <w:t>6</w:t>
            </w:r>
          </w:p>
        </w:tc>
      </w:tr>
      <w:tr w:rsidR="00664B80" w:rsidRPr="005373D1" w14:paraId="6E2376C5" w14:textId="77777777" w:rsidTr="00FC3182">
        <w:trPr>
          <w:trHeight w:val="127"/>
          <w:jc w:val="center"/>
        </w:trPr>
        <w:tc>
          <w:tcPr>
            <w:tcW w:w="414" w:type="pct"/>
            <w:tcBorders>
              <w:right w:val="single" w:sz="4" w:space="0" w:color="auto"/>
            </w:tcBorders>
          </w:tcPr>
          <w:p w14:paraId="2DCF9557" w14:textId="77777777" w:rsidR="00664B80" w:rsidRPr="005373D1" w:rsidRDefault="00664B80" w:rsidP="00DC5C19">
            <w:pPr>
              <w:pStyle w:val="NomalWeb"/>
              <w:rPr>
                <w:color w:val="auto"/>
                <w:lang w:val="en-US"/>
              </w:rPr>
            </w:pPr>
            <w:r w:rsidRPr="005373D1">
              <w:rPr>
                <w:color w:val="auto"/>
                <w:lang w:val="en-US"/>
              </w:rPr>
              <w:t>2020</w:t>
            </w:r>
          </w:p>
        </w:tc>
        <w:tc>
          <w:tcPr>
            <w:tcW w:w="932" w:type="pct"/>
            <w:tcBorders>
              <w:top w:val="single" w:sz="4" w:space="0" w:color="auto"/>
              <w:left w:val="single" w:sz="4" w:space="0" w:color="auto"/>
              <w:bottom w:val="single" w:sz="4" w:space="0" w:color="auto"/>
              <w:right w:val="single" w:sz="4" w:space="0" w:color="auto"/>
            </w:tcBorders>
            <w:shd w:val="clear" w:color="auto" w:fill="auto"/>
          </w:tcPr>
          <w:p w14:paraId="0FA0E427" w14:textId="77777777" w:rsidR="00664B80" w:rsidRPr="005373D1" w:rsidRDefault="00664B80" w:rsidP="00DC5C19">
            <w:pPr>
              <w:jc w:val="center"/>
              <w:rPr>
                <w:szCs w:val="26"/>
              </w:rPr>
            </w:pPr>
            <w:r w:rsidRPr="005373D1">
              <w:rPr>
                <w:szCs w:val="26"/>
              </w:rPr>
              <w:t>2.211,15</w:t>
            </w:r>
          </w:p>
        </w:tc>
        <w:tc>
          <w:tcPr>
            <w:tcW w:w="765" w:type="pct"/>
            <w:tcBorders>
              <w:top w:val="single" w:sz="4" w:space="0" w:color="auto"/>
              <w:left w:val="nil"/>
              <w:bottom w:val="single" w:sz="4" w:space="0" w:color="auto"/>
              <w:right w:val="single" w:sz="4" w:space="0" w:color="auto"/>
            </w:tcBorders>
            <w:shd w:val="clear" w:color="auto" w:fill="auto"/>
            <w:vAlign w:val="center"/>
          </w:tcPr>
          <w:p w14:paraId="2A5D72D4" w14:textId="77777777" w:rsidR="00664B80" w:rsidRPr="005373D1" w:rsidRDefault="00664B80" w:rsidP="00DC5C19">
            <w:pPr>
              <w:jc w:val="center"/>
            </w:pPr>
            <w:r w:rsidRPr="005373D1">
              <w:t>35.378</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E0AED81" w14:textId="77777777" w:rsidR="00664B80" w:rsidRPr="005373D1" w:rsidRDefault="00664B80" w:rsidP="00DC5C19">
            <w:pPr>
              <w:jc w:val="center"/>
            </w:pPr>
            <w:r w:rsidRPr="005373D1">
              <w:t>3,54</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4465A6F" w14:textId="77777777" w:rsidR="00664B80" w:rsidRPr="005373D1" w:rsidRDefault="00664B80" w:rsidP="00DC5C19">
            <w:pPr>
              <w:jc w:val="center"/>
            </w:pPr>
            <w:r w:rsidRPr="005373D1">
              <w:t>1,77</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7A0835BA" w14:textId="77777777" w:rsidR="00664B80" w:rsidRPr="005373D1" w:rsidRDefault="00664B80" w:rsidP="00DC5C19">
            <w:pPr>
              <w:jc w:val="center"/>
            </w:pPr>
            <w:r w:rsidRPr="005373D1">
              <w:t>3,54</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80225DF" w14:textId="77777777" w:rsidR="00664B80" w:rsidRPr="005373D1" w:rsidRDefault="00664B80" w:rsidP="00DC5C19">
            <w:pPr>
              <w:jc w:val="center"/>
            </w:pPr>
            <w:r w:rsidRPr="005373D1">
              <w:t>1,06</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14:paraId="757394E1" w14:textId="77777777" w:rsidR="00664B80" w:rsidRPr="005373D1" w:rsidRDefault="00664B80" w:rsidP="00DC5C19">
            <w:pPr>
              <w:jc w:val="center"/>
            </w:pPr>
            <w:r w:rsidRPr="005373D1">
              <w:t>0,21</w:t>
            </w:r>
          </w:p>
        </w:tc>
      </w:tr>
      <w:tr w:rsidR="00664B80" w:rsidRPr="005373D1" w14:paraId="5A7BD2F4" w14:textId="77777777" w:rsidTr="00FC3182">
        <w:trPr>
          <w:trHeight w:val="127"/>
          <w:jc w:val="center"/>
        </w:trPr>
        <w:tc>
          <w:tcPr>
            <w:tcW w:w="414" w:type="pct"/>
            <w:tcBorders>
              <w:right w:val="single" w:sz="4" w:space="0" w:color="auto"/>
            </w:tcBorders>
          </w:tcPr>
          <w:p w14:paraId="6190474B" w14:textId="77777777" w:rsidR="00664B80" w:rsidRPr="005373D1" w:rsidRDefault="00664B80" w:rsidP="00DC5C19">
            <w:pPr>
              <w:pStyle w:val="NomalWeb"/>
              <w:rPr>
                <w:color w:val="auto"/>
                <w:lang w:val="en-US"/>
              </w:rPr>
            </w:pPr>
            <w:r w:rsidRPr="005373D1">
              <w:rPr>
                <w:color w:val="auto"/>
                <w:lang w:val="en-US"/>
              </w:rPr>
              <w:t>2030</w:t>
            </w:r>
          </w:p>
        </w:tc>
        <w:tc>
          <w:tcPr>
            <w:tcW w:w="932" w:type="pct"/>
            <w:tcBorders>
              <w:top w:val="single" w:sz="4" w:space="0" w:color="auto"/>
              <w:left w:val="single" w:sz="4" w:space="0" w:color="auto"/>
              <w:bottom w:val="single" w:sz="4" w:space="0" w:color="auto"/>
              <w:right w:val="single" w:sz="4" w:space="0" w:color="auto"/>
            </w:tcBorders>
            <w:shd w:val="clear" w:color="auto" w:fill="auto"/>
          </w:tcPr>
          <w:p w14:paraId="770BFF74" w14:textId="77777777" w:rsidR="00664B80" w:rsidRPr="005373D1" w:rsidRDefault="00664B80" w:rsidP="00DC5C19">
            <w:pPr>
              <w:jc w:val="center"/>
              <w:rPr>
                <w:szCs w:val="26"/>
              </w:rPr>
            </w:pPr>
            <w:r w:rsidRPr="005373D1">
              <w:rPr>
                <w:szCs w:val="26"/>
              </w:rPr>
              <w:t>7.600,74</w:t>
            </w:r>
          </w:p>
        </w:tc>
        <w:tc>
          <w:tcPr>
            <w:tcW w:w="765" w:type="pct"/>
            <w:tcBorders>
              <w:top w:val="single" w:sz="4" w:space="0" w:color="auto"/>
              <w:left w:val="nil"/>
              <w:bottom w:val="single" w:sz="4" w:space="0" w:color="auto"/>
              <w:right w:val="single" w:sz="4" w:space="0" w:color="auto"/>
            </w:tcBorders>
            <w:shd w:val="clear" w:color="auto" w:fill="auto"/>
            <w:vAlign w:val="center"/>
          </w:tcPr>
          <w:p w14:paraId="225404F8" w14:textId="77777777" w:rsidR="00664B80" w:rsidRPr="005373D1" w:rsidRDefault="00664B80" w:rsidP="00DC5C19">
            <w:pPr>
              <w:jc w:val="center"/>
            </w:pPr>
            <w:r w:rsidRPr="005373D1">
              <w:t>121.612</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0C4F7371" w14:textId="77777777" w:rsidR="00664B80" w:rsidRPr="005373D1" w:rsidRDefault="00664B80" w:rsidP="00DC5C19">
            <w:pPr>
              <w:jc w:val="center"/>
            </w:pPr>
            <w:r w:rsidRPr="005373D1">
              <w:t>12,16</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F0C6541" w14:textId="77777777" w:rsidR="00664B80" w:rsidRPr="005373D1" w:rsidRDefault="00664B80" w:rsidP="00DC5C19">
            <w:pPr>
              <w:jc w:val="center"/>
            </w:pPr>
            <w:r w:rsidRPr="005373D1">
              <w:t>6,08</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79955915" w14:textId="77777777" w:rsidR="00664B80" w:rsidRPr="005373D1" w:rsidRDefault="00664B80" w:rsidP="00DC5C19">
            <w:pPr>
              <w:jc w:val="center"/>
            </w:pPr>
            <w:r w:rsidRPr="005373D1">
              <w:t>12,16</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71877F19" w14:textId="77777777" w:rsidR="00664B80" w:rsidRPr="005373D1" w:rsidRDefault="00664B80" w:rsidP="00DC5C19">
            <w:pPr>
              <w:jc w:val="center"/>
            </w:pPr>
            <w:r w:rsidRPr="005373D1">
              <w:t>3,65</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14:paraId="7623E7AD" w14:textId="77777777" w:rsidR="00664B80" w:rsidRPr="005373D1" w:rsidRDefault="00664B80" w:rsidP="00DC5C19">
            <w:pPr>
              <w:jc w:val="center"/>
            </w:pPr>
            <w:r w:rsidRPr="005373D1">
              <w:t>0,73</w:t>
            </w:r>
          </w:p>
        </w:tc>
      </w:tr>
    </w:tbl>
    <w:p w14:paraId="5B58C543" w14:textId="77777777" w:rsidR="00664B80" w:rsidRPr="005373D1" w:rsidRDefault="00664B80" w:rsidP="00664B80">
      <w:pPr>
        <w:rPr>
          <w:i/>
          <w:lang w:eastAsia="x-none"/>
        </w:rPr>
      </w:pPr>
      <w:r w:rsidRPr="005373D1">
        <w:rPr>
          <w:i/>
          <w:lang w:eastAsia="x-none"/>
        </w:rPr>
        <w:t>Nguồn: Trung tâm Công nghệ Môi trường, 2022.</w:t>
      </w:r>
    </w:p>
    <w:p w14:paraId="77948762" w14:textId="77777777" w:rsidR="00664B80" w:rsidRPr="005373D1" w:rsidRDefault="00664B80" w:rsidP="00664B80">
      <w:pPr>
        <w:rPr>
          <w:i/>
          <w:lang w:eastAsia="x-none"/>
        </w:rPr>
      </w:pPr>
    </w:p>
    <w:p w14:paraId="181AB7F6" w14:textId="77777777" w:rsidR="00664B80" w:rsidRPr="005373D1" w:rsidRDefault="00664B80" w:rsidP="00664B80">
      <w:pPr>
        <w:rPr>
          <w:i/>
          <w:lang w:eastAsia="x-none"/>
        </w:rPr>
      </w:pPr>
      <w:r w:rsidRPr="005373D1">
        <w:rPr>
          <w:i/>
          <w:lang w:eastAsia="x-none"/>
        </w:rPr>
        <w:t xml:space="preserve">Ghi chú: </w:t>
      </w:r>
    </w:p>
    <w:p w14:paraId="5410077F" w14:textId="77777777" w:rsidR="00664B80" w:rsidRPr="005373D1" w:rsidRDefault="00664B80" w:rsidP="00664B80">
      <w:pPr>
        <w:pStyle w:val="Bullet-"/>
        <w:tabs>
          <w:tab w:val="num" w:pos="284"/>
        </w:tabs>
        <w:rPr>
          <w:i/>
        </w:rPr>
      </w:pPr>
      <w:r w:rsidRPr="005373D1">
        <w:rPr>
          <w:i/>
        </w:rPr>
        <w:t>*  Trung tâm Công nghệ Môi trường tổng hợp;</w:t>
      </w:r>
    </w:p>
    <w:p w14:paraId="05FC76A5" w14:textId="77777777" w:rsidR="00664B80" w:rsidRPr="005373D1" w:rsidRDefault="00664B80" w:rsidP="00664B80">
      <w:pPr>
        <w:pStyle w:val="Bullet-"/>
        <w:tabs>
          <w:tab w:val="num" w:pos="284"/>
        </w:tabs>
        <w:rPr>
          <w:i/>
          <w:lang w:val="en-US"/>
        </w:rPr>
      </w:pPr>
      <w:r w:rsidRPr="005373D1">
        <w:rPr>
          <w:i/>
        </w:rPr>
        <w:t>** Số liệu quy đổi dựa trên diện tích khu công nghiệp được QH.</w:t>
      </w:r>
    </w:p>
    <w:p w14:paraId="416053CF" w14:textId="77777777" w:rsidR="00664B80" w:rsidRPr="005373D1" w:rsidRDefault="00664B80" w:rsidP="00664B80">
      <w:pPr>
        <w:rPr>
          <w:lang w:eastAsia="x-none"/>
        </w:rPr>
      </w:pPr>
    </w:p>
    <w:p w14:paraId="277C0B0F" w14:textId="250F663D" w:rsidR="00664B80" w:rsidRPr="005373D1" w:rsidRDefault="00664B80" w:rsidP="00664B80">
      <w:pPr>
        <w:pStyle w:val="Caption"/>
        <w:rPr>
          <w:lang w:val="vi-VN"/>
        </w:rPr>
      </w:pPr>
      <w:bookmarkStart w:id="203" w:name="_Toc98919001"/>
      <w:bookmarkStart w:id="204" w:name="_Toc103957432"/>
      <w:bookmarkStart w:id="205" w:name="_Toc105236216"/>
      <w:r w:rsidRPr="005373D1">
        <w:rPr>
          <w:lang w:val="vi-VN"/>
        </w:rPr>
        <w:t xml:space="preserve">Bảng </w:t>
      </w:r>
      <w:r w:rsidR="00B03E00" w:rsidRPr="005373D1">
        <w:rPr>
          <w:lang w:val="vi-VN"/>
        </w:rPr>
        <w:fldChar w:fldCharType="begin"/>
      </w:r>
      <w:r w:rsidR="00B03E00" w:rsidRPr="005373D1">
        <w:rPr>
          <w:lang w:val="vi-VN"/>
        </w:rPr>
        <w:instrText xml:space="preserve"> STYLEREF 1 \s </w:instrText>
      </w:r>
      <w:r w:rsidR="00B03E00" w:rsidRPr="005373D1">
        <w:rPr>
          <w:lang w:val="vi-VN"/>
        </w:rPr>
        <w:fldChar w:fldCharType="separate"/>
      </w:r>
      <w:r w:rsidR="00B03E00" w:rsidRPr="005373D1">
        <w:rPr>
          <w:noProof/>
          <w:lang w:val="vi-VN"/>
        </w:rPr>
        <w:t>3</w:t>
      </w:r>
      <w:r w:rsidR="00B03E00" w:rsidRPr="005373D1">
        <w:rPr>
          <w:lang w:val="vi-VN"/>
        </w:rPr>
        <w:fldChar w:fldCharType="end"/>
      </w:r>
      <w:r w:rsidR="00B03E00" w:rsidRPr="005373D1">
        <w:rPr>
          <w:lang w:val="vi-VN"/>
        </w:rPr>
        <w:t>.</w:t>
      </w:r>
      <w:r w:rsidR="00B03E00" w:rsidRPr="005373D1">
        <w:rPr>
          <w:lang w:val="vi-VN"/>
        </w:rPr>
        <w:fldChar w:fldCharType="begin"/>
      </w:r>
      <w:r w:rsidR="00B03E00" w:rsidRPr="005373D1">
        <w:rPr>
          <w:lang w:val="vi-VN"/>
        </w:rPr>
        <w:instrText xml:space="preserve"> SEQ Bảng \* ARABIC \s 1 </w:instrText>
      </w:r>
      <w:r w:rsidR="00B03E00" w:rsidRPr="005373D1">
        <w:rPr>
          <w:lang w:val="vi-VN"/>
        </w:rPr>
        <w:fldChar w:fldCharType="separate"/>
      </w:r>
      <w:r w:rsidR="00B03E00" w:rsidRPr="005373D1">
        <w:rPr>
          <w:noProof/>
          <w:lang w:val="vi-VN"/>
        </w:rPr>
        <w:t>22</w:t>
      </w:r>
      <w:r w:rsidR="00B03E00" w:rsidRPr="005373D1">
        <w:rPr>
          <w:lang w:val="vi-VN"/>
        </w:rPr>
        <w:fldChar w:fldCharType="end"/>
      </w:r>
      <w:r w:rsidRPr="005373D1">
        <w:rPr>
          <w:lang w:val="vi-VN"/>
        </w:rPr>
        <w:t>. Dự báo tải lượng chất ô nhiễm có trong nước thải công nghiệp sau xử lý theo các kịch bản</w:t>
      </w:r>
      <w:bookmarkEnd w:id="203"/>
      <w:bookmarkEnd w:id="204"/>
      <w:bookmarkEnd w:id="205"/>
    </w:p>
    <w:p w14:paraId="5CC116A3" w14:textId="77777777" w:rsidR="00664B80" w:rsidRPr="005373D1" w:rsidRDefault="00664B80" w:rsidP="00664B80">
      <w:pPr>
        <w:rPr>
          <w:lang w:eastAsia="x-none"/>
        </w:rPr>
      </w:pPr>
    </w:p>
    <w:tbl>
      <w:tblPr>
        <w:tblStyle w:val="TableGrid"/>
        <w:tblW w:w="5000" w:type="pct"/>
        <w:tblLook w:val="04A0" w:firstRow="1" w:lastRow="0" w:firstColumn="1" w:lastColumn="0" w:noHBand="0" w:noVBand="1"/>
      </w:tblPr>
      <w:tblGrid>
        <w:gridCol w:w="752"/>
        <w:gridCol w:w="2787"/>
        <w:gridCol w:w="997"/>
        <w:gridCol w:w="1129"/>
        <w:gridCol w:w="1131"/>
        <w:gridCol w:w="1131"/>
        <w:gridCol w:w="1135"/>
      </w:tblGrid>
      <w:tr w:rsidR="00664B80" w:rsidRPr="005373D1" w14:paraId="1E8DFC8A" w14:textId="77777777" w:rsidTr="00FC3182">
        <w:trPr>
          <w:tblHeader/>
        </w:trPr>
        <w:tc>
          <w:tcPr>
            <w:tcW w:w="1953" w:type="pct"/>
            <w:gridSpan w:val="2"/>
          </w:tcPr>
          <w:p w14:paraId="768E6366" w14:textId="77777777" w:rsidR="00664B80" w:rsidRPr="005373D1" w:rsidRDefault="00664B80" w:rsidP="00DC5C19">
            <w:pPr>
              <w:pStyle w:val="NomalWeb"/>
              <w:rPr>
                <w:color w:val="auto"/>
              </w:rPr>
            </w:pPr>
          </w:p>
        </w:tc>
        <w:tc>
          <w:tcPr>
            <w:tcW w:w="550" w:type="pct"/>
          </w:tcPr>
          <w:p w14:paraId="4F882761" w14:textId="77777777" w:rsidR="00664B80" w:rsidRPr="005373D1" w:rsidRDefault="00664B80" w:rsidP="00DC5C19">
            <w:pPr>
              <w:pStyle w:val="NomalWeb"/>
              <w:rPr>
                <w:color w:val="auto"/>
              </w:rPr>
            </w:pPr>
            <w:r w:rsidRPr="005373D1">
              <w:rPr>
                <w:b/>
                <w:color w:val="auto"/>
              </w:rPr>
              <w:t>SS</w:t>
            </w:r>
          </w:p>
        </w:tc>
        <w:tc>
          <w:tcPr>
            <w:tcW w:w="623" w:type="pct"/>
          </w:tcPr>
          <w:p w14:paraId="355BA0A9" w14:textId="77777777" w:rsidR="00664B80" w:rsidRPr="005373D1" w:rsidRDefault="00664B80" w:rsidP="00DC5C19">
            <w:pPr>
              <w:pStyle w:val="NomalWeb"/>
              <w:rPr>
                <w:color w:val="auto"/>
              </w:rPr>
            </w:pPr>
            <w:r w:rsidRPr="005373D1">
              <w:rPr>
                <w:b/>
                <w:color w:val="auto"/>
              </w:rPr>
              <w:t>BOD</w:t>
            </w:r>
          </w:p>
        </w:tc>
        <w:tc>
          <w:tcPr>
            <w:tcW w:w="624" w:type="pct"/>
          </w:tcPr>
          <w:p w14:paraId="172F46DE" w14:textId="77777777" w:rsidR="00664B80" w:rsidRPr="005373D1" w:rsidRDefault="00664B80" w:rsidP="00DC5C19">
            <w:pPr>
              <w:pStyle w:val="NomalWeb"/>
              <w:rPr>
                <w:color w:val="auto"/>
              </w:rPr>
            </w:pPr>
            <w:r w:rsidRPr="005373D1">
              <w:rPr>
                <w:b/>
                <w:color w:val="auto"/>
              </w:rPr>
              <w:t>COD</w:t>
            </w:r>
          </w:p>
        </w:tc>
        <w:tc>
          <w:tcPr>
            <w:tcW w:w="624" w:type="pct"/>
          </w:tcPr>
          <w:p w14:paraId="0BBE7377" w14:textId="77777777" w:rsidR="00664B80" w:rsidRPr="005373D1" w:rsidRDefault="00664B80" w:rsidP="00DC5C19">
            <w:pPr>
              <w:pStyle w:val="NomalWeb"/>
              <w:rPr>
                <w:color w:val="auto"/>
              </w:rPr>
            </w:pPr>
            <w:r w:rsidRPr="005373D1">
              <w:rPr>
                <w:b/>
                <w:color w:val="auto"/>
              </w:rPr>
              <w:t>N tổng</w:t>
            </w:r>
          </w:p>
        </w:tc>
        <w:tc>
          <w:tcPr>
            <w:tcW w:w="626" w:type="pct"/>
          </w:tcPr>
          <w:p w14:paraId="24605447" w14:textId="77777777" w:rsidR="00664B80" w:rsidRPr="005373D1" w:rsidRDefault="00664B80" w:rsidP="00DC5C19">
            <w:pPr>
              <w:pStyle w:val="NomalWeb"/>
              <w:rPr>
                <w:color w:val="auto"/>
              </w:rPr>
            </w:pPr>
            <w:r w:rsidRPr="005373D1">
              <w:rPr>
                <w:b/>
                <w:color w:val="auto"/>
              </w:rPr>
              <w:t>P tổng</w:t>
            </w:r>
          </w:p>
        </w:tc>
      </w:tr>
      <w:tr w:rsidR="00664B80" w:rsidRPr="005373D1" w14:paraId="6F33C8F6" w14:textId="77777777" w:rsidTr="00FC3182">
        <w:trPr>
          <w:tblHeader/>
        </w:trPr>
        <w:tc>
          <w:tcPr>
            <w:tcW w:w="1953" w:type="pct"/>
            <w:gridSpan w:val="2"/>
          </w:tcPr>
          <w:p w14:paraId="481DFE51" w14:textId="77777777" w:rsidR="00664B80" w:rsidRPr="005373D1" w:rsidRDefault="00664B80" w:rsidP="00DC5C19">
            <w:pPr>
              <w:pStyle w:val="NomalWeb"/>
              <w:jc w:val="both"/>
              <w:rPr>
                <w:i/>
                <w:color w:val="auto"/>
              </w:rPr>
            </w:pPr>
            <w:r w:rsidRPr="005373D1">
              <w:rPr>
                <w:i/>
                <w:color w:val="auto"/>
              </w:rPr>
              <w:t xml:space="preserve">Nồng độ chưa xử lý </w:t>
            </w:r>
            <w:r w:rsidRPr="005373D1">
              <w:rPr>
                <w:i/>
                <w:color w:val="auto"/>
                <w:szCs w:val="26"/>
              </w:rPr>
              <w:t>(mg/l)*</w:t>
            </w:r>
          </w:p>
        </w:tc>
        <w:tc>
          <w:tcPr>
            <w:tcW w:w="550" w:type="pct"/>
            <w:vAlign w:val="center"/>
          </w:tcPr>
          <w:p w14:paraId="41B24E81" w14:textId="77777777" w:rsidR="00664B80" w:rsidRPr="005373D1" w:rsidRDefault="00664B80" w:rsidP="00DC5C19">
            <w:pPr>
              <w:pStyle w:val="NomalWeb"/>
              <w:rPr>
                <w:i/>
                <w:color w:val="auto"/>
              </w:rPr>
            </w:pPr>
            <w:r w:rsidRPr="005373D1">
              <w:rPr>
                <w:i/>
                <w:color w:val="auto"/>
                <w:szCs w:val="26"/>
              </w:rPr>
              <w:t>100</w:t>
            </w:r>
          </w:p>
        </w:tc>
        <w:tc>
          <w:tcPr>
            <w:tcW w:w="623" w:type="pct"/>
            <w:vAlign w:val="bottom"/>
          </w:tcPr>
          <w:p w14:paraId="707A85F9" w14:textId="77777777" w:rsidR="00664B80" w:rsidRPr="005373D1" w:rsidRDefault="00664B80" w:rsidP="00DC5C19">
            <w:pPr>
              <w:pStyle w:val="NomalWeb"/>
              <w:rPr>
                <w:i/>
                <w:color w:val="auto"/>
              </w:rPr>
            </w:pPr>
            <w:r w:rsidRPr="005373D1">
              <w:rPr>
                <w:i/>
                <w:color w:val="auto"/>
                <w:szCs w:val="26"/>
              </w:rPr>
              <w:t>50</w:t>
            </w:r>
          </w:p>
        </w:tc>
        <w:tc>
          <w:tcPr>
            <w:tcW w:w="624" w:type="pct"/>
            <w:vAlign w:val="bottom"/>
          </w:tcPr>
          <w:p w14:paraId="27729CDE" w14:textId="77777777" w:rsidR="00664B80" w:rsidRPr="005373D1" w:rsidRDefault="00664B80" w:rsidP="00DC5C19">
            <w:pPr>
              <w:pStyle w:val="NomalWeb"/>
              <w:rPr>
                <w:i/>
                <w:color w:val="auto"/>
              </w:rPr>
            </w:pPr>
            <w:r w:rsidRPr="005373D1">
              <w:rPr>
                <w:i/>
                <w:color w:val="auto"/>
                <w:szCs w:val="26"/>
              </w:rPr>
              <w:t>100</w:t>
            </w:r>
          </w:p>
        </w:tc>
        <w:tc>
          <w:tcPr>
            <w:tcW w:w="624" w:type="pct"/>
            <w:vAlign w:val="bottom"/>
          </w:tcPr>
          <w:p w14:paraId="72F8AA6A" w14:textId="77777777" w:rsidR="00664B80" w:rsidRPr="005373D1" w:rsidRDefault="00664B80" w:rsidP="00DC5C19">
            <w:pPr>
              <w:pStyle w:val="NomalWeb"/>
              <w:rPr>
                <w:i/>
                <w:color w:val="auto"/>
              </w:rPr>
            </w:pPr>
            <w:r w:rsidRPr="005373D1">
              <w:rPr>
                <w:i/>
                <w:color w:val="auto"/>
                <w:szCs w:val="26"/>
              </w:rPr>
              <w:t>30</w:t>
            </w:r>
          </w:p>
        </w:tc>
        <w:tc>
          <w:tcPr>
            <w:tcW w:w="626" w:type="pct"/>
            <w:vAlign w:val="bottom"/>
          </w:tcPr>
          <w:p w14:paraId="48AEA66F" w14:textId="77777777" w:rsidR="00664B80" w:rsidRPr="005373D1" w:rsidRDefault="00664B80" w:rsidP="00DC5C19">
            <w:pPr>
              <w:pStyle w:val="NomalWeb"/>
              <w:rPr>
                <w:i/>
                <w:color w:val="auto"/>
              </w:rPr>
            </w:pPr>
            <w:r w:rsidRPr="005373D1">
              <w:rPr>
                <w:i/>
                <w:color w:val="auto"/>
                <w:szCs w:val="26"/>
              </w:rPr>
              <w:t>6</w:t>
            </w:r>
          </w:p>
        </w:tc>
      </w:tr>
      <w:tr w:rsidR="00664B80" w:rsidRPr="005373D1" w14:paraId="23646FF9" w14:textId="77777777" w:rsidTr="00FC3182">
        <w:trPr>
          <w:tblHeader/>
        </w:trPr>
        <w:tc>
          <w:tcPr>
            <w:tcW w:w="1953" w:type="pct"/>
            <w:gridSpan w:val="2"/>
          </w:tcPr>
          <w:p w14:paraId="30B18100" w14:textId="77777777" w:rsidR="00664B80" w:rsidRPr="005373D1" w:rsidRDefault="00664B80" w:rsidP="00DC5C19">
            <w:pPr>
              <w:pStyle w:val="NomalWeb"/>
              <w:rPr>
                <w:i/>
                <w:color w:val="auto"/>
              </w:rPr>
            </w:pPr>
            <w:r w:rsidRPr="005373D1">
              <w:rPr>
                <w:i/>
                <w:color w:val="auto"/>
              </w:rPr>
              <w:t xml:space="preserve">Nồng độ cần xử lý đạt </w:t>
            </w:r>
            <w:r w:rsidRPr="005373D1">
              <w:rPr>
                <w:i/>
                <w:color w:val="auto"/>
                <w:szCs w:val="26"/>
              </w:rPr>
              <w:t>(mg/l)**</w:t>
            </w:r>
          </w:p>
        </w:tc>
        <w:tc>
          <w:tcPr>
            <w:tcW w:w="550" w:type="pct"/>
            <w:vAlign w:val="center"/>
          </w:tcPr>
          <w:p w14:paraId="24AEABC0" w14:textId="77777777" w:rsidR="00664B80" w:rsidRPr="005373D1" w:rsidRDefault="00664B80" w:rsidP="00DC5C19">
            <w:pPr>
              <w:pStyle w:val="NomalWeb"/>
              <w:rPr>
                <w:i/>
                <w:color w:val="auto"/>
              </w:rPr>
            </w:pPr>
            <w:r w:rsidRPr="005373D1">
              <w:rPr>
                <w:i/>
                <w:color w:val="auto"/>
              </w:rPr>
              <w:t>50</w:t>
            </w:r>
          </w:p>
        </w:tc>
        <w:tc>
          <w:tcPr>
            <w:tcW w:w="623" w:type="pct"/>
            <w:vAlign w:val="center"/>
          </w:tcPr>
          <w:p w14:paraId="5BFFBAEB" w14:textId="77777777" w:rsidR="00664B80" w:rsidRPr="005373D1" w:rsidRDefault="00664B80" w:rsidP="00DC5C19">
            <w:pPr>
              <w:pStyle w:val="NomalWeb"/>
              <w:rPr>
                <w:i/>
                <w:color w:val="auto"/>
              </w:rPr>
            </w:pPr>
            <w:r w:rsidRPr="005373D1">
              <w:rPr>
                <w:i/>
                <w:color w:val="auto"/>
              </w:rPr>
              <w:t>30</w:t>
            </w:r>
          </w:p>
        </w:tc>
        <w:tc>
          <w:tcPr>
            <w:tcW w:w="624" w:type="pct"/>
            <w:vAlign w:val="center"/>
          </w:tcPr>
          <w:p w14:paraId="7CB29EDC" w14:textId="77777777" w:rsidR="00664B80" w:rsidRPr="005373D1" w:rsidRDefault="00664B80" w:rsidP="00DC5C19">
            <w:pPr>
              <w:pStyle w:val="NomalWeb"/>
              <w:rPr>
                <w:i/>
                <w:color w:val="auto"/>
              </w:rPr>
            </w:pPr>
            <w:r w:rsidRPr="005373D1">
              <w:rPr>
                <w:i/>
                <w:color w:val="auto"/>
              </w:rPr>
              <w:t>75</w:t>
            </w:r>
          </w:p>
        </w:tc>
        <w:tc>
          <w:tcPr>
            <w:tcW w:w="624" w:type="pct"/>
            <w:vAlign w:val="center"/>
          </w:tcPr>
          <w:p w14:paraId="6B8567CA" w14:textId="77777777" w:rsidR="00664B80" w:rsidRPr="005373D1" w:rsidRDefault="00664B80" w:rsidP="00DC5C19">
            <w:pPr>
              <w:pStyle w:val="NomalWeb"/>
              <w:rPr>
                <w:i/>
                <w:color w:val="auto"/>
              </w:rPr>
            </w:pPr>
            <w:r w:rsidRPr="005373D1">
              <w:rPr>
                <w:i/>
                <w:color w:val="auto"/>
              </w:rPr>
              <w:t>20</w:t>
            </w:r>
          </w:p>
        </w:tc>
        <w:tc>
          <w:tcPr>
            <w:tcW w:w="626" w:type="pct"/>
            <w:vAlign w:val="center"/>
          </w:tcPr>
          <w:p w14:paraId="77EB929C" w14:textId="77777777" w:rsidR="00664B80" w:rsidRPr="005373D1" w:rsidRDefault="00664B80" w:rsidP="00DC5C19">
            <w:pPr>
              <w:pStyle w:val="NomalWeb"/>
              <w:rPr>
                <w:i/>
                <w:color w:val="auto"/>
              </w:rPr>
            </w:pPr>
            <w:r w:rsidRPr="005373D1">
              <w:rPr>
                <w:i/>
                <w:color w:val="auto"/>
              </w:rPr>
              <w:t>4</w:t>
            </w:r>
          </w:p>
        </w:tc>
      </w:tr>
      <w:tr w:rsidR="00664B80" w:rsidRPr="005373D1" w14:paraId="7E5534DD" w14:textId="77777777" w:rsidTr="00FC3182">
        <w:trPr>
          <w:tblHeader/>
        </w:trPr>
        <w:tc>
          <w:tcPr>
            <w:tcW w:w="415" w:type="pct"/>
          </w:tcPr>
          <w:p w14:paraId="5F285C53" w14:textId="77777777" w:rsidR="00664B80" w:rsidRPr="005373D1" w:rsidRDefault="00664B80" w:rsidP="00DC5C19">
            <w:pPr>
              <w:pStyle w:val="NomalWeb"/>
              <w:rPr>
                <w:b/>
                <w:color w:val="auto"/>
              </w:rPr>
            </w:pPr>
            <w:r w:rsidRPr="005373D1">
              <w:rPr>
                <w:b/>
                <w:color w:val="auto"/>
              </w:rPr>
              <w:t xml:space="preserve">Năm </w:t>
            </w:r>
          </w:p>
        </w:tc>
        <w:tc>
          <w:tcPr>
            <w:tcW w:w="1538" w:type="pct"/>
          </w:tcPr>
          <w:p w14:paraId="2A6AD730" w14:textId="77777777" w:rsidR="00664B80" w:rsidRPr="005373D1" w:rsidRDefault="00664B80" w:rsidP="00DC5C19">
            <w:pPr>
              <w:pStyle w:val="NomalWeb"/>
              <w:rPr>
                <w:b/>
                <w:color w:val="auto"/>
              </w:rPr>
            </w:pPr>
            <w:r w:rsidRPr="005373D1">
              <w:rPr>
                <w:b/>
                <w:color w:val="auto"/>
              </w:rPr>
              <w:t>Kịch bản</w:t>
            </w:r>
          </w:p>
        </w:tc>
        <w:tc>
          <w:tcPr>
            <w:tcW w:w="3047" w:type="pct"/>
            <w:gridSpan w:val="5"/>
            <w:vAlign w:val="center"/>
          </w:tcPr>
          <w:p w14:paraId="5FCE09A7" w14:textId="77777777" w:rsidR="00664B80" w:rsidRPr="005373D1" w:rsidRDefault="00664B80" w:rsidP="00DC5C19">
            <w:pPr>
              <w:pStyle w:val="NomalWeb"/>
              <w:rPr>
                <w:b/>
                <w:color w:val="auto"/>
              </w:rPr>
            </w:pPr>
            <w:r w:rsidRPr="005373D1">
              <w:rPr>
                <w:b/>
                <w:color w:val="auto"/>
              </w:rPr>
              <w:t>Dự báo tải lượng (tấn/ngày)</w:t>
            </w:r>
          </w:p>
        </w:tc>
      </w:tr>
      <w:tr w:rsidR="00664B80" w:rsidRPr="005373D1" w14:paraId="02342019" w14:textId="77777777" w:rsidTr="00FC3182">
        <w:tc>
          <w:tcPr>
            <w:tcW w:w="415" w:type="pct"/>
            <w:vMerge w:val="restart"/>
            <w:vAlign w:val="center"/>
          </w:tcPr>
          <w:p w14:paraId="25DA0363" w14:textId="77777777" w:rsidR="00664B80" w:rsidRPr="005373D1" w:rsidRDefault="00664B80" w:rsidP="00DC5C19">
            <w:pPr>
              <w:pStyle w:val="NomalWeb"/>
              <w:rPr>
                <w:color w:val="auto"/>
              </w:rPr>
            </w:pPr>
            <w:r w:rsidRPr="005373D1">
              <w:rPr>
                <w:color w:val="auto"/>
              </w:rPr>
              <w:t>2020</w:t>
            </w:r>
          </w:p>
        </w:tc>
        <w:tc>
          <w:tcPr>
            <w:tcW w:w="1538" w:type="pct"/>
          </w:tcPr>
          <w:p w14:paraId="37C0C59B" w14:textId="77777777" w:rsidR="00664B80" w:rsidRPr="005373D1" w:rsidRDefault="00664B80" w:rsidP="00DC5C19">
            <w:pPr>
              <w:pStyle w:val="NomalWeb"/>
              <w:jc w:val="both"/>
              <w:rPr>
                <w:color w:val="auto"/>
              </w:rPr>
            </w:pPr>
            <w:r w:rsidRPr="005373D1">
              <w:rPr>
                <w:color w:val="auto"/>
              </w:rPr>
              <w:t>Không xử lý</w:t>
            </w:r>
          </w:p>
        </w:tc>
        <w:tc>
          <w:tcPr>
            <w:tcW w:w="550" w:type="pct"/>
            <w:tcBorders>
              <w:bottom w:val="single" w:sz="4" w:space="0" w:color="auto"/>
            </w:tcBorders>
            <w:vAlign w:val="center"/>
          </w:tcPr>
          <w:p w14:paraId="7969A093" w14:textId="77777777" w:rsidR="00664B80" w:rsidRPr="005373D1" w:rsidRDefault="00664B80" w:rsidP="00DC5C19">
            <w:pPr>
              <w:jc w:val="center"/>
            </w:pPr>
            <w:r w:rsidRPr="005373D1">
              <w:t>3,54</w:t>
            </w:r>
          </w:p>
        </w:tc>
        <w:tc>
          <w:tcPr>
            <w:tcW w:w="623" w:type="pct"/>
            <w:tcBorders>
              <w:bottom w:val="single" w:sz="4" w:space="0" w:color="auto"/>
            </w:tcBorders>
            <w:vAlign w:val="center"/>
          </w:tcPr>
          <w:p w14:paraId="64421C5D" w14:textId="77777777" w:rsidR="00664B80" w:rsidRPr="005373D1" w:rsidRDefault="00664B80" w:rsidP="00DC5C19">
            <w:pPr>
              <w:jc w:val="center"/>
            </w:pPr>
            <w:r w:rsidRPr="005373D1">
              <w:t>1,77</w:t>
            </w:r>
          </w:p>
        </w:tc>
        <w:tc>
          <w:tcPr>
            <w:tcW w:w="624" w:type="pct"/>
            <w:tcBorders>
              <w:bottom w:val="single" w:sz="4" w:space="0" w:color="auto"/>
            </w:tcBorders>
            <w:vAlign w:val="center"/>
          </w:tcPr>
          <w:p w14:paraId="57470A74" w14:textId="77777777" w:rsidR="00664B80" w:rsidRPr="005373D1" w:rsidRDefault="00664B80" w:rsidP="00DC5C19">
            <w:pPr>
              <w:jc w:val="center"/>
            </w:pPr>
            <w:r w:rsidRPr="005373D1">
              <w:t>3,54</w:t>
            </w:r>
          </w:p>
        </w:tc>
        <w:tc>
          <w:tcPr>
            <w:tcW w:w="624" w:type="pct"/>
            <w:tcBorders>
              <w:bottom w:val="single" w:sz="4" w:space="0" w:color="auto"/>
            </w:tcBorders>
            <w:vAlign w:val="center"/>
          </w:tcPr>
          <w:p w14:paraId="5B68E8D8" w14:textId="77777777" w:rsidR="00664B80" w:rsidRPr="005373D1" w:rsidRDefault="00664B80" w:rsidP="00DC5C19">
            <w:pPr>
              <w:jc w:val="center"/>
            </w:pPr>
            <w:r w:rsidRPr="005373D1">
              <w:t>1,06</w:t>
            </w:r>
          </w:p>
        </w:tc>
        <w:tc>
          <w:tcPr>
            <w:tcW w:w="626" w:type="pct"/>
            <w:tcBorders>
              <w:bottom w:val="single" w:sz="4" w:space="0" w:color="auto"/>
            </w:tcBorders>
            <w:vAlign w:val="center"/>
          </w:tcPr>
          <w:p w14:paraId="62B9851A" w14:textId="77777777" w:rsidR="00664B80" w:rsidRPr="005373D1" w:rsidRDefault="00664B80" w:rsidP="00DC5C19">
            <w:pPr>
              <w:jc w:val="center"/>
            </w:pPr>
            <w:r w:rsidRPr="005373D1">
              <w:t>0,21</w:t>
            </w:r>
          </w:p>
        </w:tc>
      </w:tr>
      <w:tr w:rsidR="00664B80" w:rsidRPr="005373D1" w14:paraId="335CECB1" w14:textId="77777777" w:rsidTr="00FC3182">
        <w:tc>
          <w:tcPr>
            <w:tcW w:w="415" w:type="pct"/>
            <w:vMerge/>
          </w:tcPr>
          <w:p w14:paraId="24C016E8" w14:textId="77777777" w:rsidR="00664B80" w:rsidRPr="005373D1" w:rsidRDefault="00664B80" w:rsidP="00DC5C19">
            <w:pPr>
              <w:pStyle w:val="NomalWeb"/>
              <w:rPr>
                <w:color w:val="auto"/>
              </w:rPr>
            </w:pPr>
          </w:p>
        </w:tc>
        <w:tc>
          <w:tcPr>
            <w:tcW w:w="1538" w:type="pct"/>
          </w:tcPr>
          <w:p w14:paraId="783B821F" w14:textId="77777777" w:rsidR="00664B80" w:rsidRPr="005373D1" w:rsidRDefault="00664B80" w:rsidP="00DC5C19">
            <w:pPr>
              <w:pStyle w:val="NomalWeb"/>
              <w:jc w:val="both"/>
              <w:rPr>
                <w:color w:val="auto"/>
              </w:rPr>
            </w:pPr>
            <w:r w:rsidRPr="005373D1">
              <w:rPr>
                <w:color w:val="auto"/>
              </w:rPr>
              <w:t>Xử lý đạt 50%</w:t>
            </w:r>
          </w:p>
        </w:tc>
        <w:tc>
          <w:tcPr>
            <w:tcW w:w="550" w:type="pct"/>
            <w:tcBorders>
              <w:top w:val="single" w:sz="4" w:space="0" w:color="auto"/>
              <w:left w:val="nil"/>
              <w:bottom w:val="single" w:sz="4" w:space="0" w:color="auto"/>
              <w:right w:val="single" w:sz="4" w:space="0" w:color="auto"/>
            </w:tcBorders>
            <w:shd w:val="clear" w:color="auto" w:fill="auto"/>
            <w:vAlign w:val="center"/>
          </w:tcPr>
          <w:p w14:paraId="1DFBC6D1" w14:textId="77777777" w:rsidR="00664B80" w:rsidRPr="005373D1" w:rsidRDefault="00664B80" w:rsidP="00DC5C19">
            <w:pPr>
              <w:jc w:val="center"/>
            </w:pPr>
            <w:r w:rsidRPr="005373D1">
              <w:t>2,65</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5F06F499" w14:textId="77777777" w:rsidR="00664B80" w:rsidRPr="005373D1" w:rsidRDefault="00664B80" w:rsidP="00DC5C19">
            <w:pPr>
              <w:jc w:val="center"/>
            </w:pPr>
            <w:r w:rsidRPr="005373D1">
              <w:t>1,42</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28E28606" w14:textId="77777777" w:rsidR="00664B80" w:rsidRPr="005373D1" w:rsidRDefault="00664B80" w:rsidP="00DC5C19">
            <w:pPr>
              <w:jc w:val="center"/>
            </w:pPr>
            <w:r w:rsidRPr="005373D1">
              <w:t>3,10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153C5200" w14:textId="77777777" w:rsidR="00664B80" w:rsidRPr="005373D1" w:rsidRDefault="00664B80" w:rsidP="00DC5C19">
            <w:pPr>
              <w:jc w:val="center"/>
            </w:pPr>
            <w:r w:rsidRPr="005373D1">
              <w:t>0,88</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462277DB" w14:textId="77777777" w:rsidR="00664B80" w:rsidRPr="005373D1" w:rsidRDefault="00664B80" w:rsidP="00DC5C19">
            <w:pPr>
              <w:jc w:val="center"/>
            </w:pPr>
            <w:r w:rsidRPr="005373D1">
              <w:t>0,18</w:t>
            </w:r>
          </w:p>
        </w:tc>
      </w:tr>
      <w:tr w:rsidR="00664B80" w:rsidRPr="005373D1" w14:paraId="0FCF2198" w14:textId="77777777" w:rsidTr="00FC3182">
        <w:tc>
          <w:tcPr>
            <w:tcW w:w="415" w:type="pct"/>
            <w:vMerge/>
          </w:tcPr>
          <w:p w14:paraId="0EF11DDE" w14:textId="77777777" w:rsidR="00664B80" w:rsidRPr="005373D1" w:rsidRDefault="00664B80" w:rsidP="00DC5C19">
            <w:pPr>
              <w:pStyle w:val="NomalWeb"/>
              <w:rPr>
                <w:color w:val="auto"/>
              </w:rPr>
            </w:pPr>
          </w:p>
        </w:tc>
        <w:tc>
          <w:tcPr>
            <w:tcW w:w="1538" w:type="pct"/>
          </w:tcPr>
          <w:p w14:paraId="53137FC6" w14:textId="77777777" w:rsidR="00664B80" w:rsidRPr="005373D1" w:rsidRDefault="00664B80" w:rsidP="00DC5C19">
            <w:pPr>
              <w:pStyle w:val="NomalWeb"/>
              <w:jc w:val="both"/>
              <w:rPr>
                <w:color w:val="auto"/>
              </w:rPr>
            </w:pPr>
            <w:r w:rsidRPr="005373D1">
              <w:rPr>
                <w:color w:val="auto"/>
              </w:rPr>
              <w:t>Xử lý đạt mục tiêu QH</w:t>
            </w:r>
          </w:p>
        </w:tc>
        <w:tc>
          <w:tcPr>
            <w:tcW w:w="550" w:type="pct"/>
            <w:tcBorders>
              <w:top w:val="single" w:sz="4" w:space="0" w:color="auto"/>
              <w:left w:val="nil"/>
              <w:bottom w:val="single" w:sz="4" w:space="0" w:color="auto"/>
              <w:right w:val="single" w:sz="4" w:space="0" w:color="auto"/>
            </w:tcBorders>
            <w:shd w:val="clear" w:color="auto" w:fill="auto"/>
            <w:vAlign w:val="center"/>
          </w:tcPr>
          <w:p w14:paraId="2E19BCA0" w14:textId="77777777" w:rsidR="00664B80" w:rsidRPr="005373D1" w:rsidRDefault="00664B80" w:rsidP="00DC5C19">
            <w:pPr>
              <w:jc w:val="center"/>
            </w:pPr>
            <w:r w:rsidRPr="005373D1">
              <w:t>1,77</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2C661CF8" w14:textId="77777777" w:rsidR="00664B80" w:rsidRPr="005373D1" w:rsidRDefault="00664B80" w:rsidP="00DC5C19">
            <w:pPr>
              <w:jc w:val="center"/>
            </w:pPr>
            <w:r w:rsidRPr="005373D1">
              <w:t>1,06</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64721D93" w14:textId="77777777" w:rsidR="00664B80" w:rsidRPr="005373D1" w:rsidRDefault="00664B80" w:rsidP="00DC5C19">
            <w:pPr>
              <w:jc w:val="center"/>
            </w:pPr>
            <w:r w:rsidRPr="005373D1">
              <w:t>2,65</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08E5752F" w14:textId="77777777" w:rsidR="00664B80" w:rsidRPr="005373D1" w:rsidRDefault="00664B80" w:rsidP="00DC5C19">
            <w:pPr>
              <w:jc w:val="center"/>
            </w:pPr>
            <w:r w:rsidRPr="005373D1">
              <w:t>0,71</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65CD4B50" w14:textId="77777777" w:rsidR="00664B80" w:rsidRPr="005373D1" w:rsidRDefault="00664B80" w:rsidP="00DC5C19">
            <w:pPr>
              <w:jc w:val="center"/>
            </w:pPr>
            <w:r w:rsidRPr="005373D1">
              <w:t>0,14</w:t>
            </w:r>
          </w:p>
        </w:tc>
      </w:tr>
      <w:tr w:rsidR="00664B80" w:rsidRPr="005373D1" w14:paraId="08AD7B2B" w14:textId="77777777" w:rsidTr="00FC3182">
        <w:tc>
          <w:tcPr>
            <w:tcW w:w="415" w:type="pct"/>
            <w:vMerge w:val="restart"/>
            <w:vAlign w:val="center"/>
          </w:tcPr>
          <w:p w14:paraId="18487C6B" w14:textId="77777777" w:rsidR="00664B80" w:rsidRPr="005373D1" w:rsidRDefault="00664B80" w:rsidP="00DC5C19">
            <w:pPr>
              <w:pStyle w:val="NomalWeb"/>
              <w:rPr>
                <w:color w:val="auto"/>
              </w:rPr>
            </w:pPr>
            <w:r w:rsidRPr="005373D1">
              <w:rPr>
                <w:color w:val="auto"/>
              </w:rPr>
              <w:t>2030</w:t>
            </w:r>
          </w:p>
        </w:tc>
        <w:tc>
          <w:tcPr>
            <w:tcW w:w="1538" w:type="pct"/>
          </w:tcPr>
          <w:p w14:paraId="2FD9D131" w14:textId="77777777" w:rsidR="00664B80" w:rsidRPr="005373D1" w:rsidRDefault="00664B80" w:rsidP="00DC5C19">
            <w:pPr>
              <w:pStyle w:val="NomalWeb"/>
              <w:jc w:val="both"/>
              <w:rPr>
                <w:color w:val="auto"/>
              </w:rPr>
            </w:pPr>
            <w:r w:rsidRPr="005373D1">
              <w:rPr>
                <w:color w:val="auto"/>
              </w:rPr>
              <w:t>Không xử lý</w:t>
            </w:r>
          </w:p>
        </w:tc>
        <w:tc>
          <w:tcPr>
            <w:tcW w:w="550" w:type="pct"/>
            <w:vAlign w:val="center"/>
          </w:tcPr>
          <w:p w14:paraId="523B00BE" w14:textId="77777777" w:rsidR="00664B80" w:rsidRPr="005373D1" w:rsidRDefault="00664B80" w:rsidP="00DC5C19">
            <w:pPr>
              <w:jc w:val="center"/>
            </w:pPr>
            <w:r w:rsidRPr="005373D1">
              <w:t>12,16</w:t>
            </w:r>
          </w:p>
        </w:tc>
        <w:tc>
          <w:tcPr>
            <w:tcW w:w="623" w:type="pct"/>
            <w:vAlign w:val="center"/>
          </w:tcPr>
          <w:p w14:paraId="3C985EDA" w14:textId="77777777" w:rsidR="00664B80" w:rsidRPr="005373D1" w:rsidRDefault="00664B80" w:rsidP="00DC5C19">
            <w:pPr>
              <w:jc w:val="center"/>
            </w:pPr>
            <w:r w:rsidRPr="005373D1">
              <w:t>6,08</w:t>
            </w:r>
          </w:p>
        </w:tc>
        <w:tc>
          <w:tcPr>
            <w:tcW w:w="624" w:type="pct"/>
            <w:vAlign w:val="center"/>
          </w:tcPr>
          <w:p w14:paraId="3C7BA544" w14:textId="77777777" w:rsidR="00664B80" w:rsidRPr="005373D1" w:rsidRDefault="00664B80" w:rsidP="00DC5C19">
            <w:pPr>
              <w:jc w:val="center"/>
            </w:pPr>
            <w:r w:rsidRPr="005373D1">
              <w:t>12,16</w:t>
            </w:r>
          </w:p>
        </w:tc>
        <w:tc>
          <w:tcPr>
            <w:tcW w:w="624" w:type="pct"/>
            <w:vAlign w:val="center"/>
          </w:tcPr>
          <w:p w14:paraId="6E7FF3E6" w14:textId="77777777" w:rsidR="00664B80" w:rsidRPr="005373D1" w:rsidRDefault="00664B80" w:rsidP="00DC5C19">
            <w:pPr>
              <w:jc w:val="center"/>
            </w:pPr>
            <w:r w:rsidRPr="005373D1">
              <w:t>3,65</w:t>
            </w:r>
          </w:p>
        </w:tc>
        <w:tc>
          <w:tcPr>
            <w:tcW w:w="626" w:type="pct"/>
            <w:vAlign w:val="center"/>
          </w:tcPr>
          <w:p w14:paraId="3DBCA25C" w14:textId="77777777" w:rsidR="00664B80" w:rsidRPr="005373D1" w:rsidRDefault="00664B80" w:rsidP="00DC5C19">
            <w:pPr>
              <w:jc w:val="center"/>
            </w:pPr>
            <w:r w:rsidRPr="005373D1">
              <w:t>0,73</w:t>
            </w:r>
          </w:p>
        </w:tc>
      </w:tr>
      <w:tr w:rsidR="00664B80" w:rsidRPr="005373D1" w14:paraId="3D7C0EDF" w14:textId="77777777" w:rsidTr="00FC3182">
        <w:tc>
          <w:tcPr>
            <w:tcW w:w="415" w:type="pct"/>
            <w:vMerge/>
            <w:vAlign w:val="center"/>
          </w:tcPr>
          <w:p w14:paraId="025AC8A3" w14:textId="77777777" w:rsidR="00664B80" w:rsidRPr="005373D1" w:rsidRDefault="00664B80" w:rsidP="00DC5C19">
            <w:pPr>
              <w:pStyle w:val="NomalWeb"/>
              <w:rPr>
                <w:color w:val="auto"/>
              </w:rPr>
            </w:pPr>
          </w:p>
        </w:tc>
        <w:tc>
          <w:tcPr>
            <w:tcW w:w="1538" w:type="pct"/>
          </w:tcPr>
          <w:p w14:paraId="6FCFC88A" w14:textId="77777777" w:rsidR="00664B80" w:rsidRPr="005373D1" w:rsidRDefault="00664B80" w:rsidP="00DC5C19">
            <w:pPr>
              <w:pStyle w:val="NomalWeb"/>
              <w:jc w:val="both"/>
              <w:rPr>
                <w:color w:val="auto"/>
              </w:rPr>
            </w:pPr>
            <w:r w:rsidRPr="005373D1">
              <w:rPr>
                <w:color w:val="auto"/>
              </w:rPr>
              <w:t>Xử lý đạt 50%</w:t>
            </w:r>
          </w:p>
        </w:tc>
        <w:tc>
          <w:tcPr>
            <w:tcW w:w="550" w:type="pct"/>
            <w:tcBorders>
              <w:top w:val="single" w:sz="4" w:space="0" w:color="auto"/>
              <w:left w:val="nil"/>
              <w:bottom w:val="single" w:sz="4" w:space="0" w:color="auto"/>
              <w:right w:val="single" w:sz="4" w:space="0" w:color="auto"/>
            </w:tcBorders>
            <w:shd w:val="clear" w:color="auto" w:fill="auto"/>
            <w:vAlign w:val="center"/>
          </w:tcPr>
          <w:p w14:paraId="114D403D" w14:textId="77777777" w:rsidR="00664B80" w:rsidRPr="005373D1" w:rsidRDefault="00664B80" w:rsidP="00DC5C19">
            <w:pPr>
              <w:jc w:val="center"/>
            </w:pPr>
            <w:r w:rsidRPr="005373D1">
              <w:t>9,12</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5BA61024" w14:textId="77777777" w:rsidR="00664B80" w:rsidRPr="005373D1" w:rsidRDefault="00664B80" w:rsidP="00DC5C19">
            <w:pPr>
              <w:jc w:val="center"/>
            </w:pPr>
            <w:r w:rsidRPr="005373D1">
              <w:t>4,86</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0CC626D3" w14:textId="77777777" w:rsidR="00664B80" w:rsidRPr="005373D1" w:rsidRDefault="00664B80" w:rsidP="00DC5C19">
            <w:pPr>
              <w:jc w:val="center"/>
            </w:pPr>
            <w:r w:rsidRPr="005373D1">
              <w:t>10,64</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28CC15CA" w14:textId="77777777" w:rsidR="00664B80" w:rsidRPr="005373D1" w:rsidRDefault="00664B80" w:rsidP="00DC5C19">
            <w:pPr>
              <w:jc w:val="center"/>
            </w:pPr>
            <w:r w:rsidRPr="005373D1">
              <w:t>3,04</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386CB582" w14:textId="77777777" w:rsidR="00664B80" w:rsidRPr="005373D1" w:rsidRDefault="00664B80" w:rsidP="00DC5C19">
            <w:pPr>
              <w:jc w:val="center"/>
            </w:pPr>
            <w:r w:rsidRPr="005373D1">
              <w:t>0,61</w:t>
            </w:r>
          </w:p>
        </w:tc>
      </w:tr>
      <w:tr w:rsidR="00664B80" w:rsidRPr="005373D1" w14:paraId="63C5D086" w14:textId="77777777" w:rsidTr="00FC3182">
        <w:tc>
          <w:tcPr>
            <w:tcW w:w="415" w:type="pct"/>
            <w:vMerge/>
            <w:vAlign w:val="center"/>
          </w:tcPr>
          <w:p w14:paraId="5B536843" w14:textId="77777777" w:rsidR="00664B80" w:rsidRPr="005373D1" w:rsidRDefault="00664B80" w:rsidP="00DC5C19">
            <w:pPr>
              <w:pStyle w:val="NomalWeb"/>
              <w:rPr>
                <w:color w:val="auto"/>
              </w:rPr>
            </w:pPr>
          </w:p>
        </w:tc>
        <w:tc>
          <w:tcPr>
            <w:tcW w:w="1538" w:type="pct"/>
          </w:tcPr>
          <w:p w14:paraId="29D3B7B8" w14:textId="77777777" w:rsidR="00664B80" w:rsidRPr="005373D1" w:rsidRDefault="00664B80" w:rsidP="00DC5C19">
            <w:pPr>
              <w:pStyle w:val="NomalWeb"/>
              <w:jc w:val="both"/>
              <w:rPr>
                <w:color w:val="auto"/>
              </w:rPr>
            </w:pPr>
            <w:r w:rsidRPr="005373D1">
              <w:rPr>
                <w:color w:val="auto"/>
              </w:rPr>
              <w:t>Xử lý đạt mục tiêu QH</w:t>
            </w:r>
          </w:p>
        </w:tc>
        <w:tc>
          <w:tcPr>
            <w:tcW w:w="550" w:type="pct"/>
            <w:tcBorders>
              <w:top w:val="single" w:sz="4" w:space="0" w:color="auto"/>
              <w:left w:val="nil"/>
              <w:bottom w:val="single" w:sz="4" w:space="0" w:color="auto"/>
              <w:right w:val="single" w:sz="4" w:space="0" w:color="auto"/>
            </w:tcBorders>
            <w:shd w:val="clear" w:color="auto" w:fill="auto"/>
            <w:vAlign w:val="center"/>
          </w:tcPr>
          <w:p w14:paraId="3A3BDE78" w14:textId="77777777" w:rsidR="00664B80" w:rsidRPr="005373D1" w:rsidRDefault="00664B80" w:rsidP="00DC5C19">
            <w:pPr>
              <w:jc w:val="center"/>
            </w:pPr>
            <w:r w:rsidRPr="005373D1">
              <w:t>6,08</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25D26628" w14:textId="77777777" w:rsidR="00664B80" w:rsidRPr="005373D1" w:rsidRDefault="00664B80" w:rsidP="00DC5C19">
            <w:pPr>
              <w:jc w:val="center"/>
            </w:pPr>
            <w:r w:rsidRPr="005373D1">
              <w:t>3,65</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13A5C7BA" w14:textId="77777777" w:rsidR="00664B80" w:rsidRPr="005373D1" w:rsidRDefault="00664B80" w:rsidP="00DC5C19">
            <w:pPr>
              <w:jc w:val="center"/>
            </w:pPr>
            <w:r w:rsidRPr="005373D1">
              <w:t>9,12</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59EBF114" w14:textId="77777777" w:rsidR="00664B80" w:rsidRPr="005373D1" w:rsidRDefault="00664B80" w:rsidP="00DC5C19">
            <w:pPr>
              <w:jc w:val="center"/>
            </w:pPr>
            <w:r w:rsidRPr="005373D1">
              <w:t>2,43</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4B8C632F" w14:textId="77777777" w:rsidR="00664B80" w:rsidRPr="005373D1" w:rsidRDefault="00664B80" w:rsidP="00DC5C19">
            <w:pPr>
              <w:jc w:val="center"/>
            </w:pPr>
            <w:r w:rsidRPr="005373D1">
              <w:t>0,49</w:t>
            </w:r>
          </w:p>
        </w:tc>
      </w:tr>
    </w:tbl>
    <w:p w14:paraId="36DD8557" w14:textId="77777777" w:rsidR="00664B80" w:rsidRPr="005373D1" w:rsidRDefault="00664B80" w:rsidP="00664B80">
      <w:pPr>
        <w:rPr>
          <w:i/>
          <w:lang w:val="en-US" w:eastAsia="x-none"/>
        </w:rPr>
      </w:pPr>
      <w:r w:rsidRPr="005373D1">
        <w:rPr>
          <w:i/>
          <w:lang w:eastAsia="x-none"/>
        </w:rPr>
        <w:t>Nguồn: Trung tâm Công nghệ Môi trường, 202</w:t>
      </w:r>
      <w:r w:rsidRPr="005373D1">
        <w:rPr>
          <w:i/>
          <w:lang w:val="en-US" w:eastAsia="x-none"/>
        </w:rPr>
        <w:t>2.</w:t>
      </w:r>
    </w:p>
    <w:p w14:paraId="6B511A38" w14:textId="77777777" w:rsidR="00664B80" w:rsidRPr="005373D1" w:rsidRDefault="00664B80" w:rsidP="00664B80">
      <w:pPr>
        <w:rPr>
          <w:i/>
          <w:lang w:eastAsia="x-none"/>
        </w:rPr>
      </w:pPr>
    </w:p>
    <w:p w14:paraId="2167B85A" w14:textId="77777777" w:rsidR="00664B80" w:rsidRPr="005373D1" w:rsidRDefault="00664B80" w:rsidP="00664B80">
      <w:pPr>
        <w:rPr>
          <w:i/>
          <w:lang w:eastAsia="x-none"/>
        </w:rPr>
      </w:pPr>
      <w:r w:rsidRPr="005373D1">
        <w:rPr>
          <w:i/>
          <w:lang w:eastAsia="x-none"/>
        </w:rPr>
        <w:t xml:space="preserve">Ghi chú: </w:t>
      </w:r>
    </w:p>
    <w:p w14:paraId="23181EA7" w14:textId="77777777" w:rsidR="00664B80" w:rsidRPr="005373D1" w:rsidRDefault="00664B80" w:rsidP="00664B80">
      <w:pPr>
        <w:pStyle w:val="Bullet-"/>
        <w:tabs>
          <w:tab w:val="num" w:pos="284"/>
        </w:tabs>
        <w:rPr>
          <w:i/>
        </w:rPr>
      </w:pPr>
      <w:r w:rsidRPr="005373D1">
        <w:rPr>
          <w:i/>
        </w:rPr>
        <w:t>Mục tiêu QH - 100% nước thải phát sinh đều được thu gom và xử lý đạt quy chuẩn;</w:t>
      </w:r>
    </w:p>
    <w:p w14:paraId="6F5CAADB" w14:textId="77777777" w:rsidR="00664B80" w:rsidRPr="005373D1" w:rsidRDefault="00664B80" w:rsidP="00664B80">
      <w:pPr>
        <w:pStyle w:val="Bullet-"/>
        <w:tabs>
          <w:tab w:val="num" w:pos="284"/>
        </w:tabs>
        <w:rPr>
          <w:i/>
        </w:rPr>
      </w:pPr>
      <w:r w:rsidRPr="005373D1">
        <w:rPr>
          <w:i/>
        </w:rPr>
        <w:t>** Trung tâm Công nghệ Môi trường tổng hợp;</w:t>
      </w:r>
    </w:p>
    <w:p w14:paraId="51138A9E" w14:textId="77777777" w:rsidR="00664B80" w:rsidRPr="005373D1" w:rsidRDefault="00664B80" w:rsidP="00664B80">
      <w:pPr>
        <w:pStyle w:val="Bullet-"/>
        <w:tabs>
          <w:tab w:val="num" w:pos="284"/>
        </w:tabs>
        <w:rPr>
          <w:i/>
        </w:rPr>
      </w:pPr>
      <w:r w:rsidRPr="005373D1">
        <w:rPr>
          <w:i/>
        </w:rPr>
        <w:t>**QCVN 40:2011 quy chuẩn kỹ thuật quốc gia về nước thải công nghiệp, cột A.</w:t>
      </w:r>
    </w:p>
    <w:p w14:paraId="75B9C15D" w14:textId="77777777" w:rsidR="00664B80" w:rsidRPr="005373D1" w:rsidRDefault="00664B80" w:rsidP="00664B80">
      <w:pPr>
        <w:rPr>
          <w:lang w:val="it-IT"/>
        </w:rPr>
      </w:pPr>
    </w:p>
    <w:p w14:paraId="723BF130" w14:textId="77777777" w:rsidR="00664B80" w:rsidRPr="005373D1" w:rsidRDefault="00664B80" w:rsidP="00664B80">
      <w:pPr>
        <w:pStyle w:val="Heading7"/>
      </w:pPr>
      <w:bookmarkStart w:id="206" w:name="bookmark453"/>
      <w:bookmarkStart w:id="207" w:name="bookmark454"/>
      <w:r w:rsidRPr="005373D1">
        <w:rPr>
          <w:lang w:bidi="vi-VN"/>
        </w:rPr>
        <w:t>Y tế</w:t>
      </w:r>
      <w:bookmarkEnd w:id="206"/>
      <w:bookmarkEnd w:id="207"/>
    </w:p>
    <w:p w14:paraId="00A0A791" w14:textId="77777777" w:rsidR="00664B80" w:rsidRPr="005373D1" w:rsidRDefault="00664B80" w:rsidP="00664B80">
      <w:bookmarkStart w:id="208" w:name="bookmark455"/>
    </w:p>
    <w:p w14:paraId="2E491329" w14:textId="77777777" w:rsidR="00664B80" w:rsidRPr="005373D1" w:rsidRDefault="00664B80" w:rsidP="00664B80">
      <w:pPr>
        <w:rPr>
          <w:lang w:val="en-US"/>
        </w:rPr>
      </w:pPr>
      <w:r w:rsidRPr="005373D1">
        <w:t>Theo số liệu hiện trạng ngành y tế năm 202</w:t>
      </w:r>
      <w:r w:rsidRPr="005373D1">
        <w:rPr>
          <w:lang w:val="en-US"/>
        </w:rPr>
        <w:t>1</w:t>
      </w:r>
      <w:r w:rsidRPr="005373D1">
        <w:t xml:space="preserve"> có 3.890 giường bệnh, đến năm 2025 đạt 34 giường bệnh/1 vạn dân, năm 2030 đạt 38 giường bệnh/1vạn dân. Căn cứ vào số liệu trên, tính toán lượng nước thải phát sinh từ y tế như sau (với định mức nước thải 320l/giường bệnh/ngày, nồng độ chất ô nhiễm lấy theo giá trị trung bình của ngành)</w:t>
      </w:r>
      <w:bookmarkEnd w:id="208"/>
      <w:r w:rsidRPr="005373D1">
        <w:rPr>
          <w:lang w:val="en-US"/>
        </w:rPr>
        <w:t>.</w:t>
      </w:r>
    </w:p>
    <w:p w14:paraId="4470C930" w14:textId="77777777" w:rsidR="00664B80" w:rsidRPr="005373D1" w:rsidRDefault="00664B80" w:rsidP="00664B80">
      <w:pPr>
        <w:rPr>
          <w:lang w:val="en-US"/>
        </w:rPr>
      </w:pPr>
    </w:p>
    <w:p w14:paraId="35E30BBF" w14:textId="39E32CE6" w:rsidR="00664B80" w:rsidRPr="005373D1" w:rsidRDefault="00664B80" w:rsidP="00664B80">
      <w:pPr>
        <w:pStyle w:val="Caption"/>
      </w:pPr>
      <w:bookmarkStart w:id="209" w:name="_Toc103957433"/>
      <w:bookmarkStart w:id="210" w:name="_Toc105236217"/>
      <w:r w:rsidRPr="005373D1">
        <w:t xml:space="preserve">Bảng </w:t>
      </w:r>
      <w:r w:rsidR="00F3488C" w:rsidRPr="005373D1">
        <w:fldChar w:fldCharType="begin"/>
      </w:r>
      <w:r w:rsidR="00F3488C" w:rsidRPr="005373D1">
        <w:instrText xml:space="preserve"> STYLEREF 1 \s </w:instrText>
      </w:r>
      <w:r w:rsidR="00F3488C" w:rsidRPr="005373D1">
        <w:fldChar w:fldCharType="separate"/>
      </w:r>
      <w:r w:rsidR="00B03E00" w:rsidRPr="005373D1">
        <w:rPr>
          <w:noProof/>
        </w:rPr>
        <w:t>3</w:t>
      </w:r>
      <w:r w:rsidR="00F3488C" w:rsidRPr="005373D1">
        <w:rPr>
          <w:noProof/>
        </w:rPr>
        <w:fldChar w:fldCharType="end"/>
      </w:r>
      <w:r w:rsidR="00B03E00" w:rsidRPr="005373D1">
        <w:t>.</w:t>
      </w:r>
      <w:r w:rsidR="00F3488C" w:rsidRPr="005373D1">
        <w:fldChar w:fldCharType="begin"/>
      </w:r>
      <w:r w:rsidR="00F3488C" w:rsidRPr="005373D1">
        <w:instrText xml:space="preserve"> SEQ Bảng \* ARABIC \s 1 </w:instrText>
      </w:r>
      <w:r w:rsidR="00F3488C" w:rsidRPr="005373D1">
        <w:fldChar w:fldCharType="separate"/>
      </w:r>
      <w:r w:rsidR="00B03E00" w:rsidRPr="005373D1">
        <w:rPr>
          <w:noProof/>
        </w:rPr>
        <w:t>23</w:t>
      </w:r>
      <w:r w:rsidR="00F3488C" w:rsidRPr="005373D1">
        <w:rPr>
          <w:noProof/>
        </w:rPr>
        <w:fldChar w:fldCharType="end"/>
      </w:r>
      <w:r w:rsidRPr="005373D1">
        <w:t>. Tình hình phát sinh nước thải y tế và tải lượng ô nhiễm tương</w:t>
      </w:r>
      <w:r w:rsidRPr="005373D1">
        <w:rPr>
          <w:lang w:val="en-US"/>
        </w:rPr>
        <w:t xml:space="preserve"> </w:t>
      </w:r>
      <w:r w:rsidRPr="005373D1">
        <w:t>ứng</w:t>
      </w:r>
      <w:bookmarkEnd w:id="209"/>
      <w:bookmarkEnd w:id="210"/>
    </w:p>
    <w:p w14:paraId="62465D53" w14:textId="77777777" w:rsidR="00664B80" w:rsidRPr="005373D1" w:rsidRDefault="00664B80" w:rsidP="00664B80">
      <w:pPr>
        <w:jc w:val="cente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58"/>
        <w:gridCol w:w="1421"/>
        <w:gridCol w:w="1388"/>
        <w:gridCol w:w="1095"/>
        <w:gridCol w:w="1098"/>
        <w:gridCol w:w="1098"/>
        <w:gridCol w:w="1095"/>
        <w:gridCol w:w="1109"/>
      </w:tblGrid>
      <w:tr w:rsidR="00664B80" w:rsidRPr="005373D1" w14:paraId="02E8074B" w14:textId="77777777" w:rsidTr="00FC3182">
        <w:trPr>
          <w:trHeight w:val="20"/>
          <w:jc w:val="center"/>
        </w:trPr>
        <w:tc>
          <w:tcPr>
            <w:tcW w:w="418" w:type="pct"/>
            <w:vMerge w:val="restart"/>
            <w:shd w:val="clear" w:color="auto" w:fill="FFFFFF"/>
            <w:vAlign w:val="center"/>
          </w:tcPr>
          <w:p w14:paraId="4077292C" w14:textId="77777777" w:rsidR="00664B80" w:rsidRPr="005373D1" w:rsidRDefault="00664B80" w:rsidP="00DC5C19">
            <w:pPr>
              <w:jc w:val="center"/>
              <w:rPr>
                <w:b/>
              </w:rPr>
            </w:pPr>
            <w:r w:rsidRPr="005373D1">
              <w:rPr>
                <w:b/>
              </w:rPr>
              <w:t>Năm</w:t>
            </w:r>
          </w:p>
        </w:tc>
        <w:tc>
          <w:tcPr>
            <w:tcW w:w="784" w:type="pct"/>
            <w:vMerge w:val="restart"/>
            <w:shd w:val="clear" w:color="auto" w:fill="FFFFFF"/>
            <w:vAlign w:val="center"/>
          </w:tcPr>
          <w:p w14:paraId="367345AA" w14:textId="77777777" w:rsidR="00664B80" w:rsidRPr="005373D1" w:rsidRDefault="00664B80" w:rsidP="00DC5C19">
            <w:pPr>
              <w:jc w:val="center"/>
              <w:rPr>
                <w:b/>
              </w:rPr>
            </w:pPr>
            <w:r w:rsidRPr="005373D1">
              <w:rPr>
                <w:b/>
              </w:rPr>
              <w:t>Giường bệnh**</w:t>
            </w:r>
          </w:p>
        </w:tc>
        <w:tc>
          <w:tcPr>
            <w:tcW w:w="766" w:type="pct"/>
            <w:vMerge w:val="restart"/>
            <w:shd w:val="clear" w:color="auto" w:fill="FFFFFF"/>
            <w:vAlign w:val="center"/>
          </w:tcPr>
          <w:p w14:paraId="7F446BF0" w14:textId="77777777" w:rsidR="00664B80" w:rsidRPr="005373D1" w:rsidRDefault="00664B80" w:rsidP="00DC5C19">
            <w:pPr>
              <w:jc w:val="center"/>
              <w:rPr>
                <w:b/>
              </w:rPr>
            </w:pPr>
            <w:r w:rsidRPr="005373D1">
              <w:rPr>
                <w:b/>
              </w:rPr>
              <w:t>Lưu lượng nước thải (m</w:t>
            </w:r>
            <w:r w:rsidRPr="005373D1">
              <w:rPr>
                <w:b/>
                <w:vertAlign w:val="superscript"/>
              </w:rPr>
              <w:t>3</w:t>
            </w:r>
            <w:r w:rsidRPr="005373D1">
              <w:rPr>
                <w:b/>
              </w:rPr>
              <w:t>/ngày)</w:t>
            </w:r>
          </w:p>
        </w:tc>
        <w:tc>
          <w:tcPr>
            <w:tcW w:w="3032" w:type="pct"/>
            <w:gridSpan w:val="5"/>
            <w:shd w:val="clear" w:color="auto" w:fill="FFFFFF"/>
            <w:vAlign w:val="bottom"/>
          </w:tcPr>
          <w:p w14:paraId="7EEDC694" w14:textId="77777777" w:rsidR="00664B80" w:rsidRPr="005373D1" w:rsidRDefault="00664B80" w:rsidP="00DC5C19">
            <w:pPr>
              <w:jc w:val="center"/>
              <w:rPr>
                <w:b/>
              </w:rPr>
            </w:pPr>
            <w:r w:rsidRPr="005373D1">
              <w:rPr>
                <w:b/>
              </w:rPr>
              <w:t>Phát thải (tấn/ngày)</w:t>
            </w:r>
          </w:p>
        </w:tc>
      </w:tr>
      <w:tr w:rsidR="00664B80" w:rsidRPr="005373D1" w14:paraId="5F96BF40" w14:textId="77777777" w:rsidTr="00FC3182">
        <w:trPr>
          <w:trHeight w:val="20"/>
          <w:jc w:val="center"/>
        </w:trPr>
        <w:tc>
          <w:tcPr>
            <w:tcW w:w="418" w:type="pct"/>
            <w:vMerge/>
            <w:shd w:val="clear" w:color="auto" w:fill="FFFFFF"/>
            <w:vAlign w:val="center"/>
          </w:tcPr>
          <w:p w14:paraId="1A6C6E89" w14:textId="77777777" w:rsidR="00664B80" w:rsidRPr="005373D1" w:rsidRDefault="00664B80" w:rsidP="00DC5C19">
            <w:pPr>
              <w:jc w:val="center"/>
              <w:rPr>
                <w:b/>
              </w:rPr>
            </w:pPr>
          </w:p>
        </w:tc>
        <w:tc>
          <w:tcPr>
            <w:tcW w:w="784" w:type="pct"/>
            <w:vMerge/>
            <w:shd w:val="clear" w:color="auto" w:fill="FFFFFF"/>
            <w:vAlign w:val="center"/>
          </w:tcPr>
          <w:p w14:paraId="4CD950A4" w14:textId="77777777" w:rsidR="00664B80" w:rsidRPr="005373D1" w:rsidRDefault="00664B80" w:rsidP="00DC5C19">
            <w:pPr>
              <w:jc w:val="center"/>
              <w:rPr>
                <w:b/>
              </w:rPr>
            </w:pPr>
          </w:p>
        </w:tc>
        <w:tc>
          <w:tcPr>
            <w:tcW w:w="766" w:type="pct"/>
            <w:vMerge/>
            <w:shd w:val="clear" w:color="auto" w:fill="FFFFFF"/>
            <w:vAlign w:val="center"/>
          </w:tcPr>
          <w:p w14:paraId="47F79060" w14:textId="77777777" w:rsidR="00664B80" w:rsidRPr="005373D1" w:rsidRDefault="00664B80" w:rsidP="00DC5C19">
            <w:pPr>
              <w:jc w:val="center"/>
              <w:rPr>
                <w:b/>
              </w:rPr>
            </w:pPr>
          </w:p>
        </w:tc>
        <w:tc>
          <w:tcPr>
            <w:tcW w:w="604" w:type="pct"/>
            <w:shd w:val="clear" w:color="auto" w:fill="FFFFFF"/>
            <w:vAlign w:val="bottom"/>
          </w:tcPr>
          <w:p w14:paraId="7F6A82D2" w14:textId="77777777" w:rsidR="00664B80" w:rsidRPr="005373D1" w:rsidRDefault="00664B80" w:rsidP="00DC5C19">
            <w:pPr>
              <w:jc w:val="center"/>
              <w:rPr>
                <w:b/>
              </w:rPr>
            </w:pPr>
            <w:r w:rsidRPr="005373D1">
              <w:rPr>
                <w:b/>
              </w:rPr>
              <w:t>TSS</w:t>
            </w:r>
          </w:p>
        </w:tc>
        <w:tc>
          <w:tcPr>
            <w:tcW w:w="606" w:type="pct"/>
            <w:shd w:val="clear" w:color="auto" w:fill="FFFFFF"/>
            <w:vAlign w:val="bottom"/>
          </w:tcPr>
          <w:p w14:paraId="3429AB39" w14:textId="77777777" w:rsidR="00664B80" w:rsidRPr="005373D1" w:rsidRDefault="00664B80" w:rsidP="00DC5C19">
            <w:pPr>
              <w:jc w:val="center"/>
              <w:rPr>
                <w:b/>
              </w:rPr>
            </w:pPr>
            <w:r w:rsidRPr="005373D1">
              <w:rPr>
                <w:b/>
              </w:rPr>
              <w:t>BOD</w:t>
            </w:r>
          </w:p>
        </w:tc>
        <w:tc>
          <w:tcPr>
            <w:tcW w:w="606" w:type="pct"/>
            <w:shd w:val="clear" w:color="auto" w:fill="FFFFFF"/>
            <w:vAlign w:val="bottom"/>
          </w:tcPr>
          <w:p w14:paraId="3D9A8A24" w14:textId="77777777" w:rsidR="00664B80" w:rsidRPr="005373D1" w:rsidRDefault="00664B80" w:rsidP="00DC5C19">
            <w:pPr>
              <w:jc w:val="center"/>
              <w:rPr>
                <w:b/>
              </w:rPr>
            </w:pPr>
            <w:r w:rsidRPr="005373D1">
              <w:rPr>
                <w:b/>
              </w:rPr>
              <w:t>COD</w:t>
            </w:r>
          </w:p>
        </w:tc>
        <w:tc>
          <w:tcPr>
            <w:tcW w:w="604" w:type="pct"/>
            <w:shd w:val="clear" w:color="auto" w:fill="FFFFFF"/>
            <w:vAlign w:val="bottom"/>
          </w:tcPr>
          <w:p w14:paraId="6CB25826" w14:textId="77777777" w:rsidR="00664B80" w:rsidRPr="005373D1" w:rsidRDefault="00664B80" w:rsidP="00DC5C19">
            <w:pPr>
              <w:jc w:val="center"/>
              <w:rPr>
                <w:b/>
              </w:rPr>
            </w:pPr>
            <w:r w:rsidRPr="005373D1">
              <w:rPr>
                <w:b/>
              </w:rPr>
              <w:t>TổngN</w:t>
            </w:r>
          </w:p>
        </w:tc>
        <w:tc>
          <w:tcPr>
            <w:tcW w:w="612" w:type="pct"/>
            <w:shd w:val="clear" w:color="auto" w:fill="FFFFFF"/>
            <w:vAlign w:val="bottom"/>
          </w:tcPr>
          <w:p w14:paraId="10EC982D" w14:textId="77777777" w:rsidR="00664B80" w:rsidRPr="005373D1" w:rsidRDefault="00664B80" w:rsidP="00DC5C19">
            <w:pPr>
              <w:jc w:val="center"/>
              <w:rPr>
                <w:b/>
              </w:rPr>
            </w:pPr>
            <w:r w:rsidRPr="005373D1">
              <w:rPr>
                <w:b/>
              </w:rPr>
              <w:t>TổngP</w:t>
            </w:r>
          </w:p>
        </w:tc>
      </w:tr>
      <w:tr w:rsidR="00664B80" w:rsidRPr="005373D1" w14:paraId="6336E0A9" w14:textId="77777777" w:rsidTr="00FC3182">
        <w:trPr>
          <w:trHeight w:val="20"/>
          <w:jc w:val="center"/>
        </w:trPr>
        <w:tc>
          <w:tcPr>
            <w:tcW w:w="418" w:type="pct"/>
            <w:vMerge/>
            <w:shd w:val="clear" w:color="auto" w:fill="FFFFFF"/>
            <w:vAlign w:val="center"/>
          </w:tcPr>
          <w:p w14:paraId="3533F057" w14:textId="77777777" w:rsidR="00664B80" w:rsidRPr="005373D1" w:rsidRDefault="00664B80" w:rsidP="00DC5C19"/>
        </w:tc>
        <w:tc>
          <w:tcPr>
            <w:tcW w:w="784" w:type="pct"/>
            <w:vMerge/>
            <w:shd w:val="clear" w:color="auto" w:fill="FFFFFF"/>
            <w:vAlign w:val="center"/>
          </w:tcPr>
          <w:p w14:paraId="2497F746" w14:textId="77777777" w:rsidR="00664B80" w:rsidRPr="005373D1" w:rsidRDefault="00664B80" w:rsidP="00DC5C19"/>
        </w:tc>
        <w:tc>
          <w:tcPr>
            <w:tcW w:w="766" w:type="pct"/>
            <w:vMerge/>
            <w:shd w:val="clear" w:color="auto" w:fill="FFFFFF"/>
            <w:vAlign w:val="center"/>
          </w:tcPr>
          <w:p w14:paraId="74F5FEB6" w14:textId="77777777" w:rsidR="00664B80" w:rsidRPr="005373D1" w:rsidRDefault="00664B80" w:rsidP="00DC5C19"/>
        </w:tc>
        <w:tc>
          <w:tcPr>
            <w:tcW w:w="3032" w:type="pct"/>
            <w:gridSpan w:val="5"/>
            <w:shd w:val="clear" w:color="auto" w:fill="FFFFFF"/>
          </w:tcPr>
          <w:p w14:paraId="1C39747F" w14:textId="77777777" w:rsidR="00664B80" w:rsidRPr="005373D1" w:rsidRDefault="00664B80" w:rsidP="00DC5C19">
            <w:pPr>
              <w:jc w:val="center"/>
              <w:rPr>
                <w:b/>
                <w:i/>
              </w:rPr>
            </w:pPr>
            <w:r w:rsidRPr="005373D1">
              <w:rPr>
                <w:b/>
                <w:i/>
              </w:rPr>
              <w:t>Nồng độ ô nhiễm trung bình (mg/l)*</w:t>
            </w:r>
          </w:p>
        </w:tc>
      </w:tr>
      <w:tr w:rsidR="00664B80" w:rsidRPr="005373D1" w14:paraId="77D6A23A" w14:textId="77777777" w:rsidTr="00FC3182">
        <w:trPr>
          <w:trHeight w:val="20"/>
          <w:jc w:val="center"/>
        </w:trPr>
        <w:tc>
          <w:tcPr>
            <w:tcW w:w="418" w:type="pct"/>
            <w:vMerge/>
            <w:shd w:val="clear" w:color="auto" w:fill="FFFFFF"/>
            <w:vAlign w:val="center"/>
          </w:tcPr>
          <w:p w14:paraId="4B5599E5" w14:textId="77777777" w:rsidR="00664B80" w:rsidRPr="005373D1" w:rsidRDefault="00664B80" w:rsidP="00DC5C19"/>
        </w:tc>
        <w:tc>
          <w:tcPr>
            <w:tcW w:w="784" w:type="pct"/>
            <w:vMerge/>
            <w:shd w:val="clear" w:color="auto" w:fill="FFFFFF"/>
            <w:vAlign w:val="center"/>
          </w:tcPr>
          <w:p w14:paraId="2DFDD29D" w14:textId="77777777" w:rsidR="00664B80" w:rsidRPr="005373D1" w:rsidRDefault="00664B80" w:rsidP="00DC5C19"/>
        </w:tc>
        <w:tc>
          <w:tcPr>
            <w:tcW w:w="766" w:type="pct"/>
            <w:vMerge/>
            <w:shd w:val="clear" w:color="auto" w:fill="FFFFFF"/>
            <w:vAlign w:val="center"/>
          </w:tcPr>
          <w:p w14:paraId="7D85A480" w14:textId="77777777" w:rsidR="00664B80" w:rsidRPr="005373D1" w:rsidRDefault="00664B80" w:rsidP="00DC5C19"/>
        </w:tc>
        <w:tc>
          <w:tcPr>
            <w:tcW w:w="604" w:type="pct"/>
            <w:shd w:val="clear" w:color="auto" w:fill="FFFFFF"/>
            <w:vAlign w:val="center"/>
          </w:tcPr>
          <w:p w14:paraId="0B04D00B" w14:textId="77777777" w:rsidR="00664B80" w:rsidRPr="005373D1" w:rsidRDefault="00664B80" w:rsidP="00DC5C19">
            <w:pPr>
              <w:jc w:val="center"/>
              <w:rPr>
                <w:b/>
                <w:i/>
              </w:rPr>
            </w:pPr>
            <w:r w:rsidRPr="005373D1">
              <w:rPr>
                <w:b/>
                <w:i/>
              </w:rPr>
              <w:t>195</w:t>
            </w:r>
          </w:p>
        </w:tc>
        <w:tc>
          <w:tcPr>
            <w:tcW w:w="606" w:type="pct"/>
            <w:shd w:val="clear" w:color="auto" w:fill="FFFFFF"/>
            <w:vAlign w:val="center"/>
          </w:tcPr>
          <w:p w14:paraId="52ADEE1E" w14:textId="77777777" w:rsidR="00664B80" w:rsidRPr="005373D1" w:rsidRDefault="00664B80" w:rsidP="00DC5C19">
            <w:pPr>
              <w:jc w:val="center"/>
              <w:rPr>
                <w:b/>
                <w:i/>
              </w:rPr>
            </w:pPr>
            <w:r w:rsidRPr="005373D1">
              <w:rPr>
                <w:b/>
                <w:i/>
              </w:rPr>
              <w:t>300</w:t>
            </w:r>
          </w:p>
        </w:tc>
        <w:tc>
          <w:tcPr>
            <w:tcW w:w="606" w:type="pct"/>
            <w:shd w:val="clear" w:color="auto" w:fill="FFFFFF"/>
            <w:vAlign w:val="center"/>
          </w:tcPr>
          <w:p w14:paraId="7594D09C" w14:textId="77777777" w:rsidR="00664B80" w:rsidRPr="005373D1" w:rsidRDefault="00664B80" w:rsidP="00DC5C19">
            <w:pPr>
              <w:jc w:val="center"/>
              <w:rPr>
                <w:b/>
                <w:i/>
              </w:rPr>
            </w:pPr>
            <w:r w:rsidRPr="005373D1">
              <w:rPr>
                <w:b/>
                <w:i/>
              </w:rPr>
              <w:t>400</w:t>
            </w:r>
          </w:p>
        </w:tc>
        <w:tc>
          <w:tcPr>
            <w:tcW w:w="604" w:type="pct"/>
            <w:shd w:val="clear" w:color="auto" w:fill="FFFFFF"/>
            <w:vAlign w:val="center"/>
          </w:tcPr>
          <w:p w14:paraId="6913D719" w14:textId="77777777" w:rsidR="00664B80" w:rsidRPr="005373D1" w:rsidRDefault="00664B80" w:rsidP="00DC5C19">
            <w:pPr>
              <w:jc w:val="center"/>
              <w:rPr>
                <w:b/>
                <w:i/>
              </w:rPr>
            </w:pPr>
            <w:r w:rsidRPr="005373D1">
              <w:rPr>
                <w:b/>
                <w:i/>
              </w:rPr>
              <w:t>65</w:t>
            </w:r>
          </w:p>
        </w:tc>
        <w:tc>
          <w:tcPr>
            <w:tcW w:w="612" w:type="pct"/>
            <w:shd w:val="clear" w:color="auto" w:fill="FFFFFF"/>
            <w:vAlign w:val="center"/>
          </w:tcPr>
          <w:p w14:paraId="392FBF9C" w14:textId="77777777" w:rsidR="00664B80" w:rsidRPr="005373D1" w:rsidRDefault="00664B80" w:rsidP="00DC5C19">
            <w:pPr>
              <w:jc w:val="center"/>
              <w:rPr>
                <w:b/>
                <w:i/>
              </w:rPr>
            </w:pPr>
            <w:r w:rsidRPr="005373D1">
              <w:rPr>
                <w:b/>
                <w:i/>
              </w:rPr>
              <w:t>15</w:t>
            </w:r>
          </w:p>
        </w:tc>
      </w:tr>
      <w:tr w:rsidR="00664B80" w:rsidRPr="005373D1" w14:paraId="0BB7D7AC" w14:textId="77777777" w:rsidTr="00FC3182">
        <w:trPr>
          <w:trHeight w:val="20"/>
          <w:jc w:val="center"/>
        </w:trPr>
        <w:tc>
          <w:tcPr>
            <w:tcW w:w="418" w:type="pct"/>
            <w:shd w:val="clear" w:color="auto" w:fill="FFFFFF"/>
            <w:vAlign w:val="center"/>
          </w:tcPr>
          <w:p w14:paraId="001A941E" w14:textId="77777777" w:rsidR="00664B80" w:rsidRPr="005373D1" w:rsidRDefault="00664B80" w:rsidP="00DC5C19">
            <w:pPr>
              <w:jc w:val="center"/>
            </w:pPr>
            <w:r w:rsidRPr="005373D1">
              <w:t>2021</w:t>
            </w:r>
          </w:p>
        </w:tc>
        <w:tc>
          <w:tcPr>
            <w:tcW w:w="784" w:type="pct"/>
            <w:shd w:val="clear" w:color="auto" w:fill="FFFFFF"/>
            <w:vAlign w:val="center"/>
          </w:tcPr>
          <w:p w14:paraId="16B0FEEB" w14:textId="77777777" w:rsidR="00664B80" w:rsidRPr="005373D1" w:rsidRDefault="00664B80" w:rsidP="00DC5C19">
            <w:pPr>
              <w:jc w:val="center"/>
            </w:pPr>
            <w:r w:rsidRPr="005373D1">
              <w:t>3.890</w:t>
            </w:r>
          </w:p>
        </w:tc>
        <w:tc>
          <w:tcPr>
            <w:tcW w:w="766" w:type="pct"/>
            <w:shd w:val="clear" w:color="auto" w:fill="FFFFFF"/>
            <w:vAlign w:val="center"/>
          </w:tcPr>
          <w:p w14:paraId="1F3043CF" w14:textId="77777777" w:rsidR="00664B80" w:rsidRPr="005373D1" w:rsidRDefault="00664B80" w:rsidP="00DC5C19">
            <w:pPr>
              <w:jc w:val="center"/>
            </w:pPr>
            <w:r w:rsidRPr="005373D1">
              <w:t>1</w:t>
            </w:r>
            <w:r w:rsidRPr="005373D1">
              <w:rPr>
                <w:lang w:val="en-US"/>
              </w:rPr>
              <w:t>.</w:t>
            </w:r>
            <w:r w:rsidRPr="005373D1">
              <w:t>245</w:t>
            </w:r>
          </w:p>
        </w:tc>
        <w:tc>
          <w:tcPr>
            <w:tcW w:w="604" w:type="pct"/>
            <w:shd w:val="clear" w:color="auto" w:fill="FFFFFF"/>
            <w:vAlign w:val="center"/>
          </w:tcPr>
          <w:p w14:paraId="19A61428" w14:textId="77777777" w:rsidR="00664B80" w:rsidRPr="005373D1" w:rsidRDefault="00664B80" w:rsidP="00DC5C19">
            <w:pPr>
              <w:jc w:val="center"/>
            </w:pPr>
            <w:r w:rsidRPr="005373D1">
              <w:t>0,24</w:t>
            </w:r>
          </w:p>
        </w:tc>
        <w:tc>
          <w:tcPr>
            <w:tcW w:w="606" w:type="pct"/>
            <w:shd w:val="clear" w:color="auto" w:fill="FFFFFF"/>
            <w:vAlign w:val="center"/>
          </w:tcPr>
          <w:p w14:paraId="135FF1D0" w14:textId="77777777" w:rsidR="00664B80" w:rsidRPr="005373D1" w:rsidRDefault="00664B80" w:rsidP="00DC5C19">
            <w:pPr>
              <w:jc w:val="center"/>
            </w:pPr>
            <w:r w:rsidRPr="005373D1">
              <w:t>0,37</w:t>
            </w:r>
          </w:p>
        </w:tc>
        <w:tc>
          <w:tcPr>
            <w:tcW w:w="606" w:type="pct"/>
            <w:shd w:val="clear" w:color="auto" w:fill="FFFFFF"/>
            <w:vAlign w:val="center"/>
          </w:tcPr>
          <w:p w14:paraId="62CC83A4" w14:textId="77777777" w:rsidR="00664B80" w:rsidRPr="005373D1" w:rsidRDefault="00664B80" w:rsidP="00DC5C19">
            <w:pPr>
              <w:jc w:val="center"/>
            </w:pPr>
            <w:r w:rsidRPr="005373D1">
              <w:t>0,50</w:t>
            </w:r>
          </w:p>
        </w:tc>
        <w:tc>
          <w:tcPr>
            <w:tcW w:w="604" w:type="pct"/>
            <w:shd w:val="clear" w:color="auto" w:fill="FFFFFF"/>
            <w:vAlign w:val="center"/>
          </w:tcPr>
          <w:p w14:paraId="5AE30491" w14:textId="77777777" w:rsidR="00664B80" w:rsidRPr="005373D1" w:rsidRDefault="00664B80" w:rsidP="00DC5C19">
            <w:pPr>
              <w:jc w:val="center"/>
            </w:pPr>
            <w:r w:rsidRPr="005373D1">
              <w:t>0,08</w:t>
            </w:r>
          </w:p>
        </w:tc>
        <w:tc>
          <w:tcPr>
            <w:tcW w:w="612" w:type="pct"/>
            <w:shd w:val="clear" w:color="auto" w:fill="FFFFFF"/>
            <w:vAlign w:val="center"/>
          </w:tcPr>
          <w:p w14:paraId="52330E49" w14:textId="77777777" w:rsidR="00664B80" w:rsidRPr="005373D1" w:rsidRDefault="00664B80" w:rsidP="00DC5C19">
            <w:pPr>
              <w:jc w:val="center"/>
            </w:pPr>
            <w:r w:rsidRPr="005373D1">
              <w:t>0,02</w:t>
            </w:r>
          </w:p>
        </w:tc>
      </w:tr>
      <w:tr w:rsidR="00664B80" w:rsidRPr="005373D1" w14:paraId="2C5B20BC" w14:textId="77777777" w:rsidTr="00FC3182">
        <w:trPr>
          <w:trHeight w:val="20"/>
          <w:jc w:val="center"/>
        </w:trPr>
        <w:tc>
          <w:tcPr>
            <w:tcW w:w="418" w:type="pct"/>
            <w:shd w:val="clear" w:color="auto" w:fill="FFFFFF"/>
            <w:vAlign w:val="center"/>
          </w:tcPr>
          <w:p w14:paraId="26D98A19" w14:textId="77777777" w:rsidR="00664B80" w:rsidRPr="005373D1" w:rsidRDefault="00664B80" w:rsidP="00DC5C19">
            <w:pPr>
              <w:jc w:val="center"/>
            </w:pPr>
            <w:r w:rsidRPr="005373D1">
              <w:t>2025</w:t>
            </w:r>
          </w:p>
        </w:tc>
        <w:tc>
          <w:tcPr>
            <w:tcW w:w="784" w:type="pct"/>
            <w:shd w:val="clear" w:color="auto" w:fill="FFFFFF"/>
            <w:vAlign w:val="center"/>
          </w:tcPr>
          <w:p w14:paraId="0293A5CC" w14:textId="77777777" w:rsidR="00664B80" w:rsidRPr="005373D1" w:rsidRDefault="00664B80" w:rsidP="00DC5C19">
            <w:pPr>
              <w:jc w:val="center"/>
            </w:pPr>
            <w:r w:rsidRPr="005373D1">
              <w:t>4.223</w:t>
            </w:r>
          </w:p>
        </w:tc>
        <w:tc>
          <w:tcPr>
            <w:tcW w:w="766" w:type="pct"/>
            <w:shd w:val="clear" w:color="auto" w:fill="FFFFFF"/>
            <w:vAlign w:val="center"/>
          </w:tcPr>
          <w:p w14:paraId="754C25E0" w14:textId="77777777" w:rsidR="00664B80" w:rsidRPr="005373D1" w:rsidRDefault="00664B80" w:rsidP="00DC5C19">
            <w:pPr>
              <w:jc w:val="center"/>
            </w:pPr>
            <w:r w:rsidRPr="005373D1">
              <w:t>1</w:t>
            </w:r>
            <w:r w:rsidRPr="005373D1">
              <w:rPr>
                <w:lang w:val="en-US"/>
              </w:rPr>
              <w:t>.</w:t>
            </w:r>
            <w:r w:rsidRPr="005373D1">
              <w:t>351</w:t>
            </w:r>
          </w:p>
        </w:tc>
        <w:tc>
          <w:tcPr>
            <w:tcW w:w="604" w:type="pct"/>
            <w:shd w:val="clear" w:color="auto" w:fill="FFFFFF"/>
            <w:vAlign w:val="center"/>
          </w:tcPr>
          <w:p w14:paraId="0555E703" w14:textId="77777777" w:rsidR="00664B80" w:rsidRPr="005373D1" w:rsidRDefault="00664B80" w:rsidP="00DC5C19">
            <w:pPr>
              <w:jc w:val="center"/>
            </w:pPr>
            <w:r w:rsidRPr="005373D1">
              <w:t>0,26</w:t>
            </w:r>
          </w:p>
        </w:tc>
        <w:tc>
          <w:tcPr>
            <w:tcW w:w="606" w:type="pct"/>
            <w:shd w:val="clear" w:color="auto" w:fill="FFFFFF"/>
            <w:vAlign w:val="center"/>
          </w:tcPr>
          <w:p w14:paraId="4B8C0008" w14:textId="77777777" w:rsidR="00664B80" w:rsidRPr="005373D1" w:rsidRDefault="00664B80" w:rsidP="00DC5C19">
            <w:pPr>
              <w:jc w:val="center"/>
            </w:pPr>
            <w:r w:rsidRPr="005373D1">
              <w:t>0,41</w:t>
            </w:r>
          </w:p>
        </w:tc>
        <w:tc>
          <w:tcPr>
            <w:tcW w:w="606" w:type="pct"/>
            <w:shd w:val="clear" w:color="auto" w:fill="FFFFFF"/>
            <w:vAlign w:val="center"/>
          </w:tcPr>
          <w:p w14:paraId="54EA179C" w14:textId="77777777" w:rsidR="00664B80" w:rsidRPr="005373D1" w:rsidRDefault="00664B80" w:rsidP="00DC5C19">
            <w:pPr>
              <w:jc w:val="center"/>
            </w:pPr>
            <w:r w:rsidRPr="005373D1">
              <w:t>0,54</w:t>
            </w:r>
          </w:p>
        </w:tc>
        <w:tc>
          <w:tcPr>
            <w:tcW w:w="604" w:type="pct"/>
            <w:shd w:val="clear" w:color="auto" w:fill="FFFFFF"/>
            <w:vAlign w:val="center"/>
          </w:tcPr>
          <w:p w14:paraId="33989A4F" w14:textId="77777777" w:rsidR="00664B80" w:rsidRPr="005373D1" w:rsidRDefault="00664B80" w:rsidP="00DC5C19">
            <w:pPr>
              <w:jc w:val="center"/>
            </w:pPr>
            <w:r w:rsidRPr="005373D1">
              <w:t>0,09</w:t>
            </w:r>
          </w:p>
        </w:tc>
        <w:tc>
          <w:tcPr>
            <w:tcW w:w="612" w:type="pct"/>
            <w:shd w:val="clear" w:color="auto" w:fill="FFFFFF"/>
            <w:vAlign w:val="center"/>
          </w:tcPr>
          <w:p w14:paraId="00648BFD" w14:textId="77777777" w:rsidR="00664B80" w:rsidRPr="005373D1" w:rsidRDefault="00664B80" w:rsidP="00DC5C19">
            <w:pPr>
              <w:jc w:val="center"/>
            </w:pPr>
            <w:r w:rsidRPr="005373D1">
              <w:t>0,02</w:t>
            </w:r>
          </w:p>
        </w:tc>
      </w:tr>
      <w:tr w:rsidR="00664B80" w:rsidRPr="005373D1" w14:paraId="6884FDE6" w14:textId="77777777" w:rsidTr="00FC3182">
        <w:trPr>
          <w:trHeight w:val="20"/>
          <w:jc w:val="center"/>
        </w:trPr>
        <w:tc>
          <w:tcPr>
            <w:tcW w:w="418" w:type="pct"/>
            <w:shd w:val="clear" w:color="auto" w:fill="FFFFFF"/>
            <w:vAlign w:val="center"/>
          </w:tcPr>
          <w:p w14:paraId="3F038C23" w14:textId="77777777" w:rsidR="00664B80" w:rsidRPr="005373D1" w:rsidRDefault="00664B80" w:rsidP="00DC5C19">
            <w:pPr>
              <w:jc w:val="center"/>
              <w:rPr>
                <w:lang w:val="en-US"/>
              </w:rPr>
            </w:pPr>
            <w:r w:rsidRPr="005373D1">
              <w:rPr>
                <w:lang w:val="en-US"/>
              </w:rPr>
              <w:t>2030</w:t>
            </w:r>
          </w:p>
        </w:tc>
        <w:tc>
          <w:tcPr>
            <w:tcW w:w="784" w:type="pct"/>
            <w:shd w:val="clear" w:color="auto" w:fill="FFFFFF"/>
            <w:vAlign w:val="center"/>
          </w:tcPr>
          <w:p w14:paraId="0623F9A7" w14:textId="77777777" w:rsidR="00664B80" w:rsidRPr="005373D1" w:rsidRDefault="00664B80" w:rsidP="00DC5C19">
            <w:pPr>
              <w:jc w:val="center"/>
            </w:pPr>
            <w:r w:rsidRPr="005373D1">
              <w:t>4.753</w:t>
            </w:r>
          </w:p>
        </w:tc>
        <w:tc>
          <w:tcPr>
            <w:tcW w:w="766" w:type="pct"/>
            <w:shd w:val="clear" w:color="auto" w:fill="FFFFFF"/>
            <w:vAlign w:val="center"/>
          </w:tcPr>
          <w:p w14:paraId="2D2D3477" w14:textId="77777777" w:rsidR="00664B80" w:rsidRPr="005373D1" w:rsidRDefault="00664B80" w:rsidP="00DC5C19">
            <w:pPr>
              <w:jc w:val="center"/>
            </w:pPr>
            <w:r w:rsidRPr="005373D1">
              <w:t>1</w:t>
            </w:r>
            <w:r w:rsidRPr="005373D1">
              <w:rPr>
                <w:lang w:val="en-US"/>
              </w:rPr>
              <w:t>.</w:t>
            </w:r>
            <w:r w:rsidRPr="005373D1">
              <w:t>521</w:t>
            </w:r>
          </w:p>
        </w:tc>
        <w:tc>
          <w:tcPr>
            <w:tcW w:w="604" w:type="pct"/>
            <w:shd w:val="clear" w:color="auto" w:fill="FFFFFF"/>
            <w:vAlign w:val="center"/>
          </w:tcPr>
          <w:p w14:paraId="3A4286EF" w14:textId="77777777" w:rsidR="00664B80" w:rsidRPr="005373D1" w:rsidRDefault="00664B80" w:rsidP="00DC5C19">
            <w:pPr>
              <w:jc w:val="center"/>
            </w:pPr>
            <w:r w:rsidRPr="005373D1">
              <w:t>0,30</w:t>
            </w:r>
          </w:p>
        </w:tc>
        <w:tc>
          <w:tcPr>
            <w:tcW w:w="606" w:type="pct"/>
            <w:shd w:val="clear" w:color="auto" w:fill="FFFFFF"/>
            <w:vAlign w:val="center"/>
          </w:tcPr>
          <w:p w14:paraId="253F402A" w14:textId="77777777" w:rsidR="00664B80" w:rsidRPr="005373D1" w:rsidRDefault="00664B80" w:rsidP="00DC5C19">
            <w:pPr>
              <w:jc w:val="center"/>
            </w:pPr>
            <w:r w:rsidRPr="005373D1">
              <w:t>0,46</w:t>
            </w:r>
          </w:p>
        </w:tc>
        <w:tc>
          <w:tcPr>
            <w:tcW w:w="606" w:type="pct"/>
            <w:shd w:val="clear" w:color="auto" w:fill="FFFFFF"/>
            <w:vAlign w:val="center"/>
          </w:tcPr>
          <w:p w14:paraId="068D4DB9" w14:textId="77777777" w:rsidR="00664B80" w:rsidRPr="005373D1" w:rsidRDefault="00664B80" w:rsidP="00DC5C19">
            <w:pPr>
              <w:jc w:val="center"/>
            </w:pPr>
            <w:r w:rsidRPr="005373D1">
              <w:t>0,61</w:t>
            </w:r>
          </w:p>
        </w:tc>
        <w:tc>
          <w:tcPr>
            <w:tcW w:w="604" w:type="pct"/>
            <w:shd w:val="clear" w:color="auto" w:fill="FFFFFF"/>
            <w:vAlign w:val="center"/>
          </w:tcPr>
          <w:p w14:paraId="75EB6A1A" w14:textId="77777777" w:rsidR="00664B80" w:rsidRPr="005373D1" w:rsidRDefault="00664B80" w:rsidP="00DC5C19">
            <w:pPr>
              <w:jc w:val="center"/>
            </w:pPr>
            <w:r w:rsidRPr="005373D1">
              <w:t>0,10</w:t>
            </w:r>
          </w:p>
        </w:tc>
        <w:tc>
          <w:tcPr>
            <w:tcW w:w="612" w:type="pct"/>
            <w:shd w:val="clear" w:color="auto" w:fill="FFFFFF"/>
            <w:vAlign w:val="center"/>
          </w:tcPr>
          <w:p w14:paraId="6352549D" w14:textId="77777777" w:rsidR="00664B80" w:rsidRPr="005373D1" w:rsidRDefault="00664B80" w:rsidP="00DC5C19">
            <w:pPr>
              <w:jc w:val="center"/>
            </w:pPr>
            <w:r w:rsidRPr="005373D1">
              <w:t>0,02</w:t>
            </w:r>
          </w:p>
        </w:tc>
      </w:tr>
    </w:tbl>
    <w:p w14:paraId="510D4BDA" w14:textId="77777777" w:rsidR="00664B80" w:rsidRPr="005373D1" w:rsidRDefault="00664B80" w:rsidP="00664B80">
      <w:pPr>
        <w:rPr>
          <w:i/>
        </w:rPr>
      </w:pPr>
      <w:r w:rsidRPr="005373D1">
        <w:rPr>
          <w:i/>
        </w:rPr>
        <w:t>Ghi chú:</w:t>
      </w:r>
    </w:p>
    <w:p w14:paraId="0623C83C" w14:textId="77777777" w:rsidR="00664B80" w:rsidRPr="005373D1" w:rsidRDefault="00664B80" w:rsidP="00664B80">
      <w:pPr>
        <w:pStyle w:val="Bullet-"/>
        <w:tabs>
          <w:tab w:val="num" w:pos="284"/>
        </w:tabs>
        <w:rPr>
          <w:i/>
        </w:rPr>
      </w:pPr>
      <w:r w:rsidRPr="005373D1">
        <w:rPr>
          <w:i/>
        </w:rPr>
        <w:t>* Trung tâm Công nghệ Môi trường tổng hợp;</w:t>
      </w:r>
    </w:p>
    <w:p w14:paraId="25C557B3" w14:textId="77777777" w:rsidR="00664B80" w:rsidRPr="005373D1" w:rsidRDefault="00664B80" w:rsidP="00664B80">
      <w:pPr>
        <w:pStyle w:val="Bullet-"/>
        <w:tabs>
          <w:tab w:val="num" w:pos="284"/>
        </w:tabs>
        <w:rPr>
          <w:i/>
        </w:rPr>
      </w:pPr>
      <w:r w:rsidRPr="005373D1">
        <w:rPr>
          <w:i/>
        </w:rPr>
        <w:t>** Số liệu quy đổi dựa trên quy mô dân số.</w:t>
      </w:r>
    </w:p>
    <w:p w14:paraId="1EC246D2" w14:textId="77777777" w:rsidR="00664B80" w:rsidRPr="005373D1" w:rsidRDefault="00664B80" w:rsidP="00664B80"/>
    <w:p w14:paraId="1E23A322" w14:textId="73A7B4CC" w:rsidR="00664B80" w:rsidRPr="005373D1" w:rsidRDefault="00664B80" w:rsidP="00664B80">
      <w:pPr>
        <w:pStyle w:val="Caption"/>
      </w:pPr>
      <w:bookmarkStart w:id="211" w:name="bookmark456"/>
      <w:bookmarkStart w:id="212" w:name="_Toc103957434"/>
      <w:bookmarkStart w:id="213" w:name="_Toc105236218"/>
      <w:r w:rsidRPr="005373D1">
        <w:t xml:space="preserve">Bảng </w:t>
      </w:r>
      <w:r w:rsidR="00F3488C" w:rsidRPr="005373D1">
        <w:fldChar w:fldCharType="begin"/>
      </w:r>
      <w:r w:rsidR="00F3488C" w:rsidRPr="005373D1">
        <w:instrText xml:space="preserve"> STYLEREF 1 \s </w:instrText>
      </w:r>
      <w:r w:rsidR="00F3488C" w:rsidRPr="005373D1">
        <w:fldChar w:fldCharType="separate"/>
      </w:r>
      <w:r w:rsidR="00B03E00" w:rsidRPr="005373D1">
        <w:rPr>
          <w:noProof/>
        </w:rPr>
        <w:t>3</w:t>
      </w:r>
      <w:r w:rsidR="00F3488C" w:rsidRPr="005373D1">
        <w:rPr>
          <w:noProof/>
        </w:rPr>
        <w:fldChar w:fldCharType="end"/>
      </w:r>
      <w:r w:rsidR="00B03E00" w:rsidRPr="005373D1">
        <w:t>.</w:t>
      </w:r>
      <w:r w:rsidR="00F3488C" w:rsidRPr="005373D1">
        <w:fldChar w:fldCharType="begin"/>
      </w:r>
      <w:r w:rsidR="00F3488C" w:rsidRPr="005373D1">
        <w:instrText xml:space="preserve"> SEQ Bảng \* ARABIC \s 1 </w:instrText>
      </w:r>
      <w:r w:rsidR="00F3488C" w:rsidRPr="005373D1">
        <w:fldChar w:fldCharType="separate"/>
      </w:r>
      <w:r w:rsidR="00B03E00" w:rsidRPr="005373D1">
        <w:rPr>
          <w:noProof/>
        </w:rPr>
        <w:t>24</w:t>
      </w:r>
      <w:r w:rsidR="00F3488C" w:rsidRPr="005373D1">
        <w:rPr>
          <w:noProof/>
        </w:rPr>
        <w:fldChar w:fldCharType="end"/>
      </w:r>
      <w:r w:rsidRPr="005373D1">
        <w:t>. Dự báo tải lượng chất ô nhiễm có trong nước thải y tế sau xử lý</w:t>
      </w:r>
      <w:bookmarkEnd w:id="211"/>
      <w:r w:rsidRPr="005373D1">
        <w:rPr>
          <w:lang w:val="en-US"/>
        </w:rPr>
        <w:t xml:space="preserve"> </w:t>
      </w:r>
      <w:r w:rsidRPr="005373D1">
        <w:t>theo các kịch bản</w:t>
      </w:r>
      <w:bookmarkEnd w:id="212"/>
      <w:bookmarkEnd w:id="213"/>
    </w:p>
    <w:p w14:paraId="583615B5" w14:textId="10040076" w:rsidR="00664B80" w:rsidRPr="005373D1" w:rsidRDefault="00664B80" w:rsidP="00664B80">
      <w:pPr>
        <w:jc w:val="left"/>
      </w:pPr>
    </w:p>
    <w:tbl>
      <w:tblPr>
        <w:tblOverlap w:val="never"/>
        <w:tblW w:w="9313" w:type="dxa"/>
        <w:jc w:val="center"/>
        <w:tblLayout w:type="fixed"/>
        <w:tblCellMar>
          <w:left w:w="10" w:type="dxa"/>
          <w:right w:w="10" w:type="dxa"/>
        </w:tblCellMar>
        <w:tblLook w:val="0000" w:firstRow="0" w:lastRow="0" w:firstColumn="0" w:lastColumn="0" w:noHBand="0" w:noVBand="0"/>
      </w:tblPr>
      <w:tblGrid>
        <w:gridCol w:w="778"/>
        <w:gridCol w:w="2861"/>
        <w:gridCol w:w="1022"/>
        <w:gridCol w:w="1157"/>
        <w:gridCol w:w="1162"/>
        <w:gridCol w:w="1157"/>
        <w:gridCol w:w="1176"/>
      </w:tblGrid>
      <w:tr w:rsidR="00664B80" w:rsidRPr="005373D1" w14:paraId="02AC0D6C" w14:textId="77777777" w:rsidTr="00DC5C19">
        <w:trPr>
          <w:trHeight w:val="20"/>
          <w:tblHeader/>
          <w:jc w:val="center"/>
        </w:trPr>
        <w:tc>
          <w:tcPr>
            <w:tcW w:w="3639" w:type="dxa"/>
            <w:gridSpan w:val="2"/>
            <w:tcBorders>
              <w:top w:val="single" w:sz="4" w:space="0" w:color="auto"/>
              <w:left w:val="single" w:sz="4" w:space="0" w:color="auto"/>
            </w:tcBorders>
            <w:shd w:val="clear" w:color="auto" w:fill="FFFFFF"/>
          </w:tcPr>
          <w:p w14:paraId="2DEBB019" w14:textId="77777777" w:rsidR="00664B80" w:rsidRPr="005373D1" w:rsidRDefault="00664B80" w:rsidP="00DC5C19">
            <w:pPr>
              <w:rPr>
                <w:b/>
              </w:rPr>
            </w:pPr>
          </w:p>
        </w:tc>
        <w:tc>
          <w:tcPr>
            <w:tcW w:w="1022" w:type="dxa"/>
            <w:tcBorders>
              <w:top w:val="single" w:sz="4" w:space="0" w:color="auto"/>
              <w:left w:val="single" w:sz="4" w:space="0" w:color="auto"/>
            </w:tcBorders>
            <w:shd w:val="clear" w:color="auto" w:fill="FFFFFF"/>
            <w:vAlign w:val="center"/>
          </w:tcPr>
          <w:p w14:paraId="45CF85C6" w14:textId="77777777" w:rsidR="00664B80" w:rsidRPr="005373D1" w:rsidRDefault="00664B80" w:rsidP="00DC5C19">
            <w:pPr>
              <w:jc w:val="center"/>
              <w:rPr>
                <w:b/>
              </w:rPr>
            </w:pPr>
            <w:r w:rsidRPr="005373D1">
              <w:rPr>
                <w:b/>
              </w:rPr>
              <w:t>SS</w:t>
            </w:r>
          </w:p>
        </w:tc>
        <w:tc>
          <w:tcPr>
            <w:tcW w:w="1157" w:type="dxa"/>
            <w:tcBorders>
              <w:top w:val="single" w:sz="4" w:space="0" w:color="auto"/>
              <w:left w:val="single" w:sz="4" w:space="0" w:color="auto"/>
            </w:tcBorders>
            <w:shd w:val="clear" w:color="auto" w:fill="FFFFFF"/>
            <w:vAlign w:val="center"/>
          </w:tcPr>
          <w:p w14:paraId="454BDCD7" w14:textId="77777777" w:rsidR="00664B80" w:rsidRPr="005373D1" w:rsidRDefault="00664B80" w:rsidP="00DC5C19">
            <w:pPr>
              <w:jc w:val="center"/>
              <w:rPr>
                <w:b/>
              </w:rPr>
            </w:pPr>
            <w:r w:rsidRPr="005373D1">
              <w:rPr>
                <w:b/>
              </w:rPr>
              <w:t>BOD</w:t>
            </w:r>
          </w:p>
        </w:tc>
        <w:tc>
          <w:tcPr>
            <w:tcW w:w="1162" w:type="dxa"/>
            <w:tcBorders>
              <w:top w:val="single" w:sz="4" w:space="0" w:color="auto"/>
              <w:left w:val="single" w:sz="4" w:space="0" w:color="auto"/>
            </w:tcBorders>
            <w:shd w:val="clear" w:color="auto" w:fill="FFFFFF"/>
            <w:vAlign w:val="center"/>
          </w:tcPr>
          <w:p w14:paraId="0A63EAC4" w14:textId="77777777" w:rsidR="00664B80" w:rsidRPr="005373D1" w:rsidRDefault="00664B80" w:rsidP="00DC5C19">
            <w:pPr>
              <w:jc w:val="center"/>
              <w:rPr>
                <w:b/>
              </w:rPr>
            </w:pPr>
            <w:r w:rsidRPr="005373D1">
              <w:rPr>
                <w:b/>
              </w:rPr>
              <w:t>COD</w:t>
            </w:r>
          </w:p>
        </w:tc>
        <w:tc>
          <w:tcPr>
            <w:tcW w:w="1157" w:type="dxa"/>
            <w:tcBorders>
              <w:top w:val="single" w:sz="4" w:space="0" w:color="auto"/>
              <w:left w:val="single" w:sz="4" w:space="0" w:color="auto"/>
            </w:tcBorders>
            <w:shd w:val="clear" w:color="auto" w:fill="FFFFFF"/>
            <w:vAlign w:val="center"/>
          </w:tcPr>
          <w:p w14:paraId="36321FB2" w14:textId="77777777" w:rsidR="00664B80" w:rsidRPr="005373D1" w:rsidRDefault="00664B80" w:rsidP="00DC5C19">
            <w:pPr>
              <w:jc w:val="center"/>
              <w:rPr>
                <w:b/>
              </w:rPr>
            </w:pPr>
            <w:r w:rsidRPr="005373D1">
              <w:rPr>
                <w:b/>
              </w:rPr>
              <w:t>N tổng</w:t>
            </w:r>
          </w:p>
        </w:tc>
        <w:tc>
          <w:tcPr>
            <w:tcW w:w="1176" w:type="dxa"/>
            <w:tcBorders>
              <w:top w:val="single" w:sz="4" w:space="0" w:color="auto"/>
              <w:left w:val="single" w:sz="4" w:space="0" w:color="auto"/>
              <w:right w:val="single" w:sz="4" w:space="0" w:color="auto"/>
            </w:tcBorders>
            <w:shd w:val="clear" w:color="auto" w:fill="FFFFFF"/>
            <w:vAlign w:val="center"/>
          </w:tcPr>
          <w:p w14:paraId="3BF6B5DF" w14:textId="77777777" w:rsidR="00664B80" w:rsidRPr="005373D1" w:rsidRDefault="00664B80" w:rsidP="00DC5C19">
            <w:pPr>
              <w:jc w:val="center"/>
              <w:rPr>
                <w:b/>
              </w:rPr>
            </w:pPr>
            <w:r w:rsidRPr="005373D1">
              <w:rPr>
                <w:b/>
              </w:rPr>
              <w:t>P tổng</w:t>
            </w:r>
          </w:p>
        </w:tc>
      </w:tr>
      <w:tr w:rsidR="00664B80" w:rsidRPr="005373D1" w14:paraId="0EEC6DCF" w14:textId="77777777" w:rsidTr="00DC5C19">
        <w:trPr>
          <w:trHeight w:val="20"/>
          <w:tblHeader/>
          <w:jc w:val="center"/>
        </w:trPr>
        <w:tc>
          <w:tcPr>
            <w:tcW w:w="3639" w:type="dxa"/>
            <w:gridSpan w:val="2"/>
            <w:tcBorders>
              <w:top w:val="single" w:sz="4" w:space="0" w:color="auto"/>
              <w:left w:val="single" w:sz="4" w:space="0" w:color="auto"/>
            </w:tcBorders>
            <w:shd w:val="clear" w:color="auto" w:fill="FFFFFF"/>
            <w:vAlign w:val="bottom"/>
          </w:tcPr>
          <w:p w14:paraId="1D8BA0CF" w14:textId="77777777" w:rsidR="00664B80" w:rsidRPr="005373D1" w:rsidRDefault="00664B80" w:rsidP="00DC5C19">
            <w:pPr>
              <w:rPr>
                <w:i/>
              </w:rPr>
            </w:pPr>
            <w:r w:rsidRPr="005373D1">
              <w:rPr>
                <w:i/>
              </w:rPr>
              <w:t>Nồng độ chưa xử lý (mg/l)*</w:t>
            </w:r>
          </w:p>
        </w:tc>
        <w:tc>
          <w:tcPr>
            <w:tcW w:w="1022" w:type="dxa"/>
            <w:tcBorders>
              <w:top w:val="single" w:sz="4" w:space="0" w:color="auto"/>
              <w:left w:val="single" w:sz="4" w:space="0" w:color="auto"/>
            </w:tcBorders>
            <w:shd w:val="clear" w:color="auto" w:fill="FFFFFF"/>
            <w:vAlign w:val="center"/>
          </w:tcPr>
          <w:p w14:paraId="10A4DE00" w14:textId="77777777" w:rsidR="00664B80" w:rsidRPr="005373D1" w:rsidRDefault="00664B80" w:rsidP="00DC5C19">
            <w:pPr>
              <w:jc w:val="center"/>
              <w:rPr>
                <w:i/>
              </w:rPr>
            </w:pPr>
            <w:r w:rsidRPr="005373D1">
              <w:rPr>
                <w:i/>
              </w:rPr>
              <w:t>195</w:t>
            </w:r>
          </w:p>
        </w:tc>
        <w:tc>
          <w:tcPr>
            <w:tcW w:w="1157" w:type="dxa"/>
            <w:tcBorders>
              <w:top w:val="single" w:sz="4" w:space="0" w:color="auto"/>
              <w:left w:val="single" w:sz="4" w:space="0" w:color="auto"/>
            </w:tcBorders>
            <w:shd w:val="clear" w:color="auto" w:fill="FFFFFF"/>
            <w:vAlign w:val="center"/>
          </w:tcPr>
          <w:p w14:paraId="1FE56458" w14:textId="77777777" w:rsidR="00664B80" w:rsidRPr="005373D1" w:rsidRDefault="00664B80" w:rsidP="00DC5C19">
            <w:pPr>
              <w:jc w:val="center"/>
              <w:rPr>
                <w:i/>
              </w:rPr>
            </w:pPr>
            <w:r w:rsidRPr="005373D1">
              <w:rPr>
                <w:i/>
              </w:rPr>
              <w:t>300</w:t>
            </w:r>
          </w:p>
        </w:tc>
        <w:tc>
          <w:tcPr>
            <w:tcW w:w="1162" w:type="dxa"/>
            <w:tcBorders>
              <w:top w:val="single" w:sz="4" w:space="0" w:color="auto"/>
              <w:left w:val="single" w:sz="4" w:space="0" w:color="auto"/>
            </w:tcBorders>
            <w:shd w:val="clear" w:color="auto" w:fill="FFFFFF"/>
            <w:vAlign w:val="center"/>
          </w:tcPr>
          <w:p w14:paraId="3E473C3E" w14:textId="77777777" w:rsidR="00664B80" w:rsidRPr="005373D1" w:rsidRDefault="00664B80" w:rsidP="00DC5C19">
            <w:pPr>
              <w:jc w:val="center"/>
              <w:rPr>
                <w:i/>
              </w:rPr>
            </w:pPr>
            <w:r w:rsidRPr="005373D1">
              <w:rPr>
                <w:i/>
              </w:rPr>
              <w:t>400</w:t>
            </w:r>
          </w:p>
        </w:tc>
        <w:tc>
          <w:tcPr>
            <w:tcW w:w="1157" w:type="dxa"/>
            <w:tcBorders>
              <w:top w:val="single" w:sz="4" w:space="0" w:color="auto"/>
              <w:left w:val="single" w:sz="4" w:space="0" w:color="auto"/>
            </w:tcBorders>
            <w:shd w:val="clear" w:color="auto" w:fill="FFFFFF"/>
            <w:vAlign w:val="center"/>
          </w:tcPr>
          <w:p w14:paraId="4DDED9CF" w14:textId="77777777" w:rsidR="00664B80" w:rsidRPr="005373D1" w:rsidRDefault="00664B80" w:rsidP="00DC5C19">
            <w:pPr>
              <w:jc w:val="center"/>
              <w:rPr>
                <w:i/>
              </w:rPr>
            </w:pPr>
            <w:r w:rsidRPr="005373D1">
              <w:rPr>
                <w:i/>
              </w:rPr>
              <w:t>65</w:t>
            </w:r>
          </w:p>
        </w:tc>
        <w:tc>
          <w:tcPr>
            <w:tcW w:w="1176" w:type="dxa"/>
            <w:tcBorders>
              <w:top w:val="single" w:sz="4" w:space="0" w:color="auto"/>
              <w:left w:val="single" w:sz="4" w:space="0" w:color="auto"/>
              <w:right w:val="single" w:sz="4" w:space="0" w:color="auto"/>
            </w:tcBorders>
            <w:shd w:val="clear" w:color="auto" w:fill="FFFFFF"/>
            <w:vAlign w:val="center"/>
          </w:tcPr>
          <w:p w14:paraId="7956B862" w14:textId="77777777" w:rsidR="00664B80" w:rsidRPr="005373D1" w:rsidRDefault="00664B80" w:rsidP="00DC5C19">
            <w:pPr>
              <w:jc w:val="center"/>
              <w:rPr>
                <w:i/>
              </w:rPr>
            </w:pPr>
            <w:r w:rsidRPr="005373D1">
              <w:rPr>
                <w:i/>
              </w:rPr>
              <w:t>15</w:t>
            </w:r>
          </w:p>
        </w:tc>
      </w:tr>
      <w:tr w:rsidR="00664B80" w:rsidRPr="005373D1" w14:paraId="38007EFD" w14:textId="77777777" w:rsidTr="00DC5C19">
        <w:trPr>
          <w:trHeight w:val="20"/>
          <w:tblHeader/>
          <w:jc w:val="center"/>
        </w:trPr>
        <w:tc>
          <w:tcPr>
            <w:tcW w:w="3639" w:type="dxa"/>
            <w:gridSpan w:val="2"/>
            <w:tcBorders>
              <w:top w:val="single" w:sz="4" w:space="0" w:color="auto"/>
              <w:left w:val="single" w:sz="4" w:space="0" w:color="auto"/>
            </w:tcBorders>
            <w:shd w:val="clear" w:color="auto" w:fill="FFFFFF"/>
          </w:tcPr>
          <w:p w14:paraId="1F3D4863" w14:textId="77777777" w:rsidR="00664B80" w:rsidRPr="005373D1" w:rsidRDefault="00664B80" w:rsidP="00DC5C19">
            <w:pPr>
              <w:rPr>
                <w:i/>
              </w:rPr>
            </w:pPr>
            <w:r w:rsidRPr="005373D1">
              <w:rPr>
                <w:i/>
              </w:rPr>
              <w:t>Nồng độ cần xử lý đạt (mg/l)**</w:t>
            </w:r>
          </w:p>
        </w:tc>
        <w:tc>
          <w:tcPr>
            <w:tcW w:w="1022" w:type="dxa"/>
            <w:tcBorders>
              <w:top w:val="single" w:sz="4" w:space="0" w:color="auto"/>
              <w:left w:val="single" w:sz="4" w:space="0" w:color="auto"/>
            </w:tcBorders>
            <w:shd w:val="clear" w:color="auto" w:fill="FFFFFF"/>
            <w:vAlign w:val="center"/>
          </w:tcPr>
          <w:p w14:paraId="0D0EBB8F" w14:textId="77777777" w:rsidR="00664B80" w:rsidRPr="005373D1" w:rsidRDefault="00664B80" w:rsidP="00DC5C19">
            <w:pPr>
              <w:jc w:val="center"/>
              <w:rPr>
                <w:i/>
              </w:rPr>
            </w:pPr>
            <w:r w:rsidRPr="005373D1">
              <w:rPr>
                <w:i/>
              </w:rPr>
              <w:t>50</w:t>
            </w:r>
          </w:p>
        </w:tc>
        <w:tc>
          <w:tcPr>
            <w:tcW w:w="1157" w:type="dxa"/>
            <w:tcBorders>
              <w:top w:val="single" w:sz="4" w:space="0" w:color="auto"/>
              <w:left w:val="single" w:sz="4" w:space="0" w:color="auto"/>
            </w:tcBorders>
            <w:shd w:val="clear" w:color="auto" w:fill="FFFFFF"/>
            <w:vAlign w:val="center"/>
          </w:tcPr>
          <w:p w14:paraId="093E1C44" w14:textId="77777777" w:rsidR="00664B80" w:rsidRPr="005373D1" w:rsidRDefault="00664B80" w:rsidP="00DC5C19">
            <w:pPr>
              <w:jc w:val="center"/>
              <w:rPr>
                <w:i/>
              </w:rPr>
            </w:pPr>
            <w:r w:rsidRPr="005373D1">
              <w:rPr>
                <w:i/>
              </w:rPr>
              <w:t>30</w:t>
            </w:r>
          </w:p>
        </w:tc>
        <w:tc>
          <w:tcPr>
            <w:tcW w:w="1162" w:type="dxa"/>
            <w:tcBorders>
              <w:top w:val="single" w:sz="4" w:space="0" w:color="auto"/>
              <w:left w:val="single" w:sz="4" w:space="0" w:color="auto"/>
            </w:tcBorders>
            <w:shd w:val="clear" w:color="auto" w:fill="FFFFFF"/>
            <w:vAlign w:val="center"/>
          </w:tcPr>
          <w:p w14:paraId="2ECF22D6" w14:textId="77777777" w:rsidR="00664B80" w:rsidRPr="005373D1" w:rsidRDefault="00664B80" w:rsidP="00DC5C19">
            <w:pPr>
              <w:jc w:val="center"/>
              <w:rPr>
                <w:i/>
              </w:rPr>
            </w:pPr>
            <w:r w:rsidRPr="005373D1">
              <w:rPr>
                <w:i/>
              </w:rPr>
              <w:t>50</w:t>
            </w:r>
          </w:p>
        </w:tc>
        <w:tc>
          <w:tcPr>
            <w:tcW w:w="1157" w:type="dxa"/>
            <w:tcBorders>
              <w:top w:val="single" w:sz="4" w:space="0" w:color="auto"/>
              <w:left w:val="single" w:sz="4" w:space="0" w:color="auto"/>
            </w:tcBorders>
            <w:shd w:val="clear" w:color="auto" w:fill="FFFFFF"/>
            <w:vAlign w:val="center"/>
          </w:tcPr>
          <w:p w14:paraId="5B78462E" w14:textId="77777777" w:rsidR="00664B80" w:rsidRPr="005373D1" w:rsidRDefault="00664B80" w:rsidP="00DC5C19">
            <w:pPr>
              <w:jc w:val="center"/>
              <w:rPr>
                <w:i/>
              </w:rPr>
            </w:pPr>
            <w:r w:rsidRPr="005373D1">
              <w:rPr>
                <w:i/>
              </w:rPr>
              <w:t>15</w:t>
            </w:r>
          </w:p>
        </w:tc>
        <w:tc>
          <w:tcPr>
            <w:tcW w:w="1176" w:type="dxa"/>
            <w:tcBorders>
              <w:top w:val="single" w:sz="4" w:space="0" w:color="auto"/>
              <w:left w:val="single" w:sz="4" w:space="0" w:color="auto"/>
              <w:right w:val="single" w:sz="4" w:space="0" w:color="auto"/>
            </w:tcBorders>
            <w:shd w:val="clear" w:color="auto" w:fill="FFFFFF"/>
            <w:vAlign w:val="center"/>
          </w:tcPr>
          <w:p w14:paraId="302935C4" w14:textId="77777777" w:rsidR="00664B80" w:rsidRPr="005373D1" w:rsidRDefault="00664B80" w:rsidP="00DC5C19">
            <w:pPr>
              <w:jc w:val="center"/>
              <w:rPr>
                <w:i/>
              </w:rPr>
            </w:pPr>
            <w:r w:rsidRPr="005373D1">
              <w:rPr>
                <w:i/>
              </w:rPr>
              <w:t>4</w:t>
            </w:r>
          </w:p>
        </w:tc>
      </w:tr>
      <w:tr w:rsidR="00664B80" w:rsidRPr="005373D1" w14:paraId="0E29E509" w14:textId="77777777" w:rsidTr="00DC5C19">
        <w:trPr>
          <w:trHeight w:val="20"/>
          <w:tblHeader/>
          <w:jc w:val="center"/>
        </w:trPr>
        <w:tc>
          <w:tcPr>
            <w:tcW w:w="778" w:type="dxa"/>
            <w:tcBorders>
              <w:top w:val="single" w:sz="4" w:space="0" w:color="auto"/>
              <w:left w:val="single" w:sz="4" w:space="0" w:color="auto"/>
            </w:tcBorders>
            <w:shd w:val="clear" w:color="auto" w:fill="FFFFFF"/>
            <w:vAlign w:val="bottom"/>
          </w:tcPr>
          <w:p w14:paraId="06148123" w14:textId="77777777" w:rsidR="00664B80" w:rsidRPr="005373D1" w:rsidRDefault="00664B80" w:rsidP="00DC5C19">
            <w:pPr>
              <w:jc w:val="center"/>
              <w:rPr>
                <w:b/>
              </w:rPr>
            </w:pPr>
            <w:r w:rsidRPr="005373D1">
              <w:rPr>
                <w:b/>
              </w:rPr>
              <w:t>Năm</w:t>
            </w:r>
          </w:p>
        </w:tc>
        <w:tc>
          <w:tcPr>
            <w:tcW w:w="2861" w:type="dxa"/>
            <w:tcBorders>
              <w:top w:val="single" w:sz="4" w:space="0" w:color="auto"/>
              <w:left w:val="single" w:sz="4" w:space="0" w:color="auto"/>
            </w:tcBorders>
            <w:shd w:val="clear" w:color="auto" w:fill="FFFFFF"/>
            <w:vAlign w:val="bottom"/>
          </w:tcPr>
          <w:p w14:paraId="5BAACB4B" w14:textId="77777777" w:rsidR="00664B80" w:rsidRPr="005373D1" w:rsidRDefault="00664B80" w:rsidP="00DC5C19">
            <w:pPr>
              <w:jc w:val="center"/>
              <w:rPr>
                <w:b/>
              </w:rPr>
            </w:pPr>
            <w:r w:rsidRPr="005373D1">
              <w:rPr>
                <w:b/>
              </w:rPr>
              <w:t>Kịch bản</w:t>
            </w:r>
          </w:p>
        </w:tc>
        <w:tc>
          <w:tcPr>
            <w:tcW w:w="5674" w:type="dxa"/>
            <w:gridSpan w:val="5"/>
            <w:tcBorders>
              <w:top w:val="single" w:sz="4" w:space="0" w:color="auto"/>
              <w:left w:val="single" w:sz="4" w:space="0" w:color="auto"/>
              <w:right w:val="single" w:sz="4" w:space="0" w:color="auto"/>
            </w:tcBorders>
            <w:shd w:val="clear" w:color="auto" w:fill="FFFFFF"/>
            <w:vAlign w:val="center"/>
          </w:tcPr>
          <w:p w14:paraId="4245E333" w14:textId="77777777" w:rsidR="00664B80" w:rsidRPr="005373D1" w:rsidRDefault="00664B80" w:rsidP="00DC5C19">
            <w:pPr>
              <w:jc w:val="center"/>
              <w:rPr>
                <w:b/>
              </w:rPr>
            </w:pPr>
            <w:r w:rsidRPr="005373D1">
              <w:rPr>
                <w:b/>
              </w:rPr>
              <w:t>Dự báo tải lượng (tấn/ngày)</w:t>
            </w:r>
          </w:p>
        </w:tc>
      </w:tr>
      <w:tr w:rsidR="00664B80" w:rsidRPr="005373D1" w14:paraId="7D0ECEE3" w14:textId="77777777" w:rsidTr="00DC5C19">
        <w:trPr>
          <w:trHeight w:val="20"/>
          <w:jc w:val="center"/>
        </w:trPr>
        <w:tc>
          <w:tcPr>
            <w:tcW w:w="778" w:type="dxa"/>
            <w:vMerge w:val="restart"/>
            <w:tcBorders>
              <w:top w:val="single" w:sz="4" w:space="0" w:color="auto"/>
              <w:left w:val="single" w:sz="4" w:space="0" w:color="auto"/>
            </w:tcBorders>
            <w:shd w:val="clear" w:color="auto" w:fill="FFFFFF"/>
            <w:vAlign w:val="center"/>
          </w:tcPr>
          <w:p w14:paraId="78444503" w14:textId="77777777" w:rsidR="00664B80" w:rsidRPr="005373D1" w:rsidRDefault="00664B80" w:rsidP="00DC5C19">
            <w:pPr>
              <w:jc w:val="center"/>
            </w:pPr>
            <w:r w:rsidRPr="005373D1">
              <w:t>2021</w:t>
            </w:r>
          </w:p>
        </w:tc>
        <w:tc>
          <w:tcPr>
            <w:tcW w:w="2861" w:type="dxa"/>
            <w:tcBorders>
              <w:top w:val="single" w:sz="4" w:space="0" w:color="auto"/>
              <w:left w:val="single" w:sz="4" w:space="0" w:color="auto"/>
            </w:tcBorders>
            <w:shd w:val="clear" w:color="auto" w:fill="FFFFFF"/>
            <w:vAlign w:val="bottom"/>
          </w:tcPr>
          <w:p w14:paraId="6E186D83" w14:textId="77777777" w:rsidR="00664B80" w:rsidRPr="005373D1" w:rsidRDefault="00664B80" w:rsidP="00DC5C19">
            <w:r w:rsidRPr="005373D1">
              <w:t>Không xử lý</w:t>
            </w:r>
          </w:p>
        </w:tc>
        <w:tc>
          <w:tcPr>
            <w:tcW w:w="1022" w:type="dxa"/>
            <w:tcBorders>
              <w:top w:val="single" w:sz="4" w:space="0" w:color="auto"/>
              <w:left w:val="single" w:sz="4" w:space="0" w:color="auto"/>
            </w:tcBorders>
            <w:shd w:val="clear" w:color="auto" w:fill="FFFFFF"/>
            <w:vAlign w:val="center"/>
          </w:tcPr>
          <w:p w14:paraId="3A2E2A4F" w14:textId="77777777" w:rsidR="00664B80" w:rsidRPr="005373D1" w:rsidRDefault="00664B80" w:rsidP="00DC5C19">
            <w:pPr>
              <w:jc w:val="center"/>
            </w:pPr>
            <w:r w:rsidRPr="005373D1">
              <w:t>0,243</w:t>
            </w:r>
          </w:p>
        </w:tc>
        <w:tc>
          <w:tcPr>
            <w:tcW w:w="1157" w:type="dxa"/>
            <w:tcBorders>
              <w:top w:val="single" w:sz="4" w:space="0" w:color="auto"/>
              <w:left w:val="single" w:sz="4" w:space="0" w:color="auto"/>
            </w:tcBorders>
            <w:shd w:val="clear" w:color="auto" w:fill="FFFFFF"/>
            <w:vAlign w:val="center"/>
          </w:tcPr>
          <w:p w14:paraId="1819EBF3" w14:textId="77777777" w:rsidR="00664B80" w:rsidRPr="005373D1" w:rsidRDefault="00664B80" w:rsidP="00DC5C19">
            <w:pPr>
              <w:jc w:val="center"/>
            </w:pPr>
            <w:r w:rsidRPr="005373D1">
              <w:t>0,373</w:t>
            </w:r>
          </w:p>
        </w:tc>
        <w:tc>
          <w:tcPr>
            <w:tcW w:w="1162" w:type="dxa"/>
            <w:tcBorders>
              <w:top w:val="single" w:sz="4" w:space="0" w:color="auto"/>
              <w:left w:val="single" w:sz="4" w:space="0" w:color="auto"/>
            </w:tcBorders>
            <w:shd w:val="clear" w:color="auto" w:fill="FFFFFF"/>
            <w:vAlign w:val="center"/>
          </w:tcPr>
          <w:p w14:paraId="357D7530" w14:textId="77777777" w:rsidR="00664B80" w:rsidRPr="005373D1" w:rsidRDefault="00664B80" w:rsidP="00DC5C19">
            <w:pPr>
              <w:jc w:val="center"/>
            </w:pPr>
            <w:r w:rsidRPr="005373D1">
              <w:t>0,498</w:t>
            </w:r>
          </w:p>
        </w:tc>
        <w:tc>
          <w:tcPr>
            <w:tcW w:w="1157" w:type="dxa"/>
            <w:tcBorders>
              <w:top w:val="single" w:sz="4" w:space="0" w:color="auto"/>
              <w:left w:val="single" w:sz="4" w:space="0" w:color="auto"/>
            </w:tcBorders>
            <w:shd w:val="clear" w:color="auto" w:fill="FFFFFF"/>
            <w:vAlign w:val="center"/>
          </w:tcPr>
          <w:p w14:paraId="290576D9" w14:textId="77777777" w:rsidR="00664B80" w:rsidRPr="005373D1" w:rsidRDefault="00664B80" w:rsidP="00DC5C19">
            <w:pPr>
              <w:jc w:val="center"/>
            </w:pPr>
            <w:r w:rsidRPr="005373D1">
              <w:t>0,081</w:t>
            </w:r>
          </w:p>
        </w:tc>
        <w:tc>
          <w:tcPr>
            <w:tcW w:w="1176" w:type="dxa"/>
            <w:tcBorders>
              <w:top w:val="single" w:sz="4" w:space="0" w:color="auto"/>
              <w:left w:val="single" w:sz="4" w:space="0" w:color="auto"/>
              <w:right w:val="single" w:sz="4" w:space="0" w:color="auto"/>
            </w:tcBorders>
            <w:shd w:val="clear" w:color="auto" w:fill="FFFFFF"/>
            <w:vAlign w:val="center"/>
          </w:tcPr>
          <w:p w14:paraId="51AD3674" w14:textId="77777777" w:rsidR="00664B80" w:rsidRPr="005373D1" w:rsidRDefault="00664B80" w:rsidP="00DC5C19">
            <w:pPr>
              <w:jc w:val="center"/>
            </w:pPr>
            <w:r w:rsidRPr="005373D1">
              <w:t>0,019</w:t>
            </w:r>
          </w:p>
        </w:tc>
      </w:tr>
      <w:tr w:rsidR="00664B80" w:rsidRPr="005373D1" w14:paraId="2A054983" w14:textId="77777777" w:rsidTr="00DC5C19">
        <w:trPr>
          <w:trHeight w:val="20"/>
          <w:jc w:val="center"/>
        </w:trPr>
        <w:tc>
          <w:tcPr>
            <w:tcW w:w="778" w:type="dxa"/>
            <w:vMerge/>
            <w:tcBorders>
              <w:left w:val="single" w:sz="4" w:space="0" w:color="auto"/>
            </w:tcBorders>
            <w:shd w:val="clear" w:color="auto" w:fill="FFFFFF"/>
            <w:vAlign w:val="center"/>
          </w:tcPr>
          <w:p w14:paraId="3C23D6FF" w14:textId="77777777" w:rsidR="00664B80" w:rsidRPr="005373D1" w:rsidRDefault="00664B80" w:rsidP="00DC5C19">
            <w:pPr>
              <w:jc w:val="center"/>
            </w:pPr>
          </w:p>
        </w:tc>
        <w:tc>
          <w:tcPr>
            <w:tcW w:w="2861" w:type="dxa"/>
            <w:tcBorders>
              <w:top w:val="single" w:sz="4" w:space="0" w:color="auto"/>
              <w:left w:val="single" w:sz="4" w:space="0" w:color="auto"/>
            </w:tcBorders>
            <w:shd w:val="clear" w:color="auto" w:fill="FFFFFF"/>
            <w:vAlign w:val="center"/>
          </w:tcPr>
          <w:p w14:paraId="45FBCA48" w14:textId="77777777" w:rsidR="00664B80" w:rsidRPr="005373D1" w:rsidRDefault="00664B80" w:rsidP="00DC5C19">
            <w:r w:rsidRPr="005373D1">
              <w:t>Xử lý 50%</w:t>
            </w:r>
          </w:p>
        </w:tc>
        <w:tc>
          <w:tcPr>
            <w:tcW w:w="1022" w:type="dxa"/>
            <w:tcBorders>
              <w:top w:val="single" w:sz="4" w:space="0" w:color="auto"/>
              <w:left w:val="single" w:sz="4" w:space="0" w:color="auto"/>
            </w:tcBorders>
            <w:shd w:val="clear" w:color="auto" w:fill="FFFFFF"/>
            <w:vAlign w:val="center"/>
          </w:tcPr>
          <w:p w14:paraId="678BF73B" w14:textId="77777777" w:rsidR="00664B80" w:rsidRPr="005373D1" w:rsidRDefault="00664B80" w:rsidP="00DC5C19">
            <w:pPr>
              <w:jc w:val="center"/>
            </w:pPr>
            <w:r w:rsidRPr="005373D1">
              <w:t>0,152</w:t>
            </w:r>
          </w:p>
        </w:tc>
        <w:tc>
          <w:tcPr>
            <w:tcW w:w="1157" w:type="dxa"/>
            <w:tcBorders>
              <w:top w:val="single" w:sz="4" w:space="0" w:color="auto"/>
              <w:left w:val="single" w:sz="4" w:space="0" w:color="auto"/>
            </w:tcBorders>
            <w:shd w:val="clear" w:color="auto" w:fill="FFFFFF"/>
            <w:vAlign w:val="center"/>
          </w:tcPr>
          <w:p w14:paraId="7F9892C8" w14:textId="77777777" w:rsidR="00664B80" w:rsidRPr="005373D1" w:rsidRDefault="00664B80" w:rsidP="00DC5C19">
            <w:pPr>
              <w:jc w:val="center"/>
            </w:pPr>
            <w:r w:rsidRPr="005373D1">
              <w:t>0,205</w:t>
            </w:r>
          </w:p>
        </w:tc>
        <w:tc>
          <w:tcPr>
            <w:tcW w:w="1162" w:type="dxa"/>
            <w:tcBorders>
              <w:top w:val="single" w:sz="4" w:space="0" w:color="auto"/>
              <w:left w:val="single" w:sz="4" w:space="0" w:color="auto"/>
            </w:tcBorders>
            <w:shd w:val="clear" w:color="auto" w:fill="FFFFFF"/>
            <w:vAlign w:val="center"/>
          </w:tcPr>
          <w:p w14:paraId="1B4408A1" w14:textId="77777777" w:rsidR="00664B80" w:rsidRPr="005373D1" w:rsidRDefault="00664B80" w:rsidP="00DC5C19">
            <w:pPr>
              <w:jc w:val="center"/>
            </w:pPr>
            <w:r w:rsidRPr="005373D1">
              <w:t>0,280</w:t>
            </w:r>
          </w:p>
        </w:tc>
        <w:tc>
          <w:tcPr>
            <w:tcW w:w="1157" w:type="dxa"/>
            <w:tcBorders>
              <w:top w:val="single" w:sz="4" w:space="0" w:color="auto"/>
              <w:left w:val="single" w:sz="4" w:space="0" w:color="auto"/>
            </w:tcBorders>
            <w:shd w:val="clear" w:color="auto" w:fill="FFFFFF"/>
            <w:vAlign w:val="center"/>
          </w:tcPr>
          <w:p w14:paraId="1C0BD9A3" w14:textId="77777777" w:rsidR="00664B80" w:rsidRPr="005373D1" w:rsidRDefault="00664B80" w:rsidP="00DC5C19">
            <w:pPr>
              <w:jc w:val="center"/>
            </w:pPr>
            <w:r w:rsidRPr="005373D1">
              <w:t>0,050</w:t>
            </w:r>
          </w:p>
        </w:tc>
        <w:tc>
          <w:tcPr>
            <w:tcW w:w="1176" w:type="dxa"/>
            <w:tcBorders>
              <w:top w:val="single" w:sz="4" w:space="0" w:color="auto"/>
              <w:left w:val="single" w:sz="4" w:space="0" w:color="auto"/>
              <w:right w:val="single" w:sz="4" w:space="0" w:color="auto"/>
            </w:tcBorders>
            <w:shd w:val="clear" w:color="auto" w:fill="FFFFFF"/>
            <w:vAlign w:val="center"/>
          </w:tcPr>
          <w:p w14:paraId="0DA91131" w14:textId="77777777" w:rsidR="00664B80" w:rsidRPr="005373D1" w:rsidRDefault="00664B80" w:rsidP="00DC5C19">
            <w:pPr>
              <w:jc w:val="center"/>
            </w:pPr>
            <w:r w:rsidRPr="005373D1">
              <w:t>0,012</w:t>
            </w:r>
          </w:p>
        </w:tc>
      </w:tr>
      <w:tr w:rsidR="00664B80" w:rsidRPr="005373D1" w14:paraId="4FF76672" w14:textId="77777777" w:rsidTr="00DC5C19">
        <w:trPr>
          <w:trHeight w:val="20"/>
          <w:jc w:val="center"/>
        </w:trPr>
        <w:tc>
          <w:tcPr>
            <w:tcW w:w="778" w:type="dxa"/>
            <w:vMerge/>
            <w:tcBorders>
              <w:left w:val="single" w:sz="4" w:space="0" w:color="auto"/>
            </w:tcBorders>
            <w:shd w:val="clear" w:color="auto" w:fill="FFFFFF"/>
            <w:vAlign w:val="center"/>
          </w:tcPr>
          <w:p w14:paraId="27E1EFB9" w14:textId="77777777" w:rsidR="00664B80" w:rsidRPr="005373D1" w:rsidRDefault="00664B80" w:rsidP="00DC5C19">
            <w:pPr>
              <w:jc w:val="center"/>
            </w:pPr>
          </w:p>
        </w:tc>
        <w:tc>
          <w:tcPr>
            <w:tcW w:w="2861" w:type="dxa"/>
            <w:tcBorders>
              <w:top w:val="single" w:sz="4" w:space="0" w:color="auto"/>
              <w:left w:val="single" w:sz="4" w:space="0" w:color="auto"/>
            </w:tcBorders>
            <w:shd w:val="clear" w:color="auto" w:fill="FFFFFF"/>
            <w:vAlign w:val="center"/>
          </w:tcPr>
          <w:p w14:paraId="21B64A7A" w14:textId="77777777" w:rsidR="00664B80" w:rsidRPr="005373D1" w:rsidRDefault="00664B80" w:rsidP="00DC5C19">
            <w:r w:rsidRPr="005373D1">
              <w:t>Xử lý đạt QCVN</w:t>
            </w:r>
          </w:p>
        </w:tc>
        <w:tc>
          <w:tcPr>
            <w:tcW w:w="1022" w:type="dxa"/>
            <w:tcBorders>
              <w:top w:val="single" w:sz="4" w:space="0" w:color="auto"/>
              <w:left w:val="single" w:sz="4" w:space="0" w:color="auto"/>
            </w:tcBorders>
            <w:shd w:val="clear" w:color="auto" w:fill="FFFFFF"/>
            <w:vAlign w:val="center"/>
          </w:tcPr>
          <w:p w14:paraId="6953DB9F" w14:textId="77777777" w:rsidR="00664B80" w:rsidRPr="005373D1" w:rsidRDefault="00664B80" w:rsidP="00DC5C19">
            <w:pPr>
              <w:jc w:val="center"/>
            </w:pPr>
            <w:r w:rsidRPr="005373D1">
              <w:t>0,062</w:t>
            </w:r>
          </w:p>
        </w:tc>
        <w:tc>
          <w:tcPr>
            <w:tcW w:w="1157" w:type="dxa"/>
            <w:tcBorders>
              <w:top w:val="single" w:sz="4" w:space="0" w:color="auto"/>
              <w:left w:val="single" w:sz="4" w:space="0" w:color="auto"/>
            </w:tcBorders>
            <w:shd w:val="clear" w:color="auto" w:fill="FFFFFF"/>
            <w:vAlign w:val="center"/>
          </w:tcPr>
          <w:p w14:paraId="511D5088" w14:textId="77777777" w:rsidR="00664B80" w:rsidRPr="005373D1" w:rsidRDefault="00664B80" w:rsidP="00DC5C19">
            <w:pPr>
              <w:jc w:val="center"/>
            </w:pPr>
            <w:r w:rsidRPr="005373D1">
              <w:t>0,037</w:t>
            </w:r>
          </w:p>
        </w:tc>
        <w:tc>
          <w:tcPr>
            <w:tcW w:w="1162" w:type="dxa"/>
            <w:tcBorders>
              <w:top w:val="single" w:sz="4" w:space="0" w:color="auto"/>
              <w:left w:val="single" w:sz="4" w:space="0" w:color="auto"/>
            </w:tcBorders>
            <w:shd w:val="clear" w:color="auto" w:fill="FFFFFF"/>
            <w:vAlign w:val="center"/>
          </w:tcPr>
          <w:p w14:paraId="6CA74F37" w14:textId="77777777" w:rsidR="00664B80" w:rsidRPr="005373D1" w:rsidRDefault="00664B80" w:rsidP="00DC5C19">
            <w:pPr>
              <w:jc w:val="center"/>
            </w:pPr>
            <w:r w:rsidRPr="005373D1">
              <w:t>0,062</w:t>
            </w:r>
          </w:p>
        </w:tc>
        <w:tc>
          <w:tcPr>
            <w:tcW w:w="1157" w:type="dxa"/>
            <w:tcBorders>
              <w:top w:val="single" w:sz="4" w:space="0" w:color="auto"/>
              <w:left w:val="single" w:sz="4" w:space="0" w:color="auto"/>
            </w:tcBorders>
            <w:shd w:val="clear" w:color="auto" w:fill="FFFFFF"/>
            <w:vAlign w:val="center"/>
          </w:tcPr>
          <w:p w14:paraId="6996DAB4" w14:textId="77777777" w:rsidR="00664B80" w:rsidRPr="005373D1" w:rsidRDefault="00664B80" w:rsidP="00DC5C19">
            <w:pPr>
              <w:jc w:val="center"/>
            </w:pPr>
            <w:r w:rsidRPr="005373D1">
              <w:t>0,019</w:t>
            </w:r>
          </w:p>
        </w:tc>
        <w:tc>
          <w:tcPr>
            <w:tcW w:w="1176" w:type="dxa"/>
            <w:tcBorders>
              <w:top w:val="single" w:sz="4" w:space="0" w:color="auto"/>
              <w:left w:val="single" w:sz="4" w:space="0" w:color="auto"/>
              <w:right w:val="single" w:sz="4" w:space="0" w:color="auto"/>
            </w:tcBorders>
            <w:shd w:val="clear" w:color="auto" w:fill="FFFFFF"/>
            <w:vAlign w:val="center"/>
          </w:tcPr>
          <w:p w14:paraId="5B51109E" w14:textId="77777777" w:rsidR="00664B80" w:rsidRPr="005373D1" w:rsidRDefault="00664B80" w:rsidP="00DC5C19">
            <w:pPr>
              <w:jc w:val="center"/>
            </w:pPr>
            <w:r w:rsidRPr="005373D1">
              <w:t>0,005</w:t>
            </w:r>
          </w:p>
        </w:tc>
      </w:tr>
      <w:tr w:rsidR="00664B80" w:rsidRPr="005373D1" w14:paraId="266B9071" w14:textId="77777777" w:rsidTr="00DC5C19">
        <w:trPr>
          <w:trHeight w:val="20"/>
          <w:jc w:val="center"/>
        </w:trPr>
        <w:tc>
          <w:tcPr>
            <w:tcW w:w="778" w:type="dxa"/>
            <w:vMerge w:val="restart"/>
            <w:tcBorders>
              <w:top w:val="single" w:sz="4" w:space="0" w:color="auto"/>
              <w:left w:val="single" w:sz="4" w:space="0" w:color="auto"/>
            </w:tcBorders>
            <w:shd w:val="clear" w:color="auto" w:fill="FFFFFF"/>
            <w:vAlign w:val="center"/>
          </w:tcPr>
          <w:p w14:paraId="61221694" w14:textId="77777777" w:rsidR="00664B80" w:rsidRPr="005373D1" w:rsidRDefault="00664B80" w:rsidP="00DC5C19">
            <w:pPr>
              <w:jc w:val="center"/>
            </w:pPr>
            <w:r w:rsidRPr="005373D1">
              <w:t>2025</w:t>
            </w:r>
          </w:p>
        </w:tc>
        <w:tc>
          <w:tcPr>
            <w:tcW w:w="2861" w:type="dxa"/>
            <w:tcBorders>
              <w:top w:val="single" w:sz="4" w:space="0" w:color="auto"/>
              <w:left w:val="single" w:sz="4" w:space="0" w:color="auto"/>
            </w:tcBorders>
            <w:shd w:val="clear" w:color="auto" w:fill="FFFFFF"/>
            <w:vAlign w:val="bottom"/>
          </w:tcPr>
          <w:p w14:paraId="73C90C92" w14:textId="77777777" w:rsidR="00664B80" w:rsidRPr="005373D1" w:rsidRDefault="00664B80" w:rsidP="00DC5C19">
            <w:r w:rsidRPr="005373D1">
              <w:t>Không xử lý</w:t>
            </w:r>
          </w:p>
        </w:tc>
        <w:tc>
          <w:tcPr>
            <w:tcW w:w="1022" w:type="dxa"/>
            <w:tcBorders>
              <w:top w:val="single" w:sz="4" w:space="0" w:color="auto"/>
              <w:left w:val="single" w:sz="4" w:space="0" w:color="auto"/>
            </w:tcBorders>
            <w:shd w:val="clear" w:color="auto" w:fill="FFFFFF"/>
            <w:vAlign w:val="center"/>
          </w:tcPr>
          <w:p w14:paraId="02F430F5" w14:textId="77777777" w:rsidR="00664B80" w:rsidRPr="005373D1" w:rsidRDefault="00664B80" w:rsidP="00DC5C19">
            <w:pPr>
              <w:jc w:val="center"/>
            </w:pPr>
            <w:r w:rsidRPr="005373D1">
              <w:t>4,166</w:t>
            </w:r>
          </w:p>
        </w:tc>
        <w:tc>
          <w:tcPr>
            <w:tcW w:w="1157" w:type="dxa"/>
            <w:tcBorders>
              <w:top w:val="single" w:sz="4" w:space="0" w:color="auto"/>
              <w:left w:val="single" w:sz="4" w:space="0" w:color="auto"/>
            </w:tcBorders>
            <w:shd w:val="clear" w:color="auto" w:fill="FFFFFF"/>
            <w:vAlign w:val="center"/>
          </w:tcPr>
          <w:p w14:paraId="6D06DA7A" w14:textId="77777777" w:rsidR="00664B80" w:rsidRPr="005373D1" w:rsidRDefault="00664B80" w:rsidP="00DC5C19">
            <w:pPr>
              <w:jc w:val="center"/>
            </w:pPr>
            <w:r w:rsidRPr="005373D1">
              <w:t>0,724</w:t>
            </w:r>
          </w:p>
        </w:tc>
        <w:tc>
          <w:tcPr>
            <w:tcW w:w="1162" w:type="dxa"/>
            <w:tcBorders>
              <w:top w:val="single" w:sz="4" w:space="0" w:color="auto"/>
              <w:left w:val="single" w:sz="4" w:space="0" w:color="auto"/>
            </w:tcBorders>
            <w:shd w:val="clear" w:color="auto" w:fill="FFFFFF"/>
            <w:vAlign w:val="center"/>
          </w:tcPr>
          <w:p w14:paraId="3AF8725C" w14:textId="77777777" w:rsidR="00664B80" w:rsidRPr="005373D1" w:rsidRDefault="00664B80" w:rsidP="00DC5C19">
            <w:pPr>
              <w:jc w:val="center"/>
            </w:pPr>
            <w:r w:rsidRPr="005373D1">
              <w:t>0,373</w:t>
            </w:r>
          </w:p>
        </w:tc>
        <w:tc>
          <w:tcPr>
            <w:tcW w:w="1157" w:type="dxa"/>
            <w:tcBorders>
              <w:top w:val="single" w:sz="4" w:space="0" w:color="auto"/>
              <w:left w:val="single" w:sz="4" w:space="0" w:color="auto"/>
            </w:tcBorders>
            <w:shd w:val="clear" w:color="auto" w:fill="FFFFFF"/>
            <w:vAlign w:val="center"/>
          </w:tcPr>
          <w:p w14:paraId="6847FD86" w14:textId="77777777" w:rsidR="00664B80" w:rsidRPr="005373D1" w:rsidRDefault="00664B80" w:rsidP="00DC5C19">
            <w:pPr>
              <w:jc w:val="center"/>
            </w:pPr>
            <w:r w:rsidRPr="005373D1">
              <w:t>0,043</w:t>
            </w:r>
          </w:p>
        </w:tc>
        <w:tc>
          <w:tcPr>
            <w:tcW w:w="1176" w:type="dxa"/>
            <w:tcBorders>
              <w:top w:val="single" w:sz="4" w:space="0" w:color="auto"/>
              <w:left w:val="single" w:sz="4" w:space="0" w:color="auto"/>
              <w:right w:val="single" w:sz="4" w:space="0" w:color="auto"/>
            </w:tcBorders>
            <w:shd w:val="clear" w:color="auto" w:fill="FFFFFF"/>
            <w:vAlign w:val="center"/>
          </w:tcPr>
          <w:p w14:paraId="2CD5F02C" w14:textId="77777777" w:rsidR="00664B80" w:rsidRPr="005373D1" w:rsidRDefault="00664B80" w:rsidP="00DC5C19">
            <w:pPr>
              <w:jc w:val="center"/>
            </w:pPr>
            <w:r w:rsidRPr="005373D1">
              <w:t>0,043</w:t>
            </w:r>
          </w:p>
        </w:tc>
      </w:tr>
      <w:tr w:rsidR="00664B80" w:rsidRPr="005373D1" w14:paraId="26C260F9" w14:textId="77777777" w:rsidTr="00DC5C19">
        <w:trPr>
          <w:trHeight w:val="20"/>
          <w:jc w:val="center"/>
        </w:trPr>
        <w:tc>
          <w:tcPr>
            <w:tcW w:w="778" w:type="dxa"/>
            <w:vMerge/>
            <w:tcBorders>
              <w:left w:val="single" w:sz="4" w:space="0" w:color="auto"/>
            </w:tcBorders>
            <w:shd w:val="clear" w:color="auto" w:fill="FFFFFF"/>
            <w:vAlign w:val="center"/>
          </w:tcPr>
          <w:p w14:paraId="07910B55" w14:textId="77777777" w:rsidR="00664B80" w:rsidRPr="005373D1" w:rsidRDefault="00664B80" w:rsidP="00DC5C19">
            <w:pPr>
              <w:jc w:val="center"/>
            </w:pPr>
          </w:p>
        </w:tc>
        <w:tc>
          <w:tcPr>
            <w:tcW w:w="2861" w:type="dxa"/>
            <w:tcBorders>
              <w:top w:val="single" w:sz="4" w:space="0" w:color="auto"/>
              <w:left w:val="single" w:sz="4" w:space="0" w:color="auto"/>
            </w:tcBorders>
            <w:shd w:val="clear" w:color="auto" w:fill="FFFFFF"/>
            <w:vAlign w:val="center"/>
          </w:tcPr>
          <w:p w14:paraId="626C6BE8" w14:textId="77777777" w:rsidR="00664B80" w:rsidRPr="005373D1" w:rsidRDefault="00664B80" w:rsidP="00DC5C19">
            <w:r w:rsidRPr="005373D1">
              <w:t>Xử lý 50%</w:t>
            </w:r>
          </w:p>
        </w:tc>
        <w:tc>
          <w:tcPr>
            <w:tcW w:w="1022" w:type="dxa"/>
            <w:tcBorders>
              <w:top w:val="single" w:sz="4" w:space="0" w:color="auto"/>
              <w:left w:val="single" w:sz="4" w:space="0" w:color="auto"/>
            </w:tcBorders>
            <w:shd w:val="clear" w:color="auto" w:fill="FFFFFF"/>
            <w:vAlign w:val="center"/>
          </w:tcPr>
          <w:p w14:paraId="74748DAD" w14:textId="77777777" w:rsidR="00664B80" w:rsidRPr="005373D1" w:rsidRDefault="00664B80" w:rsidP="00DC5C19">
            <w:pPr>
              <w:jc w:val="center"/>
            </w:pPr>
            <w:r w:rsidRPr="005373D1">
              <w:t>2,110</w:t>
            </w:r>
          </w:p>
        </w:tc>
        <w:tc>
          <w:tcPr>
            <w:tcW w:w="1157" w:type="dxa"/>
            <w:tcBorders>
              <w:top w:val="single" w:sz="4" w:space="0" w:color="auto"/>
              <w:left w:val="single" w:sz="4" w:space="0" w:color="auto"/>
            </w:tcBorders>
            <w:shd w:val="clear" w:color="auto" w:fill="FFFFFF"/>
            <w:vAlign w:val="center"/>
          </w:tcPr>
          <w:p w14:paraId="366C235A" w14:textId="77777777" w:rsidR="00664B80" w:rsidRPr="005373D1" w:rsidRDefault="00664B80" w:rsidP="00DC5C19">
            <w:pPr>
              <w:jc w:val="center"/>
            </w:pPr>
            <w:r w:rsidRPr="005373D1">
              <w:t>0,389</w:t>
            </w:r>
          </w:p>
        </w:tc>
        <w:tc>
          <w:tcPr>
            <w:tcW w:w="1162" w:type="dxa"/>
            <w:tcBorders>
              <w:top w:val="single" w:sz="4" w:space="0" w:color="auto"/>
              <w:left w:val="single" w:sz="4" w:space="0" w:color="auto"/>
            </w:tcBorders>
            <w:shd w:val="clear" w:color="auto" w:fill="FFFFFF"/>
            <w:vAlign w:val="center"/>
          </w:tcPr>
          <w:p w14:paraId="6D95171F" w14:textId="77777777" w:rsidR="00664B80" w:rsidRPr="005373D1" w:rsidRDefault="00664B80" w:rsidP="00DC5C19">
            <w:pPr>
              <w:jc w:val="center"/>
            </w:pPr>
            <w:r w:rsidRPr="005373D1">
              <w:t>0,220</w:t>
            </w:r>
          </w:p>
        </w:tc>
        <w:tc>
          <w:tcPr>
            <w:tcW w:w="1157" w:type="dxa"/>
            <w:tcBorders>
              <w:top w:val="single" w:sz="4" w:space="0" w:color="auto"/>
              <w:left w:val="single" w:sz="4" w:space="0" w:color="auto"/>
            </w:tcBorders>
            <w:shd w:val="clear" w:color="auto" w:fill="FFFFFF"/>
            <w:vAlign w:val="center"/>
          </w:tcPr>
          <w:p w14:paraId="0BA501E4" w14:textId="77777777" w:rsidR="00664B80" w:rsidRPr="005373D1" w:rsidRDefault="00664B80" w:rsidP="00DC5C19">
            <w:pPr>
              <w:jc w:val="center"/>
            </w:pPr>
            <w:r w:rsidRPr="005373D1">
              <w:t>0,049</w:t>
            </w:r>
          </w:p>
        </w:tc>
        <w:tc>
          <w:tcPr>
            <w:tcW w:w="1176" w:type="dxa"/>
            <w:tcBorders>
              <w:top w:val="single" w:sz="4" w:space="0" w:color="auto"/>
              <w:left w:val="single" w:sz="4" w:space="0" w:color="auto"/>
              <w:right w:val="single" w:sz="4" w:space="0" w:color="auto"/>
            </w:tcBorders>
            <w:shd w:val="clear" w:color="auto" w:fill="FFFFFF"/>
            <w:vAlign w:val="center"/>
          </w:tcPr>
          <w:p w14:paraId="54464498" w14:textId="77777777" w:rsidR="00664B80" w:rsidRPr="005373D1" w:rsidRDefault="00664B80" w:rsidP="00DC5C19">
            <w:pPr>
              <w:jc w:val="center"/>
            </w:pPr>
            <w:r w:rsidRPr="005373D1">
              <w:t>0,049</w:t>
            </w:r>
          </w:p>
        </w:tc>
      </w:tr>
      <w:tr w:rsidR="00664B80" w:rsidRPr="005373D1" w14:paraId="51917C15" w14:textId="77777777" w:rsidTr="00DC5C19">
        <w:trPr>
          <w:trHeight w:val="20"/>
          <w:jc w:val="center"/>
        </w:trPr>
        <w:tc>
          <w:tcPr>
            <w:tcW w:w="778" w:type="dxa"/>
            <w:vMerge/>
            <w:tcBorders>
              <w:left w:val="single" w:sz="4" w:space="0" w:color="auto"/>
            </w:tcBorders>
            <w:shd w:val="clear" w:color="auto" w:fill="FFFFFF"/>
            <w:vAlign w:val="center"/>
          </w:tcPr>
          <w:p w14:paraId="0A0EFD90" w14:textId="77777777" w:rsidR="00664B80" w:rsidRPr="005373D1" w:rsidRDefault="00664B80" w:rsidP="00DC5C19">
            <w:pPr>
              <w:jc w:val="center"/>
            </w:pPr>
          </w:p>
        </w:tc>
        <w:tc>
          <w:tcPr>
            <w:tcW w:w="2861" w:type="dxa"/>
            <w:tcBorders>
              <w:top w:val="single" w:sz="4" w:space="0" w:color="auto"/>
              <w:left w:val="single" w:sz="4" w:space="0" w:color="auto"/>
            </w:tcBorders>
            <w:shd w:val="clear" w:color="auto" w:fill="FFFFFF"/>
            <w:vAlign w:val="bottom"/>
          </w:tcPr>
          <w:p w14:paraId="7C222D43" w14:textId="77777777" w:rsidR="00664B80" w:rsidRPr="005373D1" w:rsidRDefault="00664B80" w:rsidP="00DC5C19">
            <w:r w:rsidRPr="005373D1">
              <w:t>Xử lý đạt QCVN</w:t>
            </w:r>
          </w:p>
        </w:tc>
        <w:tc>
          <w:tcPr>
            <w:tcW w:w="1022" w:type="dxa"/>
            <w:tcBorders>
              <w:top w:val="single" w:sz="4" w:space="0" w:color="auto"/>
              <w:left w:val="single" w:sz="4" w:space="0" w:color="auto"/>
            </w:tcBorders>
            <w:shd w:val="clear" w:color="auto" w:fill="FFFFFF"/>
            <w:vAlign w:val="center"/>
          </w:tcPr>
          <w:p w14:paraId="462F6D22" w14:textId="77777777" w:rsidR="00664B80" w:rsidRPr="005373D1" w:rsidRDefault="00664B80" w:rsidP="00DC5C19">
            <w:pPr>
              <w:jc w:val="center"/>
            </w:pPr>
            <w:r w:rsidRPr="005373D1">
              <w:t>0,054</w:t>
            </w:r>
          </w:p>
        </w:tc>
        <w:tc>
          <w:tcPr>
            <w:tcW w:w="1157" w:type="dxa"/>
            <w:tcBorders>
              <w:top w:val="single" w:sz="4" w:space="0" w:color="auto"/>
              <w:left w:val="single" w:sz="4" w:space="0" w:color="auto"/>
            </w:tcBorders>
            <w:shd w:val="clear" w:color="auto" w:fill="FFFFFF"/>
            <w:vAlign w:val="center"/>
          </w:tcPr>
          <w:p w14:paraId="247A8CB1" w14:textId="77777777" w:rsidR="00664B80" w:rsidRPr="005373D1" w:rsidRDefault="00664B80" w:rsidP="00DC5C19">
            <w:pPr>
              <w:jc w:val="center"/>
            </w:pPr>
            <w:r w:rsidRPr="005373D1">
              <w:t>0,054</w:t>
            </w:r>
          </w:p>
        </w:tc>
        <w:tc>
          <w:tcPr>
            <w:tcW w:w="1162" w:type="dxa"/>
            <w:tcBorders>
              <w:top w:val="single" w:sz="4" w:space="0" w:color="auto"/>
              <w:left w:val="single" w:sz="4" w:space="0" w:color="auto"/>
            </w:tcBorders>
            <w:shd w:val="clear" w:color="auto" w:fill="FFFFFF"/>
            <w:vAlign w:val="center"/>
          </w:tcPr>
          <w:p w14:paraId="0C7425E4" w14:textId="77777777" w:rsidR="00664B80" w:rsidRPr="005373D1" w:rsidRDefault="00664B80" w:rsidP="00DC5C19">
            <w:pPr>
              <w:jc w:val="center"/>
            </w:pPr>
            <w:r w:rsidRPr="005373D1">
              <w:t>0,068</w:t>
            </w:r>
          </w:p>
        </w:tc>
        <w:tc>
          <w:tcPr>
            <w:tcW w:w="1157" w:type="dxa"/>
            <w:tcBorders>
              <w:top w:val="single" w:sz="4" w:space="0" w:color="auto"/>
              <w:left w:val="single" w:sz="4" w:space="0" w:color="auto"/>
            </w:tcBorders>
            <w:shd w:val="clear" w:color="auto" w:fill="FFFFFF"/>
            <w:vAlign w:val="center"/>
          </w:tcPr>
          <w:p w14:paraId="5EDE4928" w14:textId="77777777" w:rsidR="00664B80" w:rsidRPr="005373D1" w:rsidRDefault="00664B80" w:rsidP="00DC5C19">
            <w:pPr>
              <w:jc w:val="center"/>
            </w:pPr>
            <w:r w:rsidRPr="005373D1">
              <w:t>0,054</w:t>
            </w:r>
          </w:p>
        </w:tc>
        <w:tc>
          <w:tcPr>
            <w:tcW w:w="1176" w:type="dxa"/>
            <w:tcBorders>
              <w:top w:val="single" w:sz="4" w:space="0" w:color="auto"/>
              <w:left w:val="single" w:sz="4" w:space="0" w:color="auto"/>
              <w:right w:val="single" w:sz="4" w:space="0" w:color="auto"/>
            </w:tcBorders>
            <w:shd w:val="clear" w:color="auto" w:fill="FFFFFF"/>
            <w:vAlign w:val="center"/>
          </w:tcPr>
          <w:p w14:paraId="10A97F9E" w14:textId="77777777" w:rsidR="00664B80" w:rsidRPr="005373D1" w:rsidRDefault="00664B80" w:rsidP="00DC5C19">
            <w:pPr>
              <w:jc w:val="center"/>
            </w:pPr>
            <w:r w:rsidRPr="005373D1">
              <w:t>0,054</w:t>
            </w:r>
          </w:p>
        </w:tc>
      </w:tr>
      <w:tr w:rsidR="00664B80" w:rsidRPr="005373D1" w14:paraId="0689136C" w14:textId="77777777" w:rsidTr="00DC5C19">
        <w:trPr>
          <w:trHeight w:val="20"/>
          <w:jc w:val="center"/>
        </w:trPr>
        <w:tc>
          <w:tcPr>
            <w:tcW w:w="778" w:type="dxa"/>
            <w:vMerge w:val="restart"/>
            <w:tcBorders>
              <w:top w:val="single" w:sz="4" w:space="0" w:color="auto"/>
              <w:left w:val="single" w:sz="4" w:space="0" w:color="auto"/>
            </w:tcBorders>
            <w:shd w:val="clear" w:color="auto" w:fill="FFFFFF"/>
            <w:vAlign w:val="center"/>
          </w:tcPr>
          <w:p w14:paraId="5552077F" w14:textId="77777777" w:rsidR="00664B80" w:rsidRPr="005373D1" w:rsidRDefault="00664B80" w:rsidP="00DC5C19">
            <w:pPr>
              <w:jc w:val="center"/>
            </w:pPr>
            <w:r w:rsidRPr="005373D1">
              <w:t>2030</w:t>
            </w:r>
          </w:p>
        </w:tc>
        <w:tc>
          <w:tcPr>
            <w:tcW w:w="2861" w:type="dxa"/>
            <w:tcBorders>
              <w:top w:val="single" w:sz="4" w:space="0" w:color="auto"/>
              <w:left w:val="single" w:sz="4" w:space="0" w:color="auto"/>
            </w:tcBorders>
            <w:shd w:val="clear" w:color="auto" w:fill="FFFFFF"/>
            <w:vAlign w:val="bottom"/>
          </w:tcPr>
          <w:p w14:paraId="46F6731F" w14:textId="77777777" w:rsidR="00664B80" w:rsidRPr="005373D1" w:rsidRDefault="00664B80" w:rsidP="00DC5C19">
            <w:r w:rsidRPr="005373D1">
              <w:t>Không xử lý</w:t>
            </w:r>
          </w:p>
        </w:tc>
        <w:tc>
          <w:tcPr>
            <w:tcW w:w="1022" w:type="dxa"/>
            <w:tcBorders>
              <w:top w:val="single" w:sz="4" w:space="0" w:color="auto"/>
              <w:left w:val="single" w:sz="4" w:space="0" w:color="auto"/>
            </w:tcBorders>
            <w:shd w:val="clear" w:color="auto" w:fill="FFFFFF"/>
            <w:vAlign w:val="center"/>
          </w:tcPr>
          <w:p w14:paraId="77AB39E2" w14:textId="77777777" w:rsidR="00664B80" w:rsidRPr="005373D1" w:rsidRDefault="00664B80" w:rsidP="00DC5C19">
            <w:pPr>
              <w:jc w:val="center"/>
            </w:pPr>
            <w:r w:rsidRPr="005373D1">
              <w:t>4,689</w:t>
            </w:r>
          </w:p>
        </w:tc>
        <w:tc>
          <w:tcPr>
            <w:tcW w:w="1157" w:type="dxa"/>
            <w:tcBorders>
              <w:top w:val="single" w:sz="4" w:space="0" w:color="auto"/>
              <w:left w:val="single" w:sz="4" w:space="0" w:color="auto"/>
            </w:tcBorders>
            <w:shd w:val="clear" w:color="auto" w:fill="FFFFFF"/>
            <w:vAlign w:val="center"/>
          </w:tcPr>
          <w:p w14:paraId="7ED89A32" w14:textId="77777777" w:rsidR="00664B80" w:rsidRPr="005373D1" w:rsidRDefault="00664B80" w:rsidP="00DC5C19">
            <w:pPr>
              <w:jc w:val="center"/>
            </w:pPr>
            <w:r w:rsidRPr="005373D1">
              <w:t>0,815</w:t>
            </w:r>
          </w:p>
        </w:tc>
        <w:tc>
          <w:tcPr>
            <w:tcW w:w="1162" w:type="dxa"/>
            <w:tcBorders>
              <w:top w:val="single" w:sz="4" w:space="0" w:color="auto"/>
              <w:left w:val="single" w:sz="4" w:space="0" w:color="auto"/>
            </w:tcBorders>
            <w:shd w:val="clear" w:color="auto" w:fill="FFFFFF"/>
            <w:vAlign w:val="center"/>
          </w:tcPr>
          <w:p w14:paraId="56A05D2F" w14:textId="77777777" w:rsidR="00664B80" w:rsidRPr="005373D1" w:rsidRDefault="00664B80" w:rsidP="00DC5C19">
            <w:pPr>
              <w:jc w:val="center"/>
            </w:pPr>
            <w:r w:rsidRPr="005373D1">
              <w:t>0,420</w:t>
            </w:r>
          </w:p>
        </w:tc>
        <w:tc>
          <w:tcPr>
            <w:tcW w:w="1157" w:type="dxa"/>
            <w:tcBorders>
              <w:top w:val="single" w:sz="4" w:space="0" w:color="auto"/>
              <w:left w:val="single" w:sz="4" w:space="0" w:color="auto"/>
            </w:tcBorders>
            <w:shd w:val="clear" w:color="auto" w:fill="FFFFFF"/>
            <w:vAlign w:val="center"/>
          </w:tcPr>
          <w:p w14:paraId="6123B900" w14:textId="77777777" w:rsidR="00664B80" w:rsidRPr="005373D1" w:rsidRDefault="00664B80" w:rsidP="00DC5C19">
            <w:pPr>
              <w:jc w:val="center"/>
            </w:pPr>
            <w:r w:rsidRPr="005373D1">
              <w:t>0,049</w:t>
            </w:r>
          </w:p>
        </w:tc>
        <w:tc>
          <w:tcPr>
            <w:tcW w:w="1176" w:type="dxa"/>
            <w:tcBorders>
              <w:top w:val="single" w:sz="4" w:space="0" w:color="auto"/>
              <w:left w:val="single" w:sz="4" w:space="0" w:color="auto"/>
              <w:right w:val="single" w:sz="4" w:space="0" w:color="auto"/>
            </w:tcBorders>
            <w:shd w:val="clear" w:color="auto" w:fill="FFFFFF"/>
            <w:vAlign w:val="center"/>
          </w:tcPr>
          <w:p w14:paraId="327D288A" w14:textId="77777777" w:rsidR="00664B80" w:rsidRPr="005373D1" w:rsidRDefault="00664B80" w:rsidP="00DC5C19">
            <w:pPr>
              <w:jc w:val="center"/>
            </w:pPr>
            <w:r w:rsidRPr="005373D1">
              <w:t>0,049</w:t>
            </w:r>
          </w:p>
        </w:tc>
      </w:tr>
      <w:tr w:rsidR="00664B80" w:rsidRPr="005373D1" w14:paraId="484682ED" w14:textId="77777777" w:rsidTr="00DC5C19">
        <w:trPr>
          <w:trHeight w:val="20"/>
          <w:jc w:val="center"/>
        </w:trPr>
        <w:tc>
          <w:tcPr>
            <w:tcW w:w="778" w:type="dxa"/>
            <w:vMerge/>
            <w:tcBorders>
              <w:left w:val="single" w:sz="4" w:space="0" w:color="auto"/>
            </w:tcBorders>
            <w:shd w:val="clear" w:color="auto" w:fill="FFFFFF"/>
            <w:vAlign w:val="center"/>
          </w:tcPr>
          <w:p w14:paraId="53BACF2E" w14:textId="77777777" w:rsidR="00664B80" w:rsidRPr="005373D1" w:rsidRDefault="00664B80" w:rsidP="00DC5C19"/>
        </w:tc>
        <w:tc>
          <w:tcPr>
            <w:tcW w:w="2861" w:type="dxa"/>
            <w:tcBorders>
              <w:top w:val="single" w:sz="4" w:space="0" w:color="auto"/>
              <w:left w:val="single" w:sz="4" w:space="0" w:color="auto"/>
              <w:bottom w:val="single" w:sz="4" w:space="0" w:color="auto"/>
            </w:tcBorders>
            <w:shd w:val="clear" w:color="auto" w:fill="FFFFFF"/>
            <w:vAlign w:val="bottom"/>
          </w:tcPr>
          <w:p w14:paraId="40AAF359" w14:textId="77777777" w:rsidR="00664B80" w:rsidRPr="005373D1" w:rsidRDefault="00664B80" w:rsidP="00DC5C19">
            <w:r w:rsidRPr="005373D1">
              <w:t>Xử lý 50%</w:t>
            </w:r>
          </w:p>
        </w:tc>
        <w:tc>
          <w:tcPr>
            <w:tcW w:w="1022" w:type="dxa"/>
            <w:tcBorders>
              <w:top w:val="single" w:sz="4" w:space="0" w:color="auto"/>
              <w:left w:val="single" w:sz="4" w:space="0" w:color="auto"/>
              <w:bottom w:val="single" w:sz="4" w:space="0" w:color="auto"/>
            </w:tcBorders>
            <w:shd w:val="clear" w:color="auto" w:fill="FFFFFF"/>
            <w:vAlign w:val="center"/>
          </w:tcPr>
          <w:p w14:paraId="79467CCA" w14:textId="77777777" w:rsidR="00664B80" w:rsidRPr="005373D1" w:rsidRDefault="00664B80" w:rsidP="00DC5C19">
            <w:pPr>
              <w:jc w:val="center"/>
            </w:pPr>
            <w:r w:rsidRPr="005373D1">
              <w:t>2,375</w:t>
            </w:r>
          </w:p>
        </w:tc>
        <w:tc>
          <w:tcPr>
            <w:tcW w:w="1157" w:type="dxa"/>
            <w:tcBorders>
              <w:top w:val="single" w:sz="4" w:space="0" w:color="auto"/>
              <w:left w:val="single" w:sz="4" w:space="0" w:color="auto"/>
              <w:bottom w:val="single" w:sz="4" w:space="0" w:color="auto"/>
            </w:tcBorders>
            <w:shd w:val="clear" w:color="auto" w:fill="FFFFFF"/>
            <w:vAlign w:val="center"/>
          </w:tcPr>
          <w:p w14:paraId="202E3AF6" w14:textId="77777777" w:rsidR="00664B80" w:rsidRPr="005373D1" w:rsidRDefault="00664B80" w:rsidP="00DC5C19">
            <w:pPr>
              <w:jc w:val="center"/>
            </w:pPr>
            <w:r w:rsidRPr="005373D1">
              <w:t>0,438</w:t>
            </w:r>
          </w:p>
        </w:tc>
        <w:tc>
          <w:tcPr>
            <w:tcW w:w="1162" w:type="dxa"/>
            <w:tcBorders>
              <w:top w:val="single" w:sz="4" w:space="0" w:color="auto"/>
              <w:left w:val="single" w:sz="4" w:space="0" w:color="auto"/>
              <w:bottom w:val="single" w:sz="4" w:space="0" w:color="auto"/>
            </w:tcBorders>
            <w:shd w:val="clear" w:color="auto" w:fill="FFFFFF"/>
            <w:vAlign w:val="center"/>
          </w:tcPr>
          <w:p w14:paraId="2898A04C" w14:textId="77777777" w:rsidR="00664B80" w:rsidRPr="005373D1" w:rsidRDefault="00664B80" w:rsidP="00DC5C19">
            <w:pPr>
              <w:jc w:val="center"/>
            </w:pPr>
            <w:r w:rsidRPr="005373D1">
              <w:t>0,248</w:t>
            </w:r>
          </w:p>
        </w:tc>
        <w:tc>
          <w:tcPr>
            <w:tcW w:w="1157" w:type="dxa"/>
            <w:tcBorders>
              <w:top w:val="single" w:sz="4" w:space="0" w:color="auto"/>
              <w:left w:val="single" w:sz="4" w:space="0" w:color="auto"/>
              <w:bottom w:val="single" w:sz="4" w:space="0" w:color="auto"/>
            </w:tcBorders>
            <w:shd w:val="clear" w:color="auto" w:fill="FFFFFF"/>
            <w:vAlign w:val="center"/>
          </w:tcPr>
          <w:p w14:paraId="024A4E8B" w14:textId="77777777" w:rsidR="00664B80" w:rsidRPr="005373D1" w:rsidRDefault="00664B80" w:rsidP="00DC5C19">
            <w:pPr>
              <w:jc w:val="center"/>
            </w:pPr>
            <w:r w:rsidRPr="005373D1">
              <w:t>0,055</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14:paraId="77B3D02F" w14:textId="77777777" w:rsidR="00664B80" w:rsidRPr="005373D1" w:rsidRDefault="00664B80" w:rsidP="00DC5C19">
            <w:pPr>
              <w:jc w:val="center"/>
            </w:pPr>
            <w:r w:rsidRPr="005373D1">
              <w:t>0,055</w:t>
            </w:r>
          </w:p>
        </w:tc>
      </w:tr>
      <w:tr w:rsidR="00664B80" w:rsidRPr="005373D1" w14:paraId="71B27B77" w14:textId="77777777" w:rsidTr="00DC5C19">
        <w:trPr>
          <w:trHeight w:val="20"/>
          <w:jc w:val="center"/>
        </w:trPr>
        <w:tc>
          <w:tcPr>
            <w:tcW w:w="778" w:type="dxa"/>
            <w:vMerge/>
            <w:tcBorders>
              <w:left w:val="single" w:sz="4" w:space="0" w:color="auto"/>
              <w:bottom w:val="single" w:sz="4" w:space="0" w:color="auto"/>
            </w:tcBorders>
            <w:shd w:val="clear" w:color="auto" w:fill="FFFFFF"/>
          </w:tcPr>
          <w:p w14:paraId="5419A593" w14:textId="77777777" w:rsidR="00664B80" w:rsidRPr="005373D1" w:rsidRDefault="00664B80" w:rsidP="00DC5C19"/>
        </w:tc>
        <w:tc>
          <w:tcPr>
            <w:tcW w:w="2861" w:type="dxa"/>
            <w:tcBorders>
              <w:top w:val="single" w:sz="4" w:space="0" w:color="auto"/>
              <w:left w:val="single" w:sz="4" w:space="0" w:color="auto"/>
              <w:bottom w:val="single" w:sz="4" w:space="0" w:color="auto"/>
            </w:tcBorders>
            <w:shd w:val="clear" w:color="auto" w:fill="FFFFFF"/>
            <w:vAlign w:val="bottom"/>
          </w:tcPr>
          <w:p w14:paraId="76F1CC52" w14:textId="77777777" w:rsidR="00664B80" w:rsidRPr="005373D1" w:rsidRDefault="00664B80" w:rsidP="00DC5C19">
            <w:r w:rsidRPr="005373D1">
              <w:t>Xử lý đạt QCVN</w:t>
            </w:r>
          </w:p>
        </w:tc>
        <w:tc>
          <w:tcPr>
            <w:tcW w:w="1022" w:type="dxa"/>
            <w:tcBorders>
              <w:top w:val="single" w:sz="4" w:space="0" w:color="auto"/>
              <w:left w:val="single" w:sz="4" w:space="0" w:color="auto"/>
              <w:bottom w:val="single" w:sz="4" w:space="0" w:color="auto"/>
            </w:tcBorders>
            <w:shd w:val="clear" w:color="auto" w:fill="FFFFFF"/>
            <w:vAlign w:val="center"/>
          </w:tcPr>
          <w:p w14:paraId="3538506A" w14:textId="77777777" w:rsidR="00664B80" w:rsidRPr="005373D1" w:rsidRDefault="00664B80" w:rsidP="00DC5C19">
            <w:pPr>
              <w:jc w:val="center"/>
            </w:pPr>
            <w:r w:rsidRPr="005373D1">
              <w:t>0,061</w:t>
            </w:r>
          </w:p>
        </w:tc>
        <w:tc>
          <w:tcPr>
            <w:tcW w:w="1157" w:type="dxa"/>
            <w:tcBorders>
              <w:top w:val="single" w:sz="4" w:space="0" w:color="auto"/>
              <w:left w:val="single" w:sz="4" w:space="0" w:color="auto"/>
              <w:bottom w:val="single" w:sz="4" w:space="0" w:color="auto"/>
            </w:tcBorders>
            <w:shd w:val="clear" w:color="auto" w:fill="FFFFFF"/>
            <w:vAlign w:val="center"/>
          </w:tcPr>
          <w:p w14:paraId="4C71B844" w14:textId="77777777" w:rsidR="00664B80" w:rsidRPr="005373D1" w:rsidRDefault="00664B80" w:rsidP="00DC5C19">
            <w:pPr>
              <w:jc w:val="center"/>
            </w:pPr>
            <w:r w:rsidRPr="005373D1">
              <w:t>0,061</w:t>
            </w:r>
          </w:p>
        </w:tc>
        <w:tc>
          <w:tcPr>
            <w:tcW w:w="1162" w:type="dxa"/>
            <w:tcBorders>
              <w:top w:val="single" w:sz="4" w:space="0" w:color="auto"/>
              <w:left w:val="single" w:sz="4" w:space="0" w:color="auto"/>
              <w:bottom w:val="single" w:sz="4" w:space="0" w:color="auto"/>
            </w:tcBorders>
            <w:shd w:val="clear" w:color="auto" w:fill="FFFFFF"/>
            <w:vAlign w:val="center"/>
          </w:tcPr>
          <w:p w14:paraId="41B6E6AA" w14:textId="77777777" w:rsidR="00664B80" w:rsidRPr="005373D1" w:rsidRDefault="00664B80" w:rsidP="00DC5C19">
            <w:pPr>
              <w:jc w:val="center"/>
            </w:pPr>
            <w:r w:rsidRPr="005373D1">
              <w:t>0,076</w:t>
            </w:r>
          </w:p>
        </w:tc>
        <w:tc>
          <w:tcPr>
            <w:tcW w:w="1157" w:type="dxa"/>
            <w:tcBorders>
              <w:top w:val="single" w:sz="4" w:space="0" w:color="auto"/>
              <w:left w:val="single" w:sz="4" w:space="0" w:color="auto"/>
              <w:bottom w:val="single" w:sz="4" w:space="0" w:color="auto"/>
            </w:tcBorders>
            <w:shd w:val="clear" w:color="auto" w:fill="FFFFFF"/>
            <w:vAlign w:val="center"/>
          </w:tcPr>
          <w:p w14:paraId="20BBD90F" w14:textId="77777777" w:rsidR="00664B80" w:rsidRPr="005373D1" w:rsidRDefault="00664B80" w:rsidP="00DC5C19">
            <w:pPr>
              <w:jc w:val="center"/>
            </w:pPr>
            <w:r w:rsidRPr="005373D1">
              <w:t>0,061</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14:paraId="6182CAFF" w14:textId="77777777" w:rsidR="00664B80" w:rsidRPr="005373D1" w:rsidRDefault="00664B80" w:rsidP="00DC5C19">
            <w:pPr>
              <w:jc w:val="center"/>
            </w:pPr>
            <w:r w:rsidRPr="005373D1">
              <w:t>0,061</w:t>
            </w:r>
          </w:p>
        </w:tc>
      </w:tr>
    </w:tbl>
    <w:p w14:paraId="67377479" w14:textId="77777777" w:rsidR="00664B80" w:rsidRPr="005373D1" w:rsidRDefault="00664B80" w:rsidP="00664B80">
      <w:pPr>
        <w:rPr>
          <w:i/>
        </w:rPr>
      </w:pPr>
      <w:r w:rsidRPr="005373D1">
        <w:rPr>
          <w:i/>
        </w:rPr>
        <w:t>Ghi chú:</w:t>
      </w:r>
    </w:p>
    <w:p w14:paraId="557C23B1" w14:textId="77777777" w:rsidR="00664B80" w:rsidRPr="005373D1" w:rsidRDefault="00664B80" w:rsidP="00664B80">
      <w:pPr>
        <w:pStyle w:val="Bullet-"/>
        <w:tabs>
          <w:tab w:val="num" w:pos="284"/>
        </w:tabs>
        <w:rPr>
          <w:i/>
        </w:rPr>
      </w:pPr>
      <w:r w:rsidRPr="005373D1">
        <w:rPr>
          <w:i/>
        </w:rPr>
        <w:t>* Trung tâm Công nghệ Môi trường tổng hợp;</w:t>
      </w:r>
    </w:p>
    <w:p w14:paraId="1672200F" w14:textId="77777777" w:rsidR="00664B80" w:rsidRPr="005373D1" w:rsidRDefault="00664B80" w:rsidP="00664B80">
      <w:pPr>
        <w:pStyle w:val="Bullet-"/>
        <w:tabs>
          <w:tab w:val="num" w:pos="284"/>
        </w:tabs>
        <w:rPr>
          <w:i/>
          <w:lang w:val="en-US" w:bidi="en-US"/>
        </w:rPr>
      </w:pPr>
      <w:r w:rsidRPr="005373D1">
        <w:rPr>
          <w:i/>
        </w:rPr>
        <w:t>**QCVN 28:2010/BTNMT Quy chuẩn kỹ thuật quốc gia về nước thải y tế, cột</w:t>
      </w:r>
      <w:r w:rsidRPr="005373D1">
        <w:rPr>
          <w:i/>
          <w:lang w:val="vi-VN" w:eastAsia="vi-VN" w:bidi="vi-VN"/>
        </w:rPr>
        <w:t xml:space="preserve"> </w:t>
      </w:r>
      <w:r w:rsidRPr="005373D1">
        <w:rPr>
          <w:i/>
          <w:lang w:val="en-US" w:bidi="en-US"/>
        </w:rPr>
        <w:t>A.</w:t>
      </w:r>
    </w:p>
    <w:p w14:paraId="3344A25C" w14:textId="77777777" w:rsidR="00664B80" w:rsidRPr="005373D1" w:rsidRDefault="00664B80" w:rsidP="00664B80">
      <w:pPr>
        <w:rPr>
          <w:lang w:val="en-US" w:bidi="en-US"/>
        </w:rPr>
      </w:pPr>
    </w:p>
    <w:p w14:paraId="6B158520" w14:textId="77777777" w:rsidR="00664B80" w:rsidRPr="005373D1" w:rsidRDefault="00664B80" w:rsidP="00664B80">
      <w:pPr>
        <w:pStyle w:val="Heading5"/>
        <w:rPr>
          <w:lang w:bidi="vi-VN"/>
        </w:rPr>
      </w:pPr>
      <w:r w:rsidRPr="005373D1">
        <w:rPr>
          <w:lang w:val="en-US" w:eastAsia="en-US" w:bidi="en-US"/>
        </w:rPr>
        <w:t xml:space="preserve">Suy </w:t>
      </w:r>
      <w:r w:rsidRPr="005373D1">
        <w:rPr>
          <w:lang w:bidi="vi-VN"/>
        </w:rPr>
        <w:t>thoái chất lượng môi trường không khí</w:t>
      </w:r>
    </w:p>
    <w:p w14:paraId="33A1176F" w14:textId="77777777" w:rsidR="00664B80" w:rsidRPr="005373D1" w:rsidRDefault="00664B80" w:rsidP="00664B80">
      <w:pPr>
        <w:rPr>
          <w:lang w:val="x-none" w:eastAsia="x-none" w:bidi="vi-VN"/>
        </w:rPr>
      </w:pPr>
    </w:p>
    <w:p w14:paraId="460CCC13" w14:textId="77777777" w:rsidR="00664B80" w:rsidRPr="005373D1" w:rsidRDefault="00664B80" w:rsidP="00664B80">
      <w:pPr>
        <w:pStyle w:val="Heading6"/>
      </w:pPr>
      <w:r w:rsidRPr="005373D1">
        <w:rPr>
          <w:lang w:bidi="vi-VN"/>
        </w:rPr>
        <w:t>Khí thải từ hoạt động giao thông</w:t>
      </w:r>
    </w:p>
    <w:p w14:paraId="73FDCB11" w14:textId="77777777" w:rsidR="00664B80" w:rsidRPr="005373D1" w:rsidRDefault="00664B80" w:rsidP="00664B80">
      <w:bookmarkStart w:id="214" w:name="bookmark460"/>
    </w:p>
    <w:p w14:paraId="6A644708" w14:textId="77777777" w:rsidR="00664B80" w:rsidRPr="005373D1" w:rsidRDefault="00664B80" w:rsidP="00664B80">
      <w:r w:rsidRPr="005373D1">
        <w:t>Theo số liệu chung của cả nước từ 2018 - 2030, tỷ lệ xe máy trung bình tại Việt Nam là 0,6 xe/người, tỷ lệ ô tô trung bình là 0,13 xe/người. Có thể ước tính lượng phương tiện giao thông dựa trên cơ cấu dân số của tỉnh Quảng Ngãi như sau:</w:t>
      </w:r>
      <w:bookmarkEnd w:id="214"/>
    </w:p>
    <w:p w14:paraId="2405E17D" w14:textId="77777777" w:rsidR="00664B80" w:rsidRPr="005373D1" w:rsidRDefault="00664B80" w:rsidP="00664B80"/>
    <w:p w14:paraId="10A83B40" w14:textId="19720AC5" w:rsidR="00664B80" w:rsidRPr="005373D1" w:rsidRDefault="00664B80" w:rsidP="00664B80">
      <w:pPr>
        <w:pStyle w:val="Caption"/>
      </w:pPr>
      <w:bookmarkStart w:id="215" w:name="_Toc103957435"/>
      <w:bookmarkStart w:id="216" w:name="_Toc105236219"/>
      <w:r w:rsidRPr="005373D1">
        <w:t xml:space="preserve">Bảng </w:t>
      </w:r>
      <w:r w:rsidR="00F3488C" w:rsidRPr="005373D1">
        <w:fldChar w:fldCharType="begin"/>
      </w:r>
      <w:r w:rsidR="00F3488C" w:rsidRPr="005373D1">
        <w:instrText xml:space="preserve"> STYLEREF 1 \s </w:instrText>
      </w:r>
      <w:r w:rsidR="00F3488C" w:rsidRPr="005373D1">
        <w:fldChar w:fldCharType="separate"/>
      </w:r>
      <w:r w:rsidR="00B03E00" w:rsidRPr="005373D1">
        <w:rPr>
          <w:noProof/>
        </w:rPr>
        <w:t>3</w:t>
      </w:r>
      <w:r w:rsidR="00F3488C" w:rsidRPr="005373D1">
        <w:rPr>
          <w:noProof/>
        </w:rPr>
        <w:fldChar w:fldCharType="end"/>
      </w:r>
      <w:r w:rsidR="00B03E00" w:rsidRPr="005373D1">
        <w:t>.</w:t>
      </w:r>
      <w:r w:rsidR="00F3488C" w:rsidRPr="005373D1">
        <w:fldChar w:fldCharType="begin"/>
      </w:r>
      <w:r w:rsidR="00F3488C" w:rsidRPr="005373D1">
        <w:instrText xml:space="preserve"> SEQ Bảng \* ARABIC \s 1 </w:instrText>
      </w:r>
      <w:r w:rsidR="00F3488C" w:rsidRPr="005373D1">
        <w:fldChar w:fldCharType="separate"/>
      </w:r>
      <w:r w:rsidR="00B03E00" w:rsidRPr="005373D1">
        <w:rPr>
          <w:noProof/>
        </w:rPr>
        <w:t>25</w:t>
      </w:r>
      <w:r w:rsidR="00F3488C" w:rsidRPr="005373D1">
        <w:rPr>
          <w:noProof/>
        </w:rPr>
        <w:fldChar w:fldCharType="end"/>
      </w:r>
      <w:r w:rsidRPr="005373D1">
        <w:rPr>
          <w:lang w:val="en-US"/>
        </w:rPr>
        <w:t>.</w:t>
      </w:r>
      <w:r w:rsidRPr="005373D1">
        <w:rPr>
          <w:b/>
          <w:bCs w:val="0"/>
          <w:i/>
          <w:iCs/>
          <w:lang w:val="vi-VN" w:eastAsia="vi-VN" w:bidi="vi-VN"/>
        </w:rPr>
        <w:t xml:space="preserve"> </w:t>
      </w:r>
      <w:r w:rsidRPr="005373D1">
        <w:t>Số lượng phương tiện giao thông</w:t>
      </w:r>
      <w:bookmarkEnd w:id="215"/>
      <w:bookmarkEnd w:id="216"/>
    </w:p>
    <w:p w14:paraId="20F5BAA1" w14:textId="77777777" w:rsidR="00664B80" w:rsidRPr="005373D1" w:rsidRDefault="00664B80" w:rsidP="00664B80">
      <w:pPr>
        <w:rPr>
          <w:lang w:val="x-none" w:eastAsia="x-none"/>
        </w:rPr>
      </w:pPr>
    </w:p>
    <w:tbl>
      <w:tblPr>
        <w:tblOverlap w:val="never"/>
        <w:tblW w:w="9301" w:type="dxa"/>
        <w:jc w:val="center"/>
        <w:tblLayout w:type="fixed"/>
        <w:tblCellMar>
          <w:left w:w="10" w:type="dxa"/>
          <w:right w:w="10" w:type="dxa"/>
        </w:tblCellMar>
        <w:tblLook w:val="0000" w:firstRow="0" w:lastRow="0" w:firstColumn="0" w:lastColumn="0" w:noHBand="0" w:noVBand="0"/>
      </w:tblPr>
      <w:tblGrid>
        <w:gridCol w:w="821"/>
        <w:gridCol w:w="1699"/>
        <w:gridCol w:w="1694"/>
        <w:gridCol w:w="1694"/>
        <w:gridCol w:w="1694"/>
        <w:gridCol w:w="1699"/>
      </w:tblGrid>
      <w:tr w:rsidR="00664B80" w:rsidRPr="005373D1" w14:paraId="05544D44" w14:textId="77777777" w:rsidTr="00DC5C19">
        <w:trPr>
          <w:trHeight w:val="20"/>
          <w:jc w:val="center"/>
        </w:trPr>
        <w:tc>
          <w:tcPr>
            <w:tcW w:w="821" w:type="dxa"/>
            <w:vMerge w:val="restart"/>
            <w:tcBorders>
              <w:top w:val="single" w:sz="4" w:space="0" w:color="auto"/>
              <w:left w:val="single" w:sz="4" w:space="0" w:color="auto"/>
            </w:tcBorders>
            <w:shd w:val="clear" w:color="auto" w:fill="FFFFFF"/>
            <w:vAlign w:val="center"/>
          </w:tcPr>
          <w:p w14:paraId="0E0564B2" w14:textId="77777777" w:rsidR="00664B80" w:rsidRPr="005373D1" w:rsidRDefault="00664B80" w:rsidP="00DC5C19">
            <w:pPr>
              <w:jc w:val="center"/>
              <w:rPr>
                <w:b/>
              </w:rPr>
            </w:pPr>
            <w:r w:rsidRPr="005373D1">
              <w:rPr>
                <w:b/>
              </w:rPr>
              <w:t>Năm</w:t>
            </w:r>
          </w:p>
        </w:tc>
        <w:tc>
          <w:tcPr>
            <w:tcW w:w="1699" w:type="dxa"/>
            <w:vMerge w:val="restart"/>
            <w:tcBorders>
              <w:top w:val="single" w:sz="4" w:space="0" w:color="auto"/>
              <w:left w:val="single" w:sz="4" w:space="0" w:color="auto"/>
            </w:tcBorders>
            <w:shd w:val="clear" w:color="auto" w:fill="FFFFFF"/>
            <w:vAlign w:val="center"/>
          </w:tcPr>
          <w:p w14:paraId="7FF4A899" w14:textId="77777777" w:rsidR="00664B80" w:rsidRPr="005373D1" w:rsidRDefault="00664B80" w:rsidP="00DC5C19">
            <w:pPr>
              <w:jc w:val="center"/>
              <w:rPr>
                <w:b/>
              </w:rPr>
            </w:pPr>
            <w:r w:rsidRPr="005373D1">
              <w:rPr>
                <w:b/>
              </w:rPr>
              <w:t>Dân số</w:t>
            </w:r>
          </w:p>
          <w:p w14:paraId="67F4EEAA" w14:textId="77777777" w:rsidR="00664B80" w:rsidRPr="005373D1" w:rsidRDefault="00664B80" w:rsidP="00DC5C19">
            <w:pPr>
              <w:jc w:val="center"/>
              <w:rPr>
                <w:b/>
              </w:rPr>
            </w:pPr>
            <w:r w:rsidRPr="005373D1">
              <w:rPr>
                <w:b/>
              </w:rPr>
              <w:t>Người</w:t>
            </w:r>
          </w:p>
        </w:tc>
        <w:tc>
          <w:tcPr>
            <w:tcW w:w="3388" w:type="dxa"/>
            <w:gridSpan w:val="2"/>
            <w:tcBorders>
              <w:top w:val="single" w:sz="4" w:space="0" w:color="auto"/>
              <w:left w:val="single" w:sz="4" w:space="0" w:color="auto"/>
            </w:tcBorders>
            <w:shd w:val="clear" w:color="auto" w:fill="FFFFFF"/>
            <w:vAlign w:val="center"/>
          </w:tcPr>
          <w:p w14:paraId="3A74DDFA" w14:textId="77777777" w:rsidR="00664B80" w:rsidRPr="005373D1" w:rsidRDefault="00664B80" w:rsidP="00DC5C19">
            <w:pPr>
              <w:jc w:val="center"/>
              <w:rPr>
                <w:b/>
              </w:rPr>
            </w:pPr>
            <w:r w:rsidRPr="005373D1">
              <w:rPr>
                <w:b/>
              </w:rPr>
              <w:t>Phương tiện (chiếc)</w:t>
            </w:r>
          </w:p>
        </w:tc>
        <w:tc>
          <w:tcPr>
            <w:tcW w:w="3393" w:type="dxa"/>
            <w:gridSpan w:val="2"/>
            <w:tcBorders>
              <w:top w:val="single" w:sz="4" w:space="0" w:color="auto"/>
              <w:left w:val="single" w:sz="4" w:space="0" w:color="auto"/>
              <w:right w:val="single" w:sz="4" w:space="0" w:color="auto"/>
            </w:tcBorders>
            <w:shd w:val="clear" w:color="auto" w:fill="FFFFFF"/>
            <w:vAlign w:val="center"/>
          </w:tcPr>
          <w:p w14:paraId="3074A114" w14:textId="77777777" w:rsidR="00664B80" w:rsidRPr="005373D1" w:rsidRDefault="00664B80" w:rsidP="00DC5C19">
            <w:pPr>
              <w:jc w:val="center"/>
              <w:rPr>
                <w:b/>
              </w:rPr>
            </w:pPr>
            <w:r w:rsidRPr="005373D1">
              <w:rPr>
                <w:b/>
              </w:rPr>
              <w:t>Tiêu thụ nhiên liệu (lít/km)</w:t>
            </w:r>
          </w:p>
        </w:tc>
      </w:tr>
      <w:tr w:rsidR="00664B80" w:rsidRPr="005373D1" w14:paraId="17B3DDB3" w14:textId="77777777" w:rsidTr="00DC5C19">
        <w:trPr>
          <w:trHeight w:val="20"/>
          <w:jc w:val="center"/>
        </w:trPr>
        <w:tc>
          <w:tcPr>
            <w:tcW w:w="821" w:type="dxa"/>
            <w:vMerge/>
            <w:tcBorders>
              <w:left w:val="single" w:sz="4" w:space="0" w:color="auto"/>
            </w:tcBorders>
            <w:shd w:val="clear" w:color="auto" w:fill="FFFFFF"/>
            <w:vAlign w:val="center"/>
          </w:tcPr>
          <w:p w14:paraId="0E24EABF" w14:textId="77777777" w:rsidR="00664B80" w:rsidRPr="005373D1" w:rsidRDefault="00664B80" w:rsidP="00DC5C19">
            <w:pPr>
              <w:jc w:val="center"/>
              <w:rPr>
                <w:b/>
              </w:rPr>
            </w:pPr>
          </w:p>
        </w:tc>
        <w:tc>
          <w:tcPr>
            <w:tcW w:w="1699" w:type="dxa"/>
            <w:vMerge/>
            <w:tcBorders>
              <w:left w:val="single" w:sz="4" w:space="0" w:color="auto"/>
            </w:tcBorders>
            <w:shd w:val="clear" w:color="auto" w:fill="FFFFFF"/>
            <w:vAlign w:val="center"/>
          </w:tcPr>
          <w:p w14:paraId="394E47FA" w14:textId="77777777" w:rsidR="00664B80" w:rsidRPr="005373D1" w:rsidRDefault="00664B80" w:rsidP="00DC5C19">
            <w:pPr>
              <w:jc w:val="center"/>
              <w:rPr>
                <w:b/>
              </w:rPr>
            </w:pPr>
          </w:p>
        </w:tc>
        <w:tc>
          <w:tcPr>
            <w:tcW w:w="1694" w:type="dxa"/>
            <w:tcBorders>
              <w:top w:val="single" w:sz="4" w:space="0" w:color="auto"/>
              <w:left w:val="single" w:sz="4" w:space="0" w:color="auto"/>
            </w:tcBorders>
            <w:shd w:val="clear" w:color="auto" w:fill="FFFFFF"/>
            <w:vAlign w:val="center"/>
          </w:tcPr>
          <w:p w14:paraId="0B2C0A34" w14:textId="77777777" w:rsidR="00664B80" w:rsidRPr="005373D1" w:rsidRDefault="00664B80" w:rsidP="00DC5C19">
            <w:pPr>
              <w:jc w:val="center"/>
              <w:rPr>
                <w:b/>
              </w:rPr>
            </w:pPr>
            <w:r w:rsidRPr="005373D1">
              <w:rPr>
                <w:b/>
              </w:rPr>
              <w:t>Xe máy</w:t>
            </w:r>
          </w:p>
        </w:tc>
        <w:tc>
          <w:tcPr>
            <w:tcW w:w="1694" w:type="dxa"/>
            <w:tcBorders>
              <w:top w:val="single" w:sz="4" w:space="0" w:color="auto"/>
              <w:left w:val="single" w:sz="4" w:space="0" w:color="auto"/>
            </w:tcBorders>
            <w:shd w:val="clear" w:color="auto" w:fill="FFFFFF"/>
            <w:vAlign w:val="center"/>
          </w:tcPr>
          <w:p w14:paraId="33903233" w14:textId="77777777" w:rsidR="00664B80" w:rsidRPr="005373D1" w:rsidRDefault="00664B80" w:rsidP="00DC5C19">
            <w:pPr>
              <w:jc w:val="center"/>
              <w:rPr>
                <w:b/>
              </w:rPr>
            </w:pPr>
            <w:r w:rsidRPr="005373D1">
              <w:rPr>
                <w:b/>
              </w:rPr>
              <w:t>Ô tô</w:t>
            </w:r>
          </w:p>
        </w:tc>
        <w:tc>
          <w:tcPr>
            <w:tcW w:w="1694" w:type="dxa"/>
            <w:tcBorders>
              <w:top w:val="single" w:sz="4" w:space="0" w:color="auto"/>
              <w:left w:val="single" w:sz="4" w:space="0" w:color="auto"/>
            </w:tcBorders>
            <w:shd w:val="clear" w:color="auto" w:fill="FFFFFF"/>
            <w:vAlign w:val="center"/>
          </w:tcPr>
          <w:p w14:paraId="3DE2A90B" w14:textId="77777777" w:rsidR="00664B80" w:rsidRPr="005373D1" w:rsidRDefault="00664B80" w:rsidP="00DC5C19">
            <w:pPr>
              <w:jc w:val="center"/>
              <w:rPr>
                <w:b/>
              </w:rPr>
            </w:pPr>
            <w:r w:rsidRPr="005373D1">
              <w:rPr>
                <w:b/>
              </w:rPr>
              <w:t>Xe máy</w:t>
            </w:r>
          </w:p>
        </w:tc>
        <w:tc>
          <w:tcPr>
            <w:tcW w:w="1699" w:type="dxa"/>
            <w:tcBorders>
              <w:top w:val="single" w:sz="4" w:space="0" w:color="auto"/>
              <w:left w:val="single" w:sz="4" w:space="0" w:color="auto"/>
              <w:right w:val="single" w:sz="4" w:space="0" w:color="auto"/>
            </w:tcBorders>
            <w:shd w:val="clear" w:color="auto" w:fill="FFFFFF"/>
            <w:vAlign w:val="center"/>
          </w:tcPr>
          <w:p w14:paraId="3B7BCEA8" w14:textId="77777777" w:rsidR="00664B80" w:rsidRPr="005373D1" w:rsidRDefault="00664B80" w:rsidP="00DC5C19">
            <w:pPr>
              <w:jc w:val="center"/>
              <w:rPr>
                <w:b/>
              </w:rPr>
            </w:pPr>
            <w:r w:rsidRPr="005373D1">
              <w:rPr>
                <w:b/>
              </w:rPr>
              <w:t>Ô tô</w:t>
            </w:r>
          </w:p>
        </w:tc>
      </w:tr>
      <w:tr w:rsidR="00664B80" w:rsidRPr="005373D1" w14:paraId="09935EA3" w14:textId="77777777" w:rsidTr="00DC5C19">
        <w:trPr>
          <w:trHeight w:val="20"/>
          <w:jc w:val="center"/>
        </w:trPr>
        <w:tc>
          <w:tcPr>
            <w:tcW w:w="821" w:type="dxa"/>
            <w:tcBorders>
              <w:top w:val="single" w:sz="4" w:space="0" w:color="auto"/>
              <w:left w:val="single" w:sz="4" w:space="0" w:color="auto"/>
            </w:tcBorders>
            <w:shd w:val="clear" w:color="auto" w:fill="FFFFFF"/>
            <w:vAlign w:val="center"/>
          </w:tcPr>
          <w:p w14:paraId="6A4CC742" w14:textId="77777777" w:rsidR="00664B80" w:rsidRPr="005373D1" w:rsidRDefault="00664B80" w:rsidP="00DC5C19">
            <w:pPr>
              <w:jc w:val="center"/>
            </w:pPr>
            <w:r w:rsidRPr="005373D1">
              <w:t>2020</w:t>
            </w:r>
          </w:p>
        </w:tc>
        <w:tc>
          <w:tcPr>
            <w:tcW w:w="1699" w:type="dxa"/>
            <w:tcBorders>
              <w:top w:val="single" w:sz="4" w:space="0" w:color="auto"/>
              <w:left w:val="single" w:sz="4" w:space="0" w:color="auto"/>
            </w:tcBorders>
            <w:shd w:val="clear" w:color="auto" w:fill="FFFFFF"/>
          </w:tcPr>
          <w:p w14:paraId="1E8527C3" w14:textId="77777777" w:rsidR="00664B80" w:rsidRPr="005373D1" w:rsidRDefault="00664B80" w:rsidP="00DC5C19">
            <w:pPr>
              <w:jc w:val="center"/>
            </w:pPr>
            <w:r w:rsidRPr="005373D1">
              <w:t>1.233.396</w:t>
            </w:r>
          </w:p>
        </w:tc>
        <w:tc>
          <w:tcPr>
            <w:tcW w:w="1694" w:type="dxa"/>
            <w:tcBorders>
              <w:top w:val="single" w:sz="4" w:space="0" w:color="auto"/>
              <w:left w:val="single" w:sz="4" w:space="0" w:color="auto"/>
            </w:tcBorders>
            <w:shd w:val="clear" w:color="auto" w:fill="FFFFFF"/>
          </w:tcPr>
          <w:p w14:paraId="7553362F" w14:textId="77777777" w:rsidR="00664B80" w:rsidRPr="005373D1" w:rsidRDefault="00664B80" w:rsidP="00DC5C19">
            <w:pPr>
              <w:jc w:val="center"/>
            </w:pPr>
            <w:r w:rsidRPr="005373D1">
              <w:t>740.038</w:t>
            </w:r>
          </w:p>
        </w:tc>
        <w:tc>
          <w:tcPr>
            <w:tcW w:w="1694" w:type="dxa"/>
            <w:tcBorders>
              <w:top w:val="single" w:sz="4" w:space="0" w:color="auto"/>
              <w:left w:val="single" w:sz="4" w:space="0" w:color="auto"/>
            </w:tcBorders>
            <w:shd w:val="clear" w:color="auto" w:fill="FFFFFF"/>
          </w:tcPr>
          <w:p w14:paraId="14529AD2" w14:textId="77777777" w:rsidR="00664B80" w:rsidRPr="005373D1" w:rsidRDefault="00664B80" w:rsidP="00DC5C19">
            <w:pPr>
              <w:jc w:val="center"/>
            </w:pPr>
            <w:r w:rsidRPr="005373D1">
              <w:t>160.341</w:t>
            </w:r>
          </w:p>
        </w:tc>
        <w:tc>
          <w:tcPr>
            <w:tcW w:w="1694" w:type="dxa"/>
            <w:tcBorders>
              <w:top w:val="single" w:sz="4" w:space="0" w:color="auto"/>
              <w:left w:val="single" w:sz="4" w:space="0" w:color="auto"/>
            </w:tcBorders>
            <w:shd w:val="clear" w:color="auto" w:fill="FFFFFF"/>
            <w:vAlign w:val="center"/>
          </w:tcPr>
          <w:p w14:paraId="400A1393" w14:textId="77777777" w:rsidR="00664B80" w:rsidRPr="005373D1" w:rsidRDefault="00664B80" w:rsidP="00DC5C19">
            <w:pPr>
              <w:jc w:val="center"/>
            </w:pPr>
          </w:p>
        </w:tc>
        <w:tc>
          <w:tcPr>
            <w:tcW w:w="1699" w:type="dxa"/>
            <w:tcBorders>
              <w:top w:val="single" w:sz="4" w:space="0" w:color="auto"/>
              <w:left w:val="single" w:sz="4" w:space="0" w:color="auto"/>
              <w:right w:val="single" w:sz="4" w:space="0" w:color="auto"/>
            </w:tcBorders>
            <w:shd w:val="clear" w:color="auto" w:fill="FFFFFF"/>
            <w:vAlign w:val="center"/>
          </w:tcPr>
          <w:p w14:paraId="5D9DCB76" w14:textId="77777777" w:rsidR="00664B80" w:rsidRPr="005373D1" w:rsidRDefault="00664B80" w:rsidP="00DC5C19">
            <w:pPr>
              <w:jc w:val="center"/>
            </w:pPr>
          </w:p>
        </w:tc>
      </w:tr>
      <w:tr w:rsidR="00664B80" w:rsidRPr="005373D1" w14:paraId="304FC44C" w14:textId="77777777" w:rsidTr="00DC5C19">
        <w:trPr>
          <w:trHeight w:val="20"/>
          <w:jc w:val="center"/>
        </w:trPr>
        <w:tc>
          <w:tcPr>
            <w:tcW w:w="821" w:type="dxa"/>
            <w:tcBorders>
              <w:top w:val="single" w:sz="4" w:space="0" w:color="auto"/>
              <w:left w:val="single" w:sz="4" w:space="0" w:color="auto"/>
            </w:tcBorders>
            <w:shd w:val="clear" w:color="auto" w:fill="FFFFFF"/>
            <w:vAlign w:val="center"/>
          </w:tcPr>
          <w:p w14:paraId="75A254D9" w14:textId="77777777" w:rsidR="00664B80" w:rsidRPr="005373D1" w:rsidRDefault="00664B80" w:rsidP="00DC5C19">
            <w:pPr>
              <w:jc w:val="center"/>
            </w:pPr>
            <w:r w:rsidRPr="005373D1">
              <w:t>2025</w:t>
            </w:r>
          </w:p>
        </w:tc>
        <w:tc>
          <w:tcPr>
            <w:tcW w:w="1699" w:type="dxa"/>
            <w:tcBorders>
              <w:top w:val="single" w:sz="4" w:space="0" w:color="auto"/>
              <w:left w:val="single" w:sz="4" w:space="0" w:color="auto"/>
            </w:tcBorders>
            <w:shd w:val="clear" w:color="auto" w:fill="FFFFFF"/>
          </w:tcPr>
          <w:p w14:paraId="6F9E0D87" w14:textId="77777777" w:rsidR="00664B80" w:rsidRPr="005373D1" w:rsidRDefault="00664B80" w:rsidP="00DC5C19">
            <w:pPr>
              <w:jc w:val="center"/>
            </w:pPr>
            <w:r w:rsidRPr="005373D1">
              <w:t>1.242.054</w:t>
            </w:r>
          </w:p>
        </w:tc>
        <w:tc>
          <w:tcPr>
            <w:tcW w:w="1694" w:type="dxa"/>
            <w:tcBorders>
              <w:top w:val="single" w:sz="4" w:space="0" w:color="auto"/>
              <w:left w:val="single" w:sz="4" w:space="0" w:color="auto"/>
            </w:tcBorders>
            <w:shd w:val="clear" w:color="auto" w:fill="FFFFFF"/>
          </w:tcPr>
          <w:p w14:paraId="1D79E842" w14:textId="77777777" w:rsidR="00664B80" w:rsidRPr="005373D1" w:rsidRDefault="00664B80" w:rsidP="00DC5C19">
            <w:pPr>
              <w:jc w:val="center"/>
            </w:pPr>
            <w:r w:rsidRPr="005373D1">
              <w:t>745.232</w:t>
            </w:r>
          </w:p>
        </w:tc>
        <w:tc>
          <w:tcPr>
            <w:tcW w:w="1694" w:type="dxa"/>
            <w:tcBorders>
              <w:top w:val="single" w:sz="4" w:space="0" w:color="auto"/>
              <w:left w:val="single" w:sz="4" w:space="0" w:color="auto"/>
            </w:tcBorders>
            <w:shd w:val="clear" w:color="auto" w:fill="FFFFFF"/>
          </w:tcPr>
          <w:p w14:paraId="68CFFB53" w14:textId="77777777" w:rsidR="00664B80" w:rsidRPr="005373D1" w:rsidRDefault="00664B80" w:rsidP="00DC5C19">
            <w:pPr>
              <w:jc w:val="center"/>
            </w:pPr>
            <w:r w:rsidRPr="005373D1">
              <w:t>161.467</w:t>
            </w:r>
          </w:p>
        </w:tc>
        <w:tc>
          <w:tcPr>
            <w:tcW w:w="1694" w:type="dxa"/>
            <w:tcBorders>
              <w:left w:val="single" w:sz="4" w:space="0" w:color="auto"/>
            </w:tcBorders>
            <w:shd w:val="clear" w:color="auto" w:fill="FFFFFF"/>
            <w:vAlign w:val="center"/>
          </w:tcPr>
          <w:p w14:paraId="0DE986B5" w14:textId="77777777" w:rsidR="00664B80" w:rsidRPr="005373D1" w:rsidRDefault="00664B80" w:rsidP="00DC5C19">
            <w:pPr>
              <w:jc w:val="center"/>
            </w:pPr>
            <w:r w:rsidRPr="005373D1">
              <w:t>0,03</w:t>
            </w:r>
          </w:p>
        </w:tc>
        <w:tc>
          <w:tcPr>
            <w:tcW w:w="1699" w:type="dxa"/>
            <w:tcBorders>
              <w:left w:val="single" w:sz="4" w:space="0" w:color="auto"/>
              <w:right w:val="single" w:sz="4" w:space="0" w:color="auto"/>
            </w:tcBorders>
            <w:shd w:val="clear" w:color="auto" w:fill="FFFFFF"/>
            <w:vAlign w:val="center"/>
          </w:tcPr>
          <w:p w14:paraId="52E18247" w14:textId="77777777" w:rsidR="00664B80" w:rsidRPr="005373D1" w:rsidRDefault="00664B80" w:rsidP="00DC5C19">
            <w:pPr>
              <w:jc w:val="center"/>
            </w:pPr>
            <w:r w:rsidRPr="005373D1">
              <w:t>0,15</w:t>
            </w:r>
          </w:p>
        </w:tc>
      </w:tr>
      <w:tr w:rsidR="00664B80" w:rsidRPr="005373D1" w14:paraId="47C2F24F" w14:textId="77777777" w:rsidTr="00DC5C19">
        <w:trPr>
          <w:trHeight w:val="20"/>
          <w:jc w:val="center"/>
        </w:trPr>
        <w:tc>
          <w:tcPr>
            <w:tcW w:w="821" w:type="dxa"/>
            <w:tcBorders>
              <w:top w:val="single" w:sz="4" w:space="0" w:color="auto"/>
              <w:left w:val="single" w:sz="4" w:space="0" w:color="auto"/>
              <w:bottom w:val="single" w:sz="4" w:space="0" w:color="auto"/>
            </w:tcBorders>
            <w:shd w:val="clear" w:color="auto" w:fill="FFFFFF"/>
            <w:vAlign w:val="center"/>
          </w:tcPr>
          <w:p w14:paraId="7F2A5DAA" w14:textId="77777777" w:rsidR="00664B80" w:rsidRPr="005373D1" w:rsidRDefault="00664B80" w:rsidP="00DC5C19">
            <w:pPr>
              <w:jc w:val="center"/>
            </w:pPr>
            <w:bookmarkStart w:id="217" w:name="bookmark461"/>
            <w:r w:rsidRPr="005373D1">
              <w:t>2030</w:t>
            </w:r>
            <w:bookmarkEnd w:id="217"/>
          </w:p>
        </w:tc>
        <w:tc>
          <w:tcPr>
            <w:tcW w:w="1699" w:type="dxa"/>
            <w:tcBorders>
              <w:top w:val="single" w:sz="4" w:space="0" w:color="auto"/>
              <w:left w:val="single" w:sz="4" w:space="0" w:color="auto"/>
              <w:bottom w:val="single" w:sz="4" w:space="0" w:color="auto"/>
            </w:tcBorders>
            <w:shd w:val="clear" w:color="auto" w:fill="FFFFFF"/>
          </w:tcPr>
          <w:p w14:paraId="17583C98" w14:textId="77777777" w:rsidR="00664B80" w:rsidRPr="005373D1" w:rsidRDefault="00664B80" w:rsidP="00DC5C19">
            <w:pPr>
              <w:jc w:val="center"/>
            </w:pPr>
            <w:r w:rsidRPr="005373D1">
              <w:t>1.250.773</w:t>
            </w:r>
          </w:p>
        </w:tc>
        <w:tc>
          <w:tcPr>
            <w:tcW w:w="1694" w:type="dxa"/>
            <w:tcBorders>
              <w:top w:val="single" w:sz="4" w:space="0" w:color="auto"/>
              <w:left w:val="single" w:sz="4" w:space="0" w:color="auto"/>
              <w:bottom w:val="single" w:sz="4" w:space="0" w:color="auto"/>
            </w:tcBorders>
            <w:shd w:val="clear" w:color="auto" w:fill="FFFFFF"/>
          </w:tcPr>
          <w:p w14:paraId="2F19542F" w14:textId="77777777" w:rsidR="00664B80" w:rsidRPr="005373D1" w:rsidRDefault="00664B80" w:rsidP="00DC5C19">
            <w:pPr>
              <w:jc w:val="center"/>
            </w:pPr>
            <w:r w:rsidRPr="005373D1">
              <w:t>750.464</w:t>
            </w:r>
          </w:p>
        </w:tc>
        <w:tc>
          <w:tcPr>
            <w:tcW w:w="1694" w:type="dxa"/>
            <w:tcBorders>
              <w:top w:val="single" w:sz="4" w:space="0" w:color="auto"/>
              <w:left w:val="single" w:sz="4" w:space="0" w:color="auto"/>
              <w:bottom w:val="single" w:sz="4" w:space="0" w:color="auto"/>
            </w:tcBorders>
            <w:shd w:val="clear" w:color="auto" w:fill="FFFFFF"/>
          </w:tcPr>
          <w:p w14:paraId="79BF550E" w14:textId="77777777" w:rsidR="00664B80" w:rsidRPr="005373D1" w:rsidRDefault="00664B80" w:rsidP="00DC5C19">
            <w:pPr>
              <w:jc w:val="center"/>
            </w:pPr>
            <w:r w:rsidRPr="005373D1">
              <w:t>162.600</w:t>
            </w:r>
          </w:p>
        </w:tc>
        <w:tc>
          <w:tcPr>
            <w:tcW w:w="1694" w:type="dxa"/>
            <w:tcBorders>
              <w:left w:val="single" w:sz="4" w:space="0" w:color="auto"/>
              <w:bottom w:val="single" w:sz="4" w:space="0" w:color="auto"/>
            </w:tcBorders>
            <w:shd w:val="clear" w:color="auto" w:fill="FFFFFF"/>
            <w:vAlign w:val="center"/>
          </w:tcPr>
          <w:p w14:paraId="3C2EECF4" w14:textId="77777777" w:rsidR="00664B80" w:rsidRPr="005373D1" w:rsidRDefault="00664B80" w:rsidP="00DC5C19">
            <w:pPr>
              <w:jc w:val="center"/>
            </w:pPr>
          </w:p>
        </w:tc>
        <w:tc>
          <w:tcPr>
            <w:tcW w:w="1699" w:type="dxa"/>
            <w:tcBorders>
              <w:left w:val="single" w:sz="4" w:space="0" w:color="auto"/>
              <w:bottom w:val="single" w:sz="4" w:space="0" w:color="auto"/>
              <w:right w:val="single" w:sz="4" w:space="0" w:color="auto"/>
            </w:tcBorders>
            <w:shd w:val="clear" w:color="auto" w:fill="FFFFFF"/>
            <w:vAlign w:val="center"/>
          </w:tcPr>
          <w:p w14:paraId="6F4511A6" w14:textId="77777777" w:rsidR="00664B80" w:rsidRPr="005373D1" w:rsidRDefault="00664B80" w:rsidP="00DC5C19">
            <w:pPr>
              <w:jc w:val="center"/>
            </w:pPr>
          </w:p>
        </w:tc>
      </w:tr>
    </w:tbl>
    <w:p w14:paraId="1CD694D9" w14:textId="77777777" w:rsidR="00664B80" w:rsidRPr="005373D1" w:rsidRDefault="00664B80" w:rsidP="00664B80">
      <w:pPr>
        <w:pStyle w:val="Tablecaption0"/>
        <w:shd w:val="clear" w:color="auto" w:fill="auto"/>
        <w:spacing w:line="240" w:lineRule="auto"/>
        <w:ind w:left="864"/>
        <w:jc w:val="left"/>
        <w:rPr>
          <w:b/>
          <w:bCs/>
          <w:i w:val="0"/>
          <w:iCs w:val="0"/>
          <w:sz w:val="26"/>
          <w:szCs w:val="26"/>
          <w:lang w:val="vi-VN" w:eastAsia="vi-VN" w:bidi="vi-VN"/>
        </w:rPr>
      </w:pPr>
    </w:p>
    <w:p w14:paraId="6F18FBA2" w14:textId="5CC16E41" w:rsidR="00664B80" w:rsidRPr="005373D1" w:rsidRDefault="00664B80" w:rsidP="00664B80">
      <w:pPr>
        <w:pStyle w:val="Caption"/>
      </w:pPr>
      <w:bookmarkStart w:id="218" w:name="_Toc103957436"/>
      <w:bookmarkStart w:id="219" w:name="_Toc105236220"/>
      <w:r w:rsidRPr="005373D1">
        <w:t xml:space="preserve">Bảng </w:t>
      </w:r>
      <w:r w:rsidR="00F3488C" w:rsidRPr="005373D1">
        <w:fldChar w:fldCharType="begin"/>
      </w:r>
      <w:r w:rsidR="00F3488C" w:rsidRPr="005373D1">
        <w:instrText xml:space="preserve"> STYLEREF 1 \s </w:instrText>
      </w:r>
      <w:r w:rsidR="00F3488C" w:rsidRPr="005373D1">
        <w:fldChar w:fldCharType="separate"/>
      </w:r>
      <w:r w:rsidR="00B03E00" w:rsidRPr="005373D1">
        <w:rPr>
          <w:noProof/>
        </w:rPr>
        <w:t>3</w:t>
      </w:r>
      <w:r w:rsidR="00F3488C" w:rsidRPr="005373D1">
        <w:rPr>
          <w:noProof/>
        </w:rPr>
        <w:fldChar w:fldCharType="end"/>
      </w:r>
      <w:r w:rsidR="00B03E00" w:rsidRPr="005373D1">
        <w:t>.</w:t>
      </w:r>
      <w:r w:rsidR="00F3488C" w:rsidRPr="005373D1">
        <w:fldChar w:fldCharType="begin"/>
      </w:r>
      <w:r w:rsidR="00F3488C" w:rsidRPr="005373D1">
        <w:instrText xml:space="preserve"> SEQ Bảng \* ARABIC \s 1 </w:instrText>
      </w:r>
      <w:r w:rsidR="00F3488C" w:rsidRPr="005373D1">
        <w:fldChar w:fldCharType="separate"/>
      </w:r>
      <w:r w:rsidR="00B03E00" w:rsidRPr="005373D1">
        <w:rPr>
          <w:noProof/>
        </w:rPr>
        <w:t>26</w:t>
      </w:r>
      <w:r w:rsidR="00F3488C" w:rsidRPr="005373D1">
        <w:rPr>
          <w:noProof/>
        </w:rPr>
        <w:fldChar w:fldCharType="end"/>
      </w:r>
      <w:r w:rsidRPr="005373D1">
        <w:t>. Hệ số ô nhiễm do khí thải giao thông của Tổ chức Y tế Thế giới</w:t>
      </w:r>
      <w:bookmarkEnd w:id="218"/>
      <w:bookmarkEnd w:id="219"/>
    </w:p>
    <w:p w14:paraId="2C7A5589" w14:textId="77777777" w:rsidR="00664B80" w:rsidRPr="005373D1" w:rsidRDefault="00664B80" w:rsidP="00664B80">
      <w:pPr>
        <w:rPr>
          <w:lang w:val="x-none" w:eastAsia="x-none"/>
        </w:rPr>
      </w:pPr>
    </w:p>
    <w:tbl>
      <w:tblPr>
        <w:tblOverlap w:val="never"/>
        <w:tblW w:w="9302" w:type="dxa"/>
        <w:jc w:val="center"/>
        <w:tblLayout w:type="fixed"/>
        <w:tblCellMar>
          <w:left w:w="10" w:type="dxa"/>
          <w:right w:w="10" w:type="dxa"/>
        </w:tblCellMar>
        <w:tblLook w:val="0000" w:firstRow="0" w:lastRow="0" w:firstColumn="0" w:lastColumn="0" w:noHBand="0" w:noVBand="0"/>
      </w:tblPr>
      <w:tblGrid>
        <w:gridCol w:w="734"/>
        <w:gridCol w:w="4171"/>
        <w:gridCol w:w="811"/>
        <w:gridCol w:w="840"/>
        <w:gridCol w:w="898"/>
        <w:gridCol w:w="922"/>
        <w:gridCol w:w="926"/>
      </w:tblGrid>
      <w:tr w:rsidR="00664B80" w:rsidRPr="005373D1" w14:paraId="152D8430" w14:textId="77777777" w:rsidTr="00DC5C19">
        <w:trPr>
          <w:trHeight w:val="20"/>
          <w:jc w:val="center"/>
        </w:trPr>
        <w:tc>
          <w:tcPr>
            <w:tcW w:w="734" w:type="dxa"/>
            <w:vMerge w:val="restart"/>
            <w:tcBorders>
              <w:top w:val="single" w:sz="4" w:space="0" w:color="auto"/>
              <w:left w:val="single" w:sz="4" w:space="0" w:color="auto"/>
            </w:tcBorders>
            <w:shd w:val="clear" w:color="auto" w:fill="FFFFFF"/>
            <w:vAlign w:val="center"/>
          </w:tcPr>
          <w:p w14:paraId="6C3040F5" w14:textId="77777777" w:rsidR="00664B80" w:rsidRPr="005373D1" w:rsidRDefault="00664B80" w:rsidP="00DC5C19">
            <w:pPr>
              <w:jc w:val="center"/>
              <w:rPr>
                <w:b/>
              </w:rPr>
            </w:pPr>
            <w:r w:rsidRPr="005373D1">
              <w:rPr>
                <w:b/>
              </w:rPr>
              <w:t>TT</w:t>
            </w:r>
          </w:p>
        </w:tc>
        <w:tc>
          <w:tcPr>
            <w:tcW w:w="4171" w:type="dxa"/>
            <w:vMerge w:val="restart"/>
            <w:tcBorders>
              <w:top w:val="single" w:sz="4" w:space="0" w:color="auto"/>
              <w:left w:val="single" w:sz="4" w:space="0" w:color="auto"/>
            </w:tcBorders>
            <w:shd w:val="clear" w:color="auto" w:fill="FFFFFF"/>
            <w:vAlign w:val="center"/>
          </w:tcPr>
          <w:p w14:paraId="1238EF31" w14:textId="77777777" w:rsidR="00664B80" w:rsidRPr="005373D1" w:rsidRDefault="00664B80" w:rsidP="00DC5C19">
            <w:pPr>
              <w:jc w:val="center"/>
              <w:rPr>
                <w:b/>
              </w:rPr>
            </w:pPr>
            <w:r w:rsidRPr="005373D1">
              <w:rPr>
                <w:b/>
              </w:rPr>
              <w:t>Động cơ</w:t>
            </w:r>
          </w:p>
        </w:tc>
        <w:tc>
          <w:tcPr>
            <w:tcW w:w="4397" w:type="dxa"/>
            <w:gridSpan w:val="5"/>
            <w:tcBorders>
              <w:top w:val="single" w:sz="4" w:space="0" w:color="auto"/>
              <w:left w:val="single" w:sz="4" w:space="0" w:color="auto"/>
              <w:right w:val="single" w:sz="4" w:space="0" w:color="auto"/>
            </w:tcBorders>
            <w:shd w:val="clear" w:color="auto" w:fill="FFFFFF"/>
            <w:vAlign w:val="center"/>
          </w:tcPr>
          <w:p w14:paraId="2D3CEBC4" w14:textId="77777777" w:rsidR="00664B80" w:rsidRPr="005373D1" w:rsidRDefault="00664B80" w:rsidP="00DC5C19">
            <w:pPr>
              <w:jc w:val="center"/>
              <w:rPr>
                <w:b/>
              </w:rPr>
            </w:pPr>
            <w:r w:rsidRPr="005373D1">
              <w:rPr>
                <w:b/>
              </w:rPr>
              <w:t>Hệ số ô nhiễm (Kg/tấn nhiên liệu)</w:t>
            </w:r>
          </w:p>
        </w:tc>
      </w:tr>
      <w:tr w:rsidR="00664B80" w:rsidRPr="005373D1" w14:paraId="1EF034D0" w14:textId="77777777" w:rsidTr="00DC5C19">
        <w:trPr>
          <w:trHeight w:val="20"/>
          <w:jc w:val="center"/>
        </w:trPr>
        <w:tc>
          <w:tcPr>
            <w:tcW w:w="734" w:type="dxa"/>
            <w:vMerge/>
            <w:tcBorders>
              <w:left w:val="single" w:sz="4" w:space="0" w:color="auto"/>
            </w:tcBorders>
            <w:shd w:val="clear" w:color="auto" w:fill="FFFFFF"/>
            <w:vAlign w:val="center"/>
          </w:tcPr>
          <w:p w14:paraId="0E34F1F1" w14:textId="77777777" w:rsidR="00664B80" w:rsidRPr="005373D1" w:rsidRDefault="00664B80" w:rsidP="00DC5C19">
            <w:pPr>
              <w:jc w:val="center"/>
              <w:rPr>
                <w:b/>
              </w:rPr>
            </w:pPr>
          </w:p>
        </w:tc>
        <w:tc>
          <w:tcPr>
            <w:tcW w:w="4171" w:type="dxa"/>
            <w:vMerge/>
            <w:tcBorders>
              <w:left w:val="single" w:sz="4" w:space="0" w:color="auto"/>
            </w:tcBorders>
            <w:shd w:val="clear" w:color="auto" w:fill="FFFFFF"/>
            <w:vAlign w:val="center"/>
          </w:tcPr>
          <w:p w14:paraId="20326F7D" w14:textId="77777777" w:rsidR="00664B80" w:rsidRPr="005373D1" w:rsidRDefault="00664B80" w:rsidP="00DC5C19">
            <w:pPr>
              <w:jc w:val="center"/>
              <w:rPr>
                <w:b/>
              </w:rPr>
            </w:pPr>
          </w:p>
        </w:tc>
        <w:tc>
          <w:tcPr>
            <w:tcW w:w="811" w:type="dxa"/>
            <w:tcBorders>
              <w:top w:val="single" w:sz="4" w:space="0" w:color="auto"/>
              <w:left w:val="single" w:sz="4" w:space="0" w:color="auto"/>
            </w:tcBorders>
            <w:shd w:val="clear" w:color="auto" w:fill="FFFFFF"/>
            <w:vAlign w:val="center"/>
          </w:tcPr>
          <w:p w14:paraId="49EBC615" w14:textId="77777777" w:rsidR="00664B80" w:rsidRPr="005373D1" w:rsidRDefault="00664B80" w:rsidP="00DC5C19">
            <w:pPr>
              <w:jc w:val="center"/>
              <w:rPr>
                <w:b/>
              </w:rPr>
            </w:pPr>
            <w:r w:rsidRPr="005373D1">
              <w:rPr>
                <w:b/>
              </w:rPr>
              <w:t>Bụi</w:t>
            </w:r>
          </w:p>
        </w:tc>
        <w:tc>
          <w:tcPr>
            <w:tcW w:w="840" w:type="dxa"/>
            <w:tcBorders>
              <w:top w:val="single" w:sz="4" w:space="0" w:color="auto"/>
              <w:left w:val="single" w:sz="4" w:space="0" w:color="auto"/>
            </w:tcBorders>
            <w:shd w:val="clear" w:color="auto" w:fill="FFFFFF"/>
            <w:vAlign w:val="center"/>
          </w:tcPr>
          <w:p w14:paraId="751AEBE4" w14:textId="77777777" w:rsidR="00664B80" w:rsidRPr="005373D1" w:rsidRDefault="00664B80" w:rsidP="00DC5C19">
            <w:pPr>
              <w:jc w:val="center"/>
              <w:rPr>
                <w:b/>
              </w:rPr>
            </w:pPr>
            <w:r w:rsidRPr="005373D1">
              <w:rPr>
                <w:b/>
              </w:rPr>
              <w:t>SO</w:t>
            </w:r>
            <w:r w:rsidRPr="005373D1">
              <w:rPr>
                <w:b/>
                <w:vertAlign w:val="subscript"/>
              </w:rPr>
              <w:t>2</w:t>
            </w:r>
          </w:p>
        </w:tc>
        <w:tc>
          <w:tcPr>
            <w:tcW w:w="898" w:type="dxa"/>
            <w:tcBorders>
              <w:top w:val="single" w:sz="4" w:space="0" w:color="auto"/>
              <w:left w:val="single" w:sz="4" w:space="0" w:color="auto"/>
            </w:tcBorders>
            <w:shd w:val="clear" w:color="auto" w:fill="FFFFFF"/>
            <w:vAlign w:val="center"/>
          </w:tcPr>
          <w:p w14:paraId="24D888FC" w14:textId="77777777" w:rsidR="00664B80" w:rsidRPr="005373D1" w:rsidRDefault="00664B80" w:rsidP="00DC5C19">
            <w:pPr>
              <w:jc w:val="center"/>
              <w:rPr>
                <w:b/>
              </w:rPr>
            </w:pPr>
            <w:r w:rsidRPr="005373D1">
              <w:rPr>
                <w:b/>
              </w:rPr>
              <w:t>NO</w:t>
            </w:r>
            <w:r w:rsidRPr="005373D1">
              <w:rPr>
                <w:b/>
                <w:vertAlign w:val="subscript"/>
              </w:rPr>
              <w:t>2</w:t>
            </w:r>
          </w:p>
        </w:tc>
        <w:tc>
          <w:tcPr>
            <w:tcW w:w="922" w:type="dxa"/>
            <w:tcBorders>
              <w:top w:val="single" w:sz="4" w:space="0" w:color="auto"/>
              <w:left w:val="single" w:sz="4" w:space="0" w:color="auto"/>
            </w:tcBorders>
            <w:shd w:val="clear" w:color="auto" w:fill="FFFFFF"/>
            <w:vAlign w:val="center"/>
          </w:tcPr>
          <w:p w14:paraId="220BE877" w14:textId="77777777" w:rsidR="00664B80" w:rsidRPr="005373D1" w:rsidRDefault="00664B80" w:rsidP="00DC5C19">
            <w:pPr>
              <w:jc w:val="center"/>
              <w:rPr>
                <w:b/>
              </w:rPr>
            </w:pPr>
            <w:r w:rsidRPr="005373D1">
              <w:rPr>
                <w:b/>
              </w:rPr>
              <w:t>CO</w:t>
            </w:r>
          </w:p>
        </w:tc>
        <w:tc>
          <w:tcPr>
            <w:tcW w:w="926" w:type="dxa"/>
            <w:tcBorders>
              <w:top w:val="single" w:sz="4" w:space="0" w:color="auto"/>
              <w:left w:val="single" w:sz="4" w:space="0" w:color="auto"/>
              <w:right w:val="single" w:sz="4" w:space="0" w:color="auto"/>
            </w:tcBorders>
            <w:shd w:val="clear" w:color="auto" w:fill="FFFFFF"/>
            <w:vAlign w:val="center"/>
          </w:tcPr>
          <w:p w14:paraId="3DE1EA8F" w14:textId="77777777" w:rsidR="00664B80" w:rsidRPr="005373D1" w:rsidRDefault="00664B80" w:rsidP="00DC5C19">
            <w:pPr>
              <w:jc w:val="center"/>
              <w:rPr>
                <w:b/>
              </w:rPr>
            </w:pPr>
            <w:r w:rsidRPr="005373D1">
              <w:rPr>
                <w:b/>
              </w:rPr>
              <w:t>VOC</w:t>
            </w:r>
          </w:p>
        </w:tc>
      </w:tr>
      <w:tr w:rsidR="00664B80" w:rsidRPr="005373D1" w14:paraId="11ABCBEC" w14:textId="77777777" w:rsidTr="00DC5C19">
        <w:trPr>
          <w:trHeight w:val="20"/>
          <w:jc w:val="center"/>
        </w:trPr>
        <w:tc>
          <w:tcPr>
            <w:tcW w:w="734" w:type="dxa"/>
            <w:tcBorders>
              <w:top w:val="single" w:sz="4" w:space="0" w:color="auto"/>
              <w:left w:val="single" w:sz="4" w:space="0" w:color="auto"/>
            </w:tcBorders>
            <w:shd w:val="clear" w:color="auto" w:fill="FFFFFF"/>
            <w:vAlign w:val="center"/>
          </w:tcPr>
          <w:p w14:paraId="0026C045" w14:textId="77777777" w:rsidR="00664B80" w:rsidRPr="005373D1" w:rsidRDefault="00664B80" w:rsidP="00DC5C19">
            <w:pPr>
              <w:jc w:val="center"/>
            </w:pPr>
            <w:r w:rsidRPr="005373D1">
              <w:t>1</w:t>
            </w:r>
          </w:p>
        </w:tc>
        <w:tc>
          <w:tcPr>
            <w:tcW w:w="4171" w:type="dxa"/>
            <w:tcBorders>
              <w:top w:val="single" w:sz="4" w:space="0" w:color="auto"/>
              <w:left w:val="single" w:sz="4" w:space="0" w:color="auto"/>
            </w:tcBorders>
            <w:shd w:val="clear" w:color="auto" w:fill="FFFFFF"/>
            <w:vAlign w:val="center"/>
          </w:tcPr>
          <w:p w14:paraId="69AACD16" w14:textId="77777777" w:rsidR="00664B80" w:rsidRPr="005373D1" w:rsidRDefault="00664B80" w:rsidP="00DC5C19">
            <w:r w:rsidRPr="005373D1">
              <w:t>Xe gắn máy 100cc trở lên</w:t>
            </w:r>
          </w:p>
        </w:tc>
        <w:tc>
          <w:tcPr>
            <w:tcW w:w="811" w:type="dxa"/>
            <w:tcBorders>
              <w:top w:val="single" w:sz="4" w:space="0" w:color="auto"/>
              <w:left w:val="single" w:sz="4" w:space="0" w:color="auto"/>
            </w:tcBorders>
            <w:shd w:val="clear" w:color="auto" w:fill="FFFFFF"/>
            <w:vAlign w:val="center"/>
          </w:tcPr>
          <w:p w14:paraId="588AC3C5" w14:textId="77777777" w:rsidR="00664B80" w:rsidRPr="005373D1" w:rsidRDefault="00664B80" w:rsidP="00DC5C19">
            <w:pPr>
              <w:jc w:val="center"/>
            </w:pPr>
            <w:r w:rsidRPr="005373D1">
              <w:t>-</w:t>
            </w:r>
          </w:p>
        </w:tc>
        <w:tc>
          <w:tcPr>
            <w:tcW w:w="840" w:type="dxa"/>
            <w:tcBorders>
              <w:top w:val="single" w:sz="4" w:space="0" w:color="auto"/>
              <w:left w:val="single" w:sz="4" w:space="0" w:color="auto"/>
            </w:tcBorders>
            <w:shd w:val="clear" w:color="auto" w:fill="FFFFFF"/>
            <w:vAlign w:val="center"/>
          </w:tcPr>
          <w:p w14:paraId="5E8551AE" w14:textId="77777777" w:rsidR="00664B80" w:rsidRPr="005373D1" w:rsidRDefault="00664B80" w:rsidP="00DC5C19">
            <w:pPr>
              <w:jc w:val="center"/>
            </w:pPr>
            <w:r w:rsidRPr="005373D1">
              <w:t>20S</w:t>
            </w:r>
          </w:p>
        </w:tc>
        <w:tc>
          <w:tcPr>
            <w:tcW w:w="898" w:type="dxa"/>
            <w:tcBorders>
              <w:top w:val="single" w:sz="4" w:space="0" w:color="auto"/>
              <w:left w:val="single" w:sz="4" w:space="0" w:color="auto"/>
            </w:tcBorders>
            <w:shd w:val="clear" w:color="auto" w:fill="FFFFFF"/>
            <w:vAlign w:val="center"/>
          </w:tcPr>
          <w:p w14:paraId="3B9B5661" w14:textId="77777777" w:rsidR="00664B80" w:rsidRPr="005373D1" w:rsidRDefault="00664B80" w:rsidP="00DC5C19">
            <w:pPr>
              <w:jc w:val="center"/>
            </w:pPr>
            <w:r w:rsidRPr="005373D1">
              <w:t>8</w:t>
            </w:r>
          </w:p>
        </w:tc>
        <w:tc>
          <w:tcPr>
            <w:tcW w:w="922" w:type="dxa"/>
            <w:tcBorders>
              <w:top w:val="single" w:sz="4" w:space="0" w:color="auto"/>
              <w:left w:val="single" w:sz="4" w:space="0" w:color="auto"/>
            </w:tcBorders>
            <w:shd w:val="clear" w:color="auto" w:fill="FFFFFF"/>
            <w:vAlign w:val="center"/>
          </w:tcPr>
          <w:p w14:paraId="514D9CBB" w14:textId="77777777" w:rsidR="00664B80" w:rsidRPr="005373D1" w:rsidRDefault="00664B80" w:rsidP="00DC5C19">
            <w:pPr>
              <w:jc w:val="center"/>
            </w:pPr>
            <w:r w:rsidRPr="005373D1">
              <w:t>525</w:t>
            </w:r>
          </w:p>
        </w:tc>
        <w:tc>
          <w:tcPr>
            <w:tcW w:w="926" w:type="dxa"/>
            <w:tcBorders>
              <w:top w:val="single" w:sz="4" w:space="0" w:color="auto"/>
              <w:left w:val="single" w:sz="4" w:space="0" w:color="auto"/>
              <w:right w:val="single" w:sz="4" w:space="0" w:color="auto"/>
            </w:tcBorders>
            <w:shd w:val="clear" w:color="auto" w:fill="FFFFFF"/>
            <w:vAlign w:val="center"/>
          </w:tcPr>
          <w:p w14:paraId="29829571" w14:textId="77777777" w:rsidR="00664B80" w:rsidRPr="005373D1" w:rsidRDefault="00664B80" w:rsidP="00DC5C19">
            <w:pPr>
              <w:jc w:val="center"/>
            </w:pPr>
            <w:r w:rsidRPr="005373D1">
              <w:t>80</w:t>
            </w:r>
          </w:p>
        </w:tc>
      </w:tr>
      <w:tr w:rsidR="00664B80" w:rsidRPr="005373D1" w14:paraId="502B019D" w14:textId="77777777" w:rsidTr="00DC5C19">
        <w:trPr>
          <w:trHeight w:val="20"/>
          <w:jc w:val="center"/>
        </w:trPr>
        <w:tc>
          <w:tcPr>
            <w:tcW w:w="734" w:type="dxa"/>
            <w:tcBorders>
              <w:top w:val="single" w:sz="4" w:space="0" w:color="auto"/>
              <w:left w:val="single" w:sz="4" w:space="0" w:color="auto"/>
            </w:tcBorders>
            <w:shd w:val="clear" w:color="auto" w:fill="FFFFFF"/>
            <w:vAlign w:val="center"/>
          </w:tcPr>
          <w:p w14:paraId="06BAD53C" w14:textId="77777777" w:rsidR="00664B80" w:rsidRPr="005373D1" w:rsidRDefault="00664B80" w:rsidP="00DC5C19">
            <w:pPr>
              <w:jc w:val="center"/>
            </w:pPr>
            <w:r w:rsidRPr="005373D1">
              <w:t>2</w:t>
            </w:r>
          </w:p>
        </w:tc>
        <w:tc>
          <w:tcPr>
            <w:tcW w:w="4171" w:type="dxa"/>
            <w:tcBorders>
              <w:top w:val="single" w:sz="4" w:space="0" w:color="auto"/>
              <w:left w:val="single" w:sz="4" w:space="0" w:color="auto"/>
            </w:tcBorders>
            <w:shd w:val="clear" w:color="auto" w:fill="FFFFFF"/>
            <w:vAlign w:val="center"/>
          </w:tcPr>
          <w:p w14:paraId="489310A0" w14:textId="77777777" w:rsidR="00664B80" w:rsidRPr="005373D1" w:rsidRDefault="00664B80" w:rsidP="00DC5C19">
            <w:r w:rsidRPr="005373D1">
              <w:t>Xe hơi động cơ &lt; 1.400cc</w:t>
            </w:r>
          </w:p>
        </w:tc>
        <w:tc>
          <w:tcPr>
            <w:tcW w:w="811" w:type="dxa"/>
            <w:tcBorders>
              <w:top w:val="single" w:sz="4" w:space="0" w:color="auto"/>
              <w:left w:val="single" w:sz="4" w:space="0" w:color="auto"/>
            </w:tcBorders>
            <w:shd w:val="clear" w:color="auto" w:fill="FFFFFF"/>
            <w:vAlign w:val="center"/>
          </w:tcPr>
          <w:p w14:paraId="4CF19BF2" w14:textId="77777777" w:rsidR="00664B80" w:rsidRPr="005373D1" w:rsidRDefault="00664B80" w:rsidP="00DC5C19">
            <w:pPr>
              <w:jc w:val="center"/>
            </w:pPr>
            <w:r w:rsidRPr="005373D1">
              <w:t>1,1</w:t>
            </w:r>
          </w:p>
        </w:tc>
        <w:tc>
          <w:tcPr>
            <w:tcW w:w="840" w:type="dxa"/>
            <w:tcBorders>
              <w:top w:val="single" w:sz="4" w:space="0" w:color="auto"/>
              <w:left w:val="single" w:sz="4" w:space="0" w:color="auto"/>
            </w:tcBorders>
            <w:shd w:val="clear" w:color="auto" w:fill="FFFFFF"/>
            <w:vAlign w:val="center"/>
          </w:tcPr>
          <w:p w14:paraId="6BF87A3D" w14:textId="77777777" w:rsidR="00664B80" w:rsidRPr="005373D1" w:rsidRDefault="00664B80" w:rsidP="00DC5C19">
            <w:pPr>
              <w:jc w:val="center"/>
            </w:pPr>
            <w:r w:rsidRPr="005373D1">
              <w:t>20S</w:t>
            </w:r>
          </w:p>
        </w:tc>
        <w:tc>
          <w:tcPr>
            <w:tcW w:w="898" w:type="dxa"/>
            <w:tcBorders>
              <w:top w:val="single" w:sz="4" w:space="0" w:color="auto"/>
              <w:left w:val="single" w:sz="4" w:space="0" w:color="auto"/>
            </w:tcBorders>
            <w:shd w:val="clear" w:color="auto" w:fill="FFFFFF"/>
            <w:vAlign w:val="center"/>
          </w:tcPr>
          <w:p w14:paraId="36766282" w14:textId="77777777" w:rsidR="00664B80" w:rsidRPr="005373D1" w:rsidRDefault="00664B80" w:rsidP="00DC5C19">
            <w:pPr>
              <w:jc w:val="center"/>
            </w:pPr>
            <w:r w:rsidRPr="005373D1">
              <w:t>23,75</w:t>
            </w:r>
          </w:p>
        </w:tc>
        <w:tc>
          <w:tcPr>
            <w:tcW w:w="922" w:type="dxa"/>
            <w:tcBorders>
              <w:top w:val="single" w:sz="4" w:space="0" w:color="auto"/>
              <w:left w:val="single" w:sz="4" w:space="0" w:color="auto"/>
            </w:tcBorders>
            <w:shd w:val="clear" w:color="auto" w:fill="FFFFFF"/>
            <w:vAlign w:val="center"/>
          </w:tcPr>
          <w:p w14:paraId="76ADE1E0" w14:textId="77777777" w:rsidR="00664B80" w:rsidRPr="005373D1" w:rsidRDefault="00664B80" w:rsidP="00DC5C19">
            <w:pPr>
              <w:jc w:val="center"/>
            </w:pPr>
            <w:r w:rsidRPr="005373D1">
              <w:t>248,3</w:t>
            </w:r>
          </w:p>
        </w:tc>
        <w:tc>
          <w:tcPr>
            <w:tcW w:w="926" w:type="dxa"/>
            <w:tcBorders>
              <w:top w:val="single" w:sz="4" w:space="0" w:color="auto"/>
              <w:left w:val="single" w:sz="4" w:space="0" w:color="auto"/>
              <w:right w:val="single" w:sz="4" w:space="0" w:color="auto"/>
            </w:tcBorders>
            <w:shd w:val="clear" w:color="auto" w:fill="FFFFFF"/>
            <w:vAlign w:val="center"/>
          </w:tcPr>
          <w:p w14:paraId="07BF479D" w14:textId="77777777" w:rsidR="00664B80" w:rsidRPr="005373D1" w:rsidRDefault="00664B80" w:rsidP="00DC5C19">
            <w:pPr>
              <w:jc w:val="center"/>
            </w:pPr>
            <w:r w:rsidRPr="005373D1">
              <w:t>35,25</w:t>
            </w:r>
          </w:p>
        </w:tc>
      </w:tr>
      <w:tr w:rsidR="00664B80" w:rsidRPr="005373D1" w14:paraId="7A6EF631" w14:textId="77777777" w:rsidTr="00DC5C19">
        <w:trPr>
          <w:trHeight w:val="20"/>
          <w:jc w:val="center"/>
        </w:trPr>
        <w:tc>
          <w:tcPr>
            <w:tcW w:w="734" w:type="dxa"/>
            <w:tcBorders>
              <w:top w:val="single" w:sz="4" w:space="0" w:color="auto"/>
              <w:left w:val="single" w:sz="4" w:space="0" w:color="auto"/>
            </w:tcBorders>
            <w:shd w:val="clear" w:color="auto" w:fill="FFFFFF"/>
            <w:vAlign w:val="center"/>
          </w:tcPr>
          <w:p w14:paraId="1CE9CAFD" w14:textId="77777777" w:rsidR="00664B80" w:rsidRPr="005373D1" w:rsidRDefault="00664B80" w:rsidP="00DC5C19">
            <w:pPr>
              <w:jc w:val="center"/>
            </w:pPr>
            <w:r w:rsidRPr="005373D1">
              <w:t>3</w:t>
            </w:r>
          </w:p>
        </w:tc>
        <w:tc>
          <w:tcPr>
            <w:tcW w:w="4171" w:type="dxa"/>
            <w:tcBorders>
              <w:top w:val="single" w:sz="4" w:space="0" w:color="auto"/>
              <w:left w:val="single" w:sz="4" w:space="0" w:color="auto"/>
            </w:tcBorders>
            <w:shd w:val="clear" w:color="auto" w:fill="FFFFFF"/>
            <w:vAlign w:val="center"/>
          </w:tcPr>
          <w:p w14:paraId="501D156A" w14:textId="77777777" w:rsidR="00664B80" w:rsidRPr="005373D1" w:rsidRDefault="00664B80" w:rsidP="00DC5C19">
            <w:r w:rsidRPr="005373D1">
              <w:t>Xe hơi động cơ 1.400cc</w:t>
            </w:r>
            <w:r w:rsidRPr="005373D1">
              <w:rPr>
                <w:lang w:val="en-US"/>
              </w:rPr>
              <w:t xml:space="preserve"> </w:t>
            </w:r>
            <w:r w:rsidRPr="005373D1">
              <w:t>-</w:t>
            </w:r>
            <w:r w:rsidRPr="005373D1">
              <w:rPr>
                <w:lang w:val="en-US"/>
              </w:rPr>
              <w:t xml:space="preserve"> </w:t>
            </w:r>
            <w:r w:rsidRPr="005373D1">
              <w:t>2.000cc</w:t>
            </w:r>
          </w:p>
        </w:tc>
        <w:tc>
          <w:tcPr>
            <w:tcW w:w="811" w:type="dxa"/>
            <w:tcBorders>
              <w:top w:val="single" w:sz="4" w:space="0" w:color="auto"/>
              <w:left w:val="single" w:sz="4" w:space="0" w:color="auto"/>
            </w:tcBorders>
            <w:shd w:val="clear" w:color="auto" w:fill="FFFFFF"/>
            <w:vAlign w:val="center"/>
          </w:tcPr>
          <w:p w14:paraId="06CB649E" w14:textId="77777777" w:rsidR="00664B80" w:rsidRPr="005373D1" w:rsidRDefault="00664B80" w:rsidP="00DC5C19">
            <w:pPr>
              <w:jc w:val="center"/>
            </w:pPr>
            <w:r w:rsidRPr="005373D1">
              <w:t>0,86</w:t>
            </w:r>
          </w:p>
        </w:tc>
        <w:tc>
          <w:tcPr>
            <w:tcW w:w="840" w:type="dxa"/>
            <w:tcBorders>
              <w:top w:val="single" w:sz="4" w:space="0" w:color="auto"/>
              <w:left w:val="single" w:sz="4" w:space="0" w:color="auto"/>
            </w:tcBorders>
            <w:shd w:val="clear" w:color="auto" w:fill="FFFFFF"/>
            <w:vAlign w:val="center"/>
          </w:tcPr>
          <w:p w14:paraId="43DFC476" w14:textId="77777777" w:rsidR="00664B80" w:rsidRPr="005373D1" w:rsidRDefault="00664B80" w:rsidP="00DC5C19">
            <w:pPr>
              <w:jc w:val="center"/>
            </w:pPr>
            <w:r w:rsidRPr="005373D1">
              <w:t>20S</w:t>
            </w:r>
          </w:p>
        </w:tc>
        <w:tc>
          <w:tcPr>
            <w:tcW w:w="898" w:type="dxa"/>
            <w:tcBorders>
              <w:top w:val="single" w:sz="4" w:space="0" w:color="auto"/>
              <w:left w:val="single" w:sz="4" w:space="0" w:color="auto"/>
            </w:tcBorders>
            <w:shd w:val="clear" w:color="auto" w:fill="FFFFFF"/>
            <w:vAlign w:val="center"/>
          </w:tcPr>
          <w:p w14:paraId="7A80AC25" w14:textId="77777777" w:rsidR="00664B80" w:rsidRPr="005373D1" w:rsidRDefault="00664B80" w:rsidP="00DC5C19">
            <w:pPr>
              <w:jc w:val="center"/>
            </w:pPr>
            <w:r w:rsidRPr="005373D1">
              <w:t>22,02</w:t>
            </w:r>
          </w:p>
        </w:tc>
        <w:tc>
          <w:tcPr>
            <w:tcW w:w="922" w:type="dxa"/>
            <w:tcBorders>
              <w:top w:val="single" w:sz="4" w:space="0" w:color="auto"/>
              <w:left w:val="single" w:sz="4" w:space="0" w:color="auto"/>
            </w:tcBorders>
            <w:shd w:val="clear" w:color="auto" w:fill="FFFFFF"/>
            <w:vAlign w:val="center"/>
          </w:tcPr>
          <w:p w14:paraId="3558FA02" w14:textId="77777777" w:rsidR="00664B80" w:rsidRPr="005373D1" w:rsidRDefault="00664B80" w:rsidP="00DC5C19">
            <w:pPr>
              <w:jc w:val="center"/>
            </w:pPr>
            <w:r w:rsidRPr="005373D1">
              <w:t>194,7</w:t>
            </w:r>
          </w:p>
        </w:tc>
        <w:tc>
          <w:tcPr>
            <w:tcW w:w="926" w:type="dxa"/>
            <w:tcBorders>
              <w:top w:val="single" w:sz="4" w:space="0" w:color="auto"/>
              <w:left w:val="single" w:sz="4" w:space="0" w:color="auto"/>
              <w:right w:val="single" w:sz="4" w:space="0" w:color="auto"/>
            </w:tcBorders>
            <w:shd w:val="clear" w:color="auto" w:fill="FFFFFF"/>
            <w:vAlign w:val="center"/>
          </w:tcPr>
          <w:p w14:paraId="317BEE3A" w14:textId="77777777" w:rsidR="00664B80" w:rsidRPr="005373D1" w:rsidRDefault="00664B80" w:rsidP="00DC5C19">
            <w:pPr>
              <w:jc w:val="center"/>
            </w:pPr>
            <w:r w:rsidRPr="005373D1">
              <w:t>27,65</w:t>
            </w:r>
          </w:p>
        </w:tc>
      </w:tr>
      <w:tr w:rsidR="00664B80" w:rsidRPr="005373D1" w14:paraId="7DD05205" w14:textId="77777777" w:rsidTr="00DC5C19">
        <w:trPr>
          <w:trHeight w:val="20"/>
          <w:jc w:val="center"/>
        </w:trPr>
        <w:tc>
          <w:tcPr>
            <w:tcW w:w="734" w:type="dxa"/>
            <w:tcBorders>
              <w:top w:val="single" w:sz="4" w:space="0" w:color="auto"/>
              <w:left w:val="single" w:sz="4" w:space="0" w:color="auto"/>
              <w:bottom w:val="single" w:sz="4" w:space="0" w:color="auto"/>
            </w:tcBorders>
            <w:shd w:val="clear" w:color="auto" w:fill="FFFFFF"/>
            <w:vAlign w:val="center"/>
          </w:tcPr>
          <w:p w14:paraId="0DE7AED0" w14:textId="77777777" w:rsidR="00664B80" w:rsidRPr="005373D1" w:rsidRDefault="00664B80" w:rsidP="00DC5C19">
            <w:pPr>
              <w:jc w:val="center"/>
            </w:pPr>
            <w:r w:rsidRPr="005373D1">
              <w:t>4</w:t>
            </w:r>
          </w:p>
        </w:tc>
        <w:tc>
          <w:tcPr>
            <w:tcW w:w="4171" w:type="dxa"/>
            <w:tcBorders>
              <w:top w:val="single" w:sz="4" w:space="0" w:color="auto"/>
              <w:left w:val="single" w:sz="4" w:space="0" w:color="auto"/>
              <w:bottom w:val="single" w:sz="4" w:space="0" w:color="auto"/>
            </w:tcBorders>
            <w:shd w:val="clear" w:color="auto" w:fill="FFFFFF"/>
            <w:vAlign w:val="bottom"/>
          </w:tcPr>
          <w:p w14:paraId="0C2A2287" w14:textId="77777777" w:rsidR="00664B80" w:rsidRPr="005373D1" w:rsidRDefault="00664B80" w:rsidP="00DC5C19">
            <w:r w:rsidRPr="005373D1">
              <w:t>Xe hơi động cơ &gt;2.000cc</w:t>
            </w:r>
          </w:p>
        </w:tc>
        <w:tc>
          <w:tcPr>
            <w:tcW w:w="811" w:type="dxa"/>
            <w:tcBorders>
              <w:top w:val="single" w:sz="4" w:space="0" w:color="auto"/>
              <w:left w:val="single" w:sz="4" w:space="0" w:color="auto"/>
              <w:bottom w:val="single" w:sz="4" w:space="0" w:color="auto"/>
            </w:tcBorders>
            <w:shd w:val="clear" w:color="auto" w:fill="FFFFFF"/>
            <w:vAlign w:val="center"/>
          </w:tcPr>
          <w:p w14:paraId="477B5B07" w14:textId="77777777" w:rsidR="00664B80" w:rsidRPr="005373D1" w:rsidRDefault="00664B80" w:rsidP="00DC5C19">
            <w:pPr>
              <w:jc w:val="center"/>
            </w:pPr>
            <w:r w:rsidRPr="005373D1">
              <w:t>0,76</w:t>
            </w:r>
          </w:p>
        </w:tc>
        <w:tc>
          <w:tcPr>
            <w:tcW w:w="840" w:type="dxa"/>
            <w:tcBorders>
              <w:top w:val="single" w:sz="4" w:space="0" w:color="auto"/>
              <w:left w:val="single" w:sz="4" w:space="0" w:color="auto"/>
              <w:bottom w:val="single" w:sz="4" w:space="0" w:color="auto"/>
            </w:tcBorders>
            <w:shd w:val="clear" w:color="auto" w:fill="FFFFFF"/>
            <w:vAlign w:val="center"/>
          </w:tcPr>
          <w:p w14:paraId="625FE80B" w14:textId="77777777" w:rsidR="00664B80" w:rsidRPr="005373D1" w:rsidRDefault="00664B80" w:rsidP="00DC5C19">
            <w:pPr>
              <w:jc w:val="center"/>
            </w:pPr>
            <w:r w:rsidRPr="005373D1">
              <w:t>20S</w:t>
            </w:r>
          </w:p>
        </w:tc>
        <w:tc>
          <w:tcPr>
            <w:tcW w:w="898" w:type="dxa"/>
            <w:tcBorders>
              <w:top w:val="single" w:sz="4" w:space="0" w:color="auto"/>
              <w:left w:val="single" w:sz="4" w:space="0" w:color="auto"/>
              <w:bottom w:val="single" w:sz="4" w:space="0" w:color="auto"/>
            </w:tcBorders>
            <w:shd w:val="clear" w:color="auto" w:fill="FFFFFF"/>
            <w:vAlign w:val="center"/>
          </w:tcPr>
          <w:p w14:paraId="1455D94C" w14:textId="77777777" w:rsidR="00664B80" w:rsidRPr="005373D1" w:rsidRDefault="00664B80" w:rsidP="00DC5C19">
            <w:pPr>
              <w:jc w:val="center"/>
            </w:pPr>
            <w:r w:rsidRPr="005373D1">
              <w:t>27,11</w:t>
            </w:r>
          </w:p>
        </w:tc>
        <w:tc>
          <w:tcPr>
            <w:tcW w:w="922" w:type="dxa"/>
            <w:tcBorders>
              <w:top w:val="single" w:sz="4" w:space="0" w:color="auto"/>
              <w:left w:val="single" w:sz="4" w:space="0" w:color="auto"/>
              <w:bottom w:val="single" w:sz="4" w:space="0" w:color="auto"/>
            </w:tcBorders>
            <w:shd w:val="clear" w:color="auto" w:fill="FFFFFF"/>
            <w:vAlign w:val="center"/>
          </w:tcPr>
          <w:p w14:paraId="3C7DF048" w14:textId="77777777" w:rsidR="00664B80" w:rsidRPr="005373D1" w:rsidRDefault="00664B80" w:rsidP="00DC5C19">
            <w:pPr>
              <w:jc w:val="center"/>
            </w:pPr>
            <w:r w:rsidRPr="005373D1">
              <w:t>169,7</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14:paraId="4677D26C" w14:textId="77777777" w:rsidR="00664B80" w:rsidRPr="005373D1" w:rsidRDefault="00664B80" w:rsidP="00DC5C19">
            <w:pPr>
              <w:jc w:val="center"/>
            </w:pPr>
            <w:r w:rsidRPr="005373D1">
              <w:t>24,09</w:t>
            </w:r>
          </w:p>
        </w:tc>
      </w:tr>
    </w:tbl>
    <w:p w14:paraId="3BE79363" w14:textId="77777777" w:rsidR="00664B80" w:rsidRPr="005373D1" w:rsidRDefault="00664B80" w:rsidP="00664B80">
      <w:pPr>
        <w:rPr>
          <w:i/>
          <w:lang w:val="en-US"/>
        </w:rPr>
      </w:pPr>
      <w:r w:rsidRPr="005373D1">
        <w:rPr>
          <w:i/>
        </w:rPr>
        <w:t>Nguồn: WHO 1993</w:t>
      </w:r>
      <w:r w:rsidRPr="005373D1">
        <w:rPr>
          <w:i/>
          <w:lang w:val="en-US"/>
        </w:rPr>
        <w:t>.</w:t>
      </w:r>
    </w:p>
    <w:p w14:paraId="3E0E0353" w14:textId="77777777" w:rsidR="00664B80" w:rsidRPr="005373D1" w:rsidRDefault="00664B80" w:rsidP="00664B80"/>
    <w:p w14:paraId="3AA25022" w14:textId="77777777" w:rsidR="00664B80" w:rsidRPr="005373D1" w:rsidRDefault="00664B80" w:rsidP="00664B80">
      <w:r w:rsidRPr="005373D1">
        <w:t>Số lượng phương tiện giao thông đường bộ tăng nhanh theo tốc độ phát triển kinh tế bên cạnh những lợi ích nhằm đáp ứng nhu cầu vận tải và đi lại của người dân thì vấn đề ô nhiễm môi trường do khí thải từ các phương tiện giao thông đường bộ gây ra cũng để lại nhiều hệ lụy.</w:t>
      </w:r>
    </w:p>
    <w:p w14:paraId="7FE8FF0A" w14:textId="77777777" w:rsidR="00664B80" w:rsidRPr="005373D1" w:rsidRDefault="00664B80" w:rsidP="00664B80"/>
    <w:p w14:paraId="288D28E8" w14:textId="77777777" w:rsidR="00664B80" w:rsidRPr="005373D1" w:rsidRDefault="00664B80" w:rsidP="00664B80">
      <w:pPr>
        <w:pStyle w:val="Heading6"/>
      </w:pPr>
      <w:r w:rsidRPr="005373D1">
        <w:rPr>
          <w:lang w:bidi="vi-VN"/>
        </w:rPr>
        <w:t>Khí thải do xây dựng hệ thống hạ tầng</w:t>
      </w:r>
    </w:p>
    <w:p w14:paraId="4A6712F0" w14:textId="77777777" w:rsidR="00664B80" w:rsidRPr="005373D1" w:rsidRDefault="00664B80" w:rsidP="00664B80">
      <w:pPr>
        <w:rPr>
          <w:lang w:val="en-US"/>
        </w:rPr>
      </w:pPr>
    </w:p>
    <w:p w14:paraId="6F4E660A" w14:textId="77777777" w:rsidR="00664B80" w:rsidRPr="005373D1" w:rsidRDefault="00664B80" w:rsidP="00664B80">
      <w:r w:rsidRPr="005373D1">
        <w:rPr>
          <w:lang w:val="en-US"/>
        </w:rPr>
        <w:t>B</w:t>
      </w:r>
      <w:r w:rsidRPr="005373D1">
        <w:t>ên cạnh những nguyên nhân khiến tình trạng ô nhiễm không khí ngày càng tăng cao như biến đổi khí hậu, xả thải từ phương tiện giao thông; tình trạng đốt rơm rạ còn nhiều; thu gom rác thải, bùn thải chưa được xử lý... còn có một nguyên nhân quan trọng, đó là bụi từ các công trình xây dựng hoặc các hoạt động vận chuyển khiến vật liệu xây dựng rơi vãi trên đường do không được che chắn và xử lý kịp thời.</w:t>
      </w:r>
    </w:p>
    <w:p w14:paraId="2DAD7A35" w14:textId="77777777" w:rsidR="00664B80" w:rsidRPr="005373D1" w:rsidRDefault="00664B80" w:rsidP="00664B80"/>
    <w:p w14:paraId="7335FE5F" w14:textId="77777777" w:rsidR="00664B80" w:rsidRPr="005373D1" w:rsidRDefault="00664B80" w:rsidP="00664B80">
      <w:pPr>
        <w:pStyle w:val="Heading6"/>
      </w:pPr>
      <w:r w:rsidRPr="005373D1">
        <w:rPr>
          <w:lang w:bidi="vi-VN"/>
        </w:rPr>
        <w:t>Khí thải từ hoạt động công nghiệp</w:t>
      </w:r>
    </w:p>
    <w:p w14:paraId="796C6869" w14:textId="77777777" w:rsidR="00664B80" w:rsidRPr="005373D1" w:rsidRDefault="00664B80" w:rsidP="00664B80"/>
    <w:p w14:paraId="4EEE858C" w14:textId="77777777" w:rsidR="00664B80" w:rsidRPr="005373D1" w:rsidRDefault="00664B80" w:rsidP="00664B80">
      <w:r w:rsidRPr="005373D1">
        <w:t>Căn cứ theo diện tích các KCN trên địa bàn các tỉnh Quảng Ngãi đến năm 2030, định hướng đến 2050. Dự báo tải lượng ô nhiễm ước tính (kg chất ô nhiễm/ha diện tích KCN trong 1 ngày đêm) do Trung tâm Kỹ thuật nhiệt đới, Viện Nhiệt đới và Bảo vệ MT TP. Hồ Chí Minh đưa ra, dựa trên số liệu thực tế về tải lượng ô nhiễm trung bình</w:t>
      </w:r>
      <w:bookmarkStart w:id="220" w:name="bookmark462"/>
      <w:r w:rsidRPr="005373D1">
        <w:t xml:space="preserve"> của một số KCN như Biên Hòa I, Biên Hòa II (Đồng Nai), Hòn Khô, Suối Hiệp (Khánh Hòa)</w:t>
      </w:r>
      <w:r w:rsidRPr="005373D1">
        <w:rPr>
          <w:lang w:val="en-US"/>
        </w:rPr>
        <w:t xml:space="preserve"> thì có thể sử dụng để tham khảo và tính hệ số ô nhiễm từ hoạt động công nghiệp tại tỉnh Quảng Ngãi như </w:t>
      </w:r>
      <w:bookmarkEnd w:id="220"/>
      <w:r w:rsidRPr="005373D1">
        <w:t>trong bảng sau:</w:t>
      </w:r>
    </w:p>
    <w:p w14:paraId="2F861A03" w14:textId="77777777" w:rsidR="00664B80" w:rsidRPr="005373D1" w:rsidRDefault="00664B80" w:rsidP="00664B80">
      <w:pPr>
        <w:pStyle w:val="Caption"/>
      </w:pPr>
    </w:p>
    <w:p w14:paraId="46A0A9E0" w14:textId="5F2DFCB2" w:rsidR="00664B80" w:rsidRPr="005373D1" w:rsidRDefault="00664B80" w:rsidP="00664B80">
      <w:pPr>
        <w:pStyle w:val="Caption"/>
        <w:rPr>
          <w:lang w:val="en-US"/>
        </w:rPr>
      </w:pPr>
      <w:bookmarkStart w:id="221" w:name="_Toc103957437"/>
      <w:bookmarkStart w:id="222" w:name="_Toc105236221"/>
      <w:r w:rsidRPr="005373D1">
        <w:t xml:space="preserve">Bảng </w:t>
      </w:r>
      <w:r w:rsidR="00F3488C" w:rsidRPr="005373D1">
        <w:fldChar w:fldCharType="begin"/>
      </w:r>
      <w:r w:rsidR="00F3488C" w:rsidRPr="005373D1">
        <w:instrText xml:space="preserve"> STYLEREF 1 \s </w:instrText>
      </w:r>
      <w:r w:rsidR="00F3488C" w:rsidRPr="005373D1">
        <w:fldChar w:fldCharType="separate"/>
      </w:r>
      <w:r w:rsidR="00B03E00" w:rsidRPr="005373D1">
        <w:rPr>
          <w:noProof/>
        </w:rPr>
        <w:t>3</w:t>
      </w:r>
      <w:r w:rsidR="00F3488C" w:rsidRPr="005373D1">
        <w:rPr>
          <w:noProof/>
        </w:rPr>
        <w:fldChar w:fldCharType="end"/>
      </w:r>
      <w:r w:rsidR="00B03E00" w:rsidRPr="005373D1">
        <w:t>.</w:t>
      </w:r>
      <w:r w:rsidR="00F3488C" w:rsidRPr="005373D1">
        <w:fldChar w:fldCharType="begin"/>
      </w:r>
      <w:r w:rsidR="00F3488C" w:rsidRPr="005373D1">
        <w:instrText xml:space="preserve"> SEQ Bảng \* ARABIC \s 1 </w:instrText>
      </w:r>
      <w:r w:rsidR="00F3488C" w:rsidRPr="005373D1">
        <w:fldChar w:fldCharType="separate"/>
      </w:r>
      <w:r w:rsidR="00B03E00" w:rsidRPr="005373D1">
        <w:rPr>
          <w:noProof/>
        </w:rPr>
        <w:t>27</w:t>
      </w:r>
      <w:r w:rsidR="00F3488C" w:rsidRPr="005373D1">
        <w:rPr>
          <w:noProof/>
        </w:rPr>
        <w:fldChar w:fldCharType="end"/>
      </w:r>
      <w:r w:rsidRPr="005373D1">
        <w:rPr>
          <w:lang w:val="en-US"/>
        </w:rPr>
        <w:t>. Thải lượng các chất ô nhiễm không khí do hoạt động công nghiệp</w:t>
      </w:r>
      <w:bookmarkEnd w:id="221"/>
      <w:bookmarkEnd w:id="222"/>
    </w:p>
    <w:p w14:paraId="1CA1C67A" w14:textId="77777777" w:rsidR="00664B80" w:rsidRPr="005373D1" w:rsidRDefault="00664B80" w:rsidP="00664B80">
      <w:pPr>
        <w:rPr>
          <w:lang w:val="en-US" w:eastAsia="x-none"/>
        </w:rPr>
      </w:pPr>
    </w:p>
    <w:tbl>
      <w:tblPr>
        <w:tblOverlap w:val="never"/>
        <w:tblW w:w="5000" w:type="pct"/>
        <w:jc w:val="center"/>
        <w:tblCellMar>
          <w:left w:w="10" w:type="dxa"/>
          <w:right w:w="10" w:type="dxa"/>
        </w:tblCellMar>
        <w:tblLook w:val="0000" w:firstRow="0" w:lastRow="0" w:firstColumn="0" w:lastColumn="0" w:noHBand="0" w:noVBand="0"/>
      </w:tblPr>
      <w:tblGrid>
        <w:gridCol w:w="555"/>
        <w:gridCol w:w="1364"/>
        <w:gridCol w:w="1092"/>
        <w:gridCol w:w="1211"/>
        <w:gridCol w:w="1211"/>
        <w:gridCol w:w="1211"/>
        <w:gridCol w:w="1211"/>
        <w:gridCol w:w="1207"/>
      </w:tblGrid>
      <w:tr w:rsidR="00664B80" w:rsidRPr="005373D1" w14:paraId="6C862215" w14:textId="77777777" w:rsidTr="00DC5C19">
        <w:trPr>
          <w:trHeight w:val="20"/>
          <w:jc w:val="center"/>
        </w:trPr>
        <w:tc>
          <w:tcPr>
            <w:tcW w:w="306" w:type="pct"/>
            <w:vMerge w:val="restart"/>
            <w:tcBorders>
              <w:top w:val="single" w:sz="4" w:space="0" w:color="auto"/>
              <w:left w:val="single" w:sz="4" w:space="0" w:color="auto"/>
            </w:tcBorders>
            <w:shd w:val="clear" w:color="auto" w:fill="FFFFFF"/>
            <w:vAlign w:val="center"/>
          </w:tcPr>
          <w:p w14:paraId="0547F078" w14:textId="77777777" w:rsidR="00664B80" w:rsidRPr="005373D1" w:rsidRDefault="00664B80" w:rsidP="00DC5C19">
            <w:pPr>
              <w:jc w:val="center"/>
              <w:rPr>
                <w:b/>
              </w:rPr>
            </w:pPr>
            <w:r w:rsidRPr="005373D1">
              <w:rPr>
                <w:b/>
              </w:rPr>
              <w:t>Năm</w:t>
            </w:r>
          </w:p>
        </w:tc>
        <w:tc>
          <w:tcPr>
            <w:tcW w:w="753" w:type="pct"/>
            <w:vMerge w:val="restart"/>
            <w:tcBorders>
              <w:top w:val="single" w:sz="4" w:space="0" w:color="auto"/>
              <w:left w:val="single" w:sz="4" w:space="0" w:color="auto"/>
            </w:tcBorders>
            <w:shd w:val="clear" w:color="auto" w:fill="FFFFFF"/>
            <w:vAlign w:val="center"/>
          </w:tcPr>
          <w:p w14:paraId="33E0DD46" w14:textId="77777777" w:rsidR="00664B80" w:rsidRPr="005373D1" w:rsidRDefault="00664B80" w:rsidP="00DC5C19">
            <w:pPr>
              <w:jc w:val="center"/>
              <w:rPr>
                <w:b/>
              </w:rPr>
            </w:pPr>
            <w:r w:rsidRPr="005373D1">
              <w:rPr>
                <w:b/>
              </w:rPr>
              <w:t xml:space="preserve">Diện tích </w:t>
            </w:r>
          </w:p>
          <w:p w14:paraId="54958A50" w14:textId="77777777" w:rsidR="00664B80" w:rsidRPr="005373D1" w:rsidRDefault="00664B80" w:rsidP="00DC5C19">
            <w:pPr>
              <w:jc w:val="center"/>
              <w:rPr>
                <w:b/>
                <w:lang w:val="en-US"/>
              </w:rPr>
            </w:pPr>
            <w:r w:rsidRPr="005373D1">
              <w:rPr>
                <w:b/>
              </w:rPr>
              <w:t>KCN</w:t>
            </w:r>
            <w:r w:rsidRPr="005373D1">
              <w:rPr>
                <w:b/>
                <w:lang w:val="en-US"/>
              </w:rPr>
              <w:t>/CCN</w:t>
            </w:r>
            <w:r w:rsidRPr="005373D1">
              <w:rPr>
                <w:lang w:val="en-US"/>
              </w:rPr>
              <w:t xml:space="preserve">* </w:t>
            </w:r>
            <w:r w:rsidRPr="005373D1">
              <w:rPr>
                <w:b/>
                <w:lang w:val="en-US"/>
              </w:rPr>
              <w:t>(ha)</w:t>
            </w:r>
          </w:p>
        </w:tc>
        <w:tc>
          <w:tcPr>
            <w:tcW w:w="3941" w:type="pct"/>
            <w:gridSpan w:val="6"/>
            <w:tcBorders>
              <w:top w:val="single" w:sz="4" w:space="0" w:color="auto"/>
              <w:left w:val="single" w:sz="4" w:space="0" w:color="auto"/>
              <w:right w:val="single" w:sz="4" w:space="0" w:color="auto"/>
            </w:tcBorders>
            <w:shd w:val="clear" w:color="auto" w:fill="FFFFFF"/>
            <w:vAlign w:val="center"/>
          </w:tcPr>
          <w:p w14:paraId="07E80EA2" w14:textId="77777777" w:rsidR="00664B80" w:rsidRPr="005373D1" w:rsidRDefault="00664B80" w:rsidP="00DC5C19">
            <w:pPr>
              <w:jc w:val="center"/>
              <w:rPr>
                <w:b/>
              </w:rPr>
            </w:pPr>
            <w:r w:rsidRPr="005373D1">
              <w:rPr>
                <w:b/>
              </w:rPr>
              <w:t>Hệ số thải lượng ô nhiễm (kg/ha/ngđ)**</w:t>
            </w:r>
          </w:p>
        </w:tc>
      </w:tr>
      <w:tr w:rsidR="00664B80" w:rsidRPr="005373D1" w14:paraId="2CE92A59" w14:textId="77777777" w:rsidTr="00DC5C19">
        <w:trPr>
          <w:trHeight w:val="20"/>
          <w:jc w:val="center"/>
        </w:trPr>
        <w:tc>
          <w:tcPr>
            <w:tcW w:w="306" w:type="pct"/>
            <w:vMerge/>
            <w:tcBorders>
              <w:left w:val="single" w:sz="4" w:space="0" w:color="auto"/>
            </w:tcBorders>
            <w:shd w:val="clear" w:color="auto" w:fill="FFFFFF"/>
            <w:vAlign w:val="center"/>
          </w:tcPr>
          <w:p w14:paraId="70D67989" w14:textId="77777777" w:rsidR="00664B80" w:rsidRPr="005373D1" w:rsidRDefault="00664B80" w:rsidP="00DC5C19">
            <w:pPr>
              <w:jc w:val="center"/>
              <w:rPr>
                <w:b/>
              </w:rPr>
            </w:pPr>
          </w:p>
        </w:tc>
        <w:tc>
          <w:tcPr>
            <w:tcW w:w="753" w:type="pct"/>
            <w:vMerge/>
            <w:tcBorders>
              <w:left w:val="single" w:sz="4" w:space="0" w:color="auto"/>
            </w:tcBorders>
            <w:shd w:val="clear" w:color="auto" w:fill="FFFFFF"/>
            <w:vAlign w:val="center"/>
          </w:tcPr>
          <w:p w14:paraId="6F016AFD" w14:textId="77777777" w:rsidR="00664B80" w:rsidRPr="005373D1" w:rsidRDefault="00664B80" w:rsidP="00DC5C19">
            <w:pPr>
              <w:jc w:val="center"/>
              <w:rPr>
                <w:b/>
              </w:rPr>
            </w:pPr>
          </w:p>
        </w:tc>
        <w:tc>
          <w:tcPr>
            <w:tcW w:w="603" w:type="pct"/>
            <w:tcBorders>
              <w:top w:val="single" w:sz="4" w:space="0" w:color="auto"/>
              <w:left w:val="single" w:sz="4" w:space="0" w:color="auto"/>
            </w:tcBorders>
            <w:shd w:val="clear" w:color="auto" w:fill="FFFFFF"/>
            <w:vAlign w:val="center"/>
          </w:tcPr>
          <w:p w14:paraId="24724D3E" w14:textId="77777777" w:rsidR="00664B80" w:rsidRPr="005373D1" w:rsidRDefault="00664B80" w:rsidP="00DC5C19">
            <w:pPr>
              <w:jc w:val="center"/>
              <w:rPr>
                <w:b/>
                <w:i/>
              </w:rPr>
            </w:pPr>
            <w:r w:rsidRPr="005373D1">
              <w:rPr>
                <w:b/>
                <w:i/>
              </w:rPr>
              <w:t>Bụi</w:t>
            </w:r>
          </w:p>
        </w:tc>
        <w:tc>
          <w:tcPr>
            <w:tcW w:w="668" w:type="pct"/>
            <w:tcBorders>
              <w:top w:val="single" w:sz="4" w:space="0" w:color="auto"/>
              <w:left w:val="single" w:sz="4" w:space="0" w:color="auto"/>
            </w:tcBorders>
            <w:shd w:val="clear" w:color="auto" w:fill="FFFFFF"/>
            <w:vAlign w:val="center"/>
          </w:tcPr>
          <w:p w14:paraId="500A1B90" w14:textId="77777777" w:rsidR="00664B80" w:rsidRPr="005373D1" w:rsidRDefault="00664B80" w:rsidP="00DC5C19">
            <w:pPr>
              <w:jc w:val="center"/>
              <w:rPr>
                <w:b/>
                <w:i/>
              </w:rPr>
            </w:pPr>
            <w:r w:rsidRPr="005373D1">
              <w:rPr>
                <w:b/>
                <w:i/>
              </w:rPr>
              <w:t>SO</w:t>
            </w:r>
            <w:r w:rsidRPr="005373D1">
              <w:rPr>
                <w:b/>
                <w:i/>
                <w:vertAlign w:val="subscript"/>
              </w:rPr>
              <w:t>2</w:t>
            </w:r>
          </w:p>
        </w:tc>
        <w:tc>
          <w:tcPr>
            <w:tcW w:w="668" w:type="pct"/>
            <w:tcBorders>
              <w:top w:val="single" w:sz="4" w:space="0" w:color="auto"/>
              <w:left w:val="single" w:sz="4" w:space="0" w:color="auto"/>
            </w:tcBorders>
            <w:shd w:val="clear" w:color="auto" w:fill="FFFFFF"/>
            <w:vAlign w:val="center"/>
          </w:tcPr>
          <w:p w14:paraId="2ED04D90" w14:textId="77777777" w:rsidR="00664B80" w:rsidRPr="005373D1" w:rsidRDefault="00664B80" w:rsidP="00DC5C19">
            <w:pPr>
              <w:jc w:val="center"/>
              <w:rPr>
                <w:b/>
                <w:i/>
              </w:rPr>
            </w:pPr>
            <w:r w:rsidRPr="005373D1">
              <w:rPr>
                <w:b/>
                <w:i/>
              </w:rPr>
              <w:t>SO</w:t>
            </w:r>
            <w:r w:rsidRPr="005373D1">
              <w:rPr>
                <w:b/>
                <w:i/>
                <w:vertAlign w:val="subscript"/>
              </w:rPr>
              <w:t>3</w:t>
            </w:r>
          </w:p>
        </w:tc>
        <w:tc>
          <w:tcPr>
            <w:tcW w:w="668" w:type="pct"/>
            <w:tcBorders>
              <w:top w:val="single" w:sz="4" w:space="0" w:color="auto"/>
              <w:left w:val="single" w:sz="4" w:space="0" w:color="auto"/>
            </w:tcBorders>
            <w:shd w:val="clear" w:color="auto" w:fill="FFFFFF"/>
            <w:vAlign w:val="center"/>
          </w:tcPr>
          <w:p w14:paraId="083C5685" w14:textId="77777777" w:rsidR="00664B80" w:rsidRPr="005373D1" w:rsidRDefault="00664B80" w:rsidP="00DC5C19">
            <w:pPr>
              <w:jc w:val="center"/>
              <w:rPr>
                <w:b/>
                <w:i/>
              </w:rPr>
            </w:pPr>
            <w:r w:rsidRPr="005373D1">
              <w:rPr>
                <w:b/>
                <w:i/>
              </w:rPr>
              <w:t>NO</w:t>
            </w:r>
            <w:r w:rsidRPr="005373D1">
              <w:rPr>
                <w:b/>
                <w:i/>
                <w:vertAlign w:val="subscript"/>
              </w:rPr>
              <w:t>2</w:t>
            </w:r>
          </w:p>
        </w:tc>
        <w:tc>
          <w:tcPr>
            <w:tcW w:w="668" w:type="pct"/>
            <w:tcBorders>
              <w:top w:val="single" w:sz="4" w:space="0" w:color="auto"/>
              <w:left w:val="single" w:sz="4" w:space="0" w:color="auto"/>
            </w:tcBorders>
            <w:shd w:val="clear" w:color="auto" w:fill="FFFFFF"/>
            <w:vAlign w:val="center"/>
          </w:tcPr>
          <w:p w14:paraId="0DCFF18E" w14:textId="77777777" w:rsidR="00664B80" w:rsidRPr="005373D1" w:rsidRDefault="00664B80" w:rsidP="00DC5C19">
            <w:pPr>
              <w:jc w:val="center"/>
              <w:rPr>
                <w:b/>
                <w:i/>
              </w:rPr>
            </w:pPr>
            <w:r w:rsidRPr="005373D1">
              <w:rPr>
                <w:b/>
                <w:i/>
              </w:rPr>
              <w:t>CO</w:t>
            </w:r>
          </w:p>
        </w:tc>
        <w:tc>
          <w:tcPr>
            <w:tcW w:w="667" w:type="pct"/>
            <w:tcBorders>
              <w:top w:val="single" w:sz="4" w:space="0" w:color="auto"/>
              <w:left w:val="single" w:sz="4" w:space="0" w:color="auto"/>
              <w:right w:val="single" w:sz="4" w:space="0" w:color="auto"/>
            </w:tcBorders>
            <w:shd w:val="clear" w:color="auto" w:fill="FFFFFF"/>
            <w:vAlign w:val="center"/>
          </w:tcPr>
          <w:p w14:paraId="7D7281C4" w14:textId="77777777" w:rsidR="00664B80" w:rsidRPr="005373D1" w:rsidRDefault="00664B80" w:rsidP="00DC5C19">
            <w:pPr>
              <w:jc w:val="center"/>
              <w:rPr>
                <w:b/>
                <w:i/>
              </w:rPr>
            </w:pPr>
            <w:r w:rsidRPr="005373D1">
              <w:rPr>
                <w:b/>
                <w:i/>
              </w:rPr>
              <w:t>THC</w:t>
            </w:r>
          </w:p>
        </w:tc>
      </w:tr>
      <w:tr w:rsidR="00664B80" w:rsidRPr="005373D1" w14:paraId="187130AF" w14:textId="77777777" w:rsidTr="00DC5C19">
        <w:trPr>
          <w:trHeight w:val="20"/>
          <w:jc w:val="center"/>
        </w:trPr>
        <w:tc>
          <w:tcPr>
            <w:tcW w:w="306" w:type="pct"/>
            <w:vMerge/>
            <w:tcBorders>
              <w:left w:val="single" w:sz="4" w:space="0" w:color="auto"/>
            </w:tcBorders>
            <w:shd w:val="clear" w:color="auto" w:fill="FFFFFF"/>
            <w:vAlign w:val="center"/>
          </w:tcPr>
          <w:p w14:paraId="080A72C6" w14:textId="77777777" w:rsidR="00664B80" w:rsidRPr="005373D1" w:rsidRDefault="00664B80" w:rsidP="00DC5C19">
            <w:pPr>
              <w:jc w:val="center"/>
            </w:pPr>
          </w:p>
        </w:tc>
        <w:tc>
          <w:tcPr>
            <w:tcW w:w="753" w:type="pct"/>
            <w:vMerge/>
            <w:tcBorders>
              <w:left w:val="single" w:sz="4" w:space="0" w:color="auto"/>
            </w:tcBorders>
            <w:shd w:val="clear" w:color="auto" w:fill="FFFFFF"/>
            <w:vAlign w:val="center"/>
          </w:tcPr>
          <w:p w14:paraId="13E1D2A0" w14:textId="77777777" w:rsidR="00664B80" w:rsidRPr="005373D1" w:rsidRDefault="00664B80" w:rsidP="00DC5C19">
            <w:pPr>
              <w:jc w:val="center"/>
            </w:pPr>
          </w:p>
        </w:tc>
        <w:tc>
          <w:tcPr>
            <w:tcW w:w="603" w:type="pct"/>
            <w:tcBorders>
              <w:top w:val="single" w:sz="4" w:space="0" w:color="auto"/>
              <w:left w:val="single" w:sz="4" w:space="0" w:color="auto"/>
            </w:tcBorders>
            <w:shd w:val="clear" w:color="auto" w:fill="FFFFFF"/>
            <w:vAlign w:val="center"/>
          </w:tcPr>
          <w:p w14:paraId="5959FC8B" w14:textId="77777777" w:rsidR="00664B80" w:rsidRPr="005373D1" w:rsidRDefault="00664B80" w:rsidP="00DC5C19">
            <w:pPr>
              <w:jc w:val="center"/>
              <w:rPr>
                <w:i/>
              </w:rPr>
            </w:pPr>
            <w:r w:rsidRPr="005373D1">
              <w:rPr>
                <w:i/>
              </w:rPr>
              <w:t>8,18</w:t>
            </w:r>
          </w:p>
        </w:tc>
        <w:tc>
          <w:tcPr>
            <w:tcW w:w="668" w:type="pct"/>
            <w:tcBorders>
              <w:top w:val="single" w:sz="4" w:space="0" w:color="auto"/>
              <w:left w:val="single" w:sz="4" w:space="0" w:color="auto"/>
            </w:tcBorders>
            <w:shd w:val="clear" w:color="auto" w:fill="FFFFFF"/>
            <w:vAlign w:val="center"/>
          </w:tcPr>
          <w:p w14:paraId="6C3A5814" w14:textId="77777777" w:rsidR="00664B80" w:rsidRPr="005373D1" w:rsidRDefault="00664B80" w:rsidP="00DC5C19">
            <w:pPr>
              <w:jc w:val="center"/>
              <w:rPr>
                <w:i/>
              </w:rPr>
            </w:pPr>
            <w:r w:rsidRPr="005373D1">
              <w:rPr>
                <w:i/>
              </w:rPr>
              <w:t>78,27</w:t>
            </w:r>
          </w:p>
        </w:tc>
        <w:tc>
          <w:tcPr>
            <w:tcW w:w="668" w:type="pct"/>
            <w:tcBorders>
              <w:top w:val="single" w:sz="4" w:space="0" w:color="auto"/>
              <w:left w:val="single" w:sz="4" w:space="0" w:color="auto"/>
            </w:tcBorders>
            <w:shd w:val="clear" w:color="auto" w:fill="FFFFFF"/>
            <w:vAlign w:val="center"/>
          </w:tcPr>
          <w:p w14:paraId="1551F393" w14:textId="77777777" w:rsidR="00664B80" w:rsidRPr="005373D1" w:rsidRDefault="00664B80" w:rsidP="00DC5C19">
            <w:pPr>
              <w:jc w:val="center"/>
              <w:rPr>
                <w:i/>
              </w:rPr>
            </w:pPr>
            <w:r w:rsidRPr="005373D1">
              <w:rPr>
                <w:i/>
              </w:rPr>
              <w:t>1,02</w:t>
            </w:r>
          </w:p>
        </w:tc>
        <w:tc>
          <w:tcPr>
            <w:tcW w:w="668" w:type="pct"/>
            <w:tcBorders>
              <w:top w:val="single" w:sz="4" w:space="0" w:color="auto"/>
              <w:left w:val="single" w:sz="4" w:space="0" w:color="auto"/>
            </w:tcBorders>
            <w:shd w:val="clear" w:color="auto" w:fill="FFFFFF"/>
            <w:vAlign w:val="center"/>
          </w:tcPr>
          <w:p w14:paraId="03FA0F12" w14:textId="77777777" w:rsidR="00664B80" w:rsidRPr="005373D1" w:rsidRDefault="00664B80" w:rsidP="00DC5C19">
            <w:pPr>
              <w:jc w:val="center"/>
              <w:rPr>
                <w:i/>
              </w:rPr>
            </w:pPr>
            <w:r w:rsidRPr="005373D1">
              <w:rPr>
                <w:i/>
              </w:rPr>
              <w:t>5,11</w:t>
            </w:r>
          </w:p>
        </w:tc>
        <w:tc>
          <w:tcPr>
            <w:tcW w:w="668" w:type="pct"/>
            <w:tcBorders>
              <w:top w:val="single" w:sz="4" w:space="0" w:color="auto"/>
              <w:left w:val="single" w:sz="4" w:space="0" w:color="auto"/>
            </w:tcBorders>
            <w:shd w:val="clear" w:color="auto" w:fill="FFFFFF"/>
            <w:vAlign w:val="center"/>
          </w:tcPr>
          <w:p w14:paraId="2B20CFA6" w14:textId="77777777" w:rsidR="00664B80" w:rsidRPr="005373D1" w:rsidRDefault="00664B80" w:rsidP="00DC5C19">
            <w:pPr>
              <w:jc w:val="center"/>
              <w:rPr>
                <w:i/>
              </w:rPr>
            </w:pPr>
            <w:r w:rsidRPr="005373D1">
              <w:rPr>
                <w:i/>
              </w:rPr>
              <w:t>2,42</w:t>
            </w:r>
          </w:p>
        </w:tc>
        <w:tc>
          <w:tcPr>
            <w:tcW w:w="667" w:type="pct"/>
            <w:tcBorders>
              <w:top w:val="single" w:sz="4" w:space="0" w:color="auto"/>
              <w:left w:val="single" w:sz="4" w:space="0" w:color="auto"/>
              <w:right w:val="single" w:sz="4" w:space="0" w:color="auto"/>
            </w:tcBorders>
            <w:shd w:val="clear" w:color="auto" w:fill="FFFFFF"/>
            <w:vAlign w:val="center"/>
          </w:tcPr>
          <w:p w14:paraId="24CAF04B" w14:textId="77777777" w:rsidR="00664B80" w:rsidRPr="005373D1" w:rsidRDefault="00664B80" w:rsidP="00DC5C19">
            <w:pPr>
              <w:jc w:val="center"/>
              <w:rPr>
                <w:i/>
              </w:rPr>
            </w:pPr>
            <w:r w:rsidRPr="005373D1">
              <w:rPr>
                <w:i/>
              </w:rPr>
              <w:t>0,66</w:t>
            </w:r>
          </w:p>
        </w:tc>
      </w:tr>
      <w:tr w:rsidR="00664B80" w:rsidRPr="005373D1" w14:paraId="684DA654" w14:textId="77777777" w:rsidTr="00DC5C19">
        <w:trPr>
          <w:trHeight w:val="20"/>
          <w:jc w:val="center"/>
        </w:trPr>
        <w:tc>
          <w:tcPr>
            <w:tcW w:w="306" w:type="pct"/>
            <w:vMerge/>
            <w:tcBorders>
              <w:left w:val="single" w:sz="4" w:space="0" w:color="auto"/>
            </w:tcBorders>
            <w:shd w:val="clear" w:color="auto" w:fill="FFFFFF"/>
            <w:vAlign w:val="center"/>
          </w:tcPr>
          <w:p w14:paraId="49656F55" w14:textId="77777777" w:rsidR="00664B80" w:rsidRPr="005373D1" w:rsidRDefault="00664B80" w:rsidP="00DC5C19">
            <w:pPr>
              <w:jc w:val="center"/>
            </w:pPr>
          </w:p>
        </w:tc>
        <w:tc>
          <w:tcPr>
            <w:tcW w:w="753" w:type="pct"/>
            <w:vMerge/>
            <w:tcBorders>
              <w:left w:val="single" w:sz="4" w:space="0" w:color="auto"/>
            </w:tcBorders>
            <w:shd w:val="clear" w:color="auto" w:fill="FFFFFF"/>
            <w:vAlign w:val="center"/>
          </w:tcPr>
          <w:p w14:paraId="536CEDD7" w14:textId="77777777" w:rsidR="00664B80" w:rsidRPr="005373D1" w:rsidRDefault="00664B80" w:rsidP="00DC5C19">
            <w:pPr>
              <w:jc w:val="center"/>
            </w:pPr>
          </w:p>
        </w:tc>
        <w:tc>
          <w:tcPr>
            <w:tcW w:w="3941" w:type="pct"/>
            <w:gridSpan w:val="6"/>
            <w:tcBorders>
              <w:top w:val="single" w:sz="4" w:space="0" w:color="auto"/>
              <w:left w:val="single" w:sz="4" w:space="0" w:color="auto"/>
              <w:right w:val="single" w:sz="4" w:space="0" w:color="auto"/>
            </w:tcBorders>
            <w:shd w:val="clear" w:color="auto" w:fill="FFFFFF"/>
            <w:vAlign w:val="center"/>
          </w:tcPr>
          <w:p w14:paraId="14ED2268" w14:textId="77777777" w:rsidR="00664B80" w:rsidRPr="005373D1" w:rsidRDefault="00664B80" w:rsidP="00DC5C19">
            <w:pPr>
              <w:jc w:val="center"/>
              <w:rPr>
                <w:b/>
              </w:rPr>
            </w:pPr>
            <w:r w:rsidRPr="005373D1">
              <w:rPr>
                <w:b/>
              </w:rPr>
              <w:t>Thải lượng các chất ô nhiễm (tấn/ngày)</w:t>
            </w:r>
          </w:p>
        </w:tc>
      </w:tr>
      <w:tr w:rsidR="00664B80" w:rsidRPr="005373D1" w14:paraId="1A7FFB66" w14:textId="77777777" w:rsidTr="00DC5C19">
        <w:trPr>
          <w:trHeight w:val="20"/>
          <w:jc w:val="center"/>
        </w:trPr>
        <w:tc>
          <w:tcPr>
            <w:tcW w:w="306" w:type="pct"/>
            <w:tcBorders>
              <w:top w:val="single" w:sz="4" w:space="0" w:color="auto"/>
              <w:left w:val="single" w:sz="4" w:space="0" w:color="auto"/>
              <w:bottom w:val="single" w:sz="4" w:space="0" w:color="auto"/>
            </w:tcBorders>
            <w:shd w:val="clear" w:color="auto" w:fill="FFFFFF"/>
            <w:vAlign w:val="center"/>
          </w:tcPr>
          <w:p w14:paraId="05F2C75A" w14:textId="77777777" w:rsidR="00664B80" w:rsidRPr="005373D1" w:rsidRDefault="00664B80" w:rsidP="00DC5C19">
            <w:pPr>
              <w:jc w:val="center"/>
              <w:rPr>
                <w:szCs w:val="26"/>
                <w:lang w:val="en-US"/>
              </w:rPr>
            </w:pPr>
            <w:r w:rsidRPr="005373D1">
              <w:rPr>
                <w:szCs w:val="26"/>
                <w:lang w:val="en-US"/>
              </w:rPr>
              <w:t>2020</w:t>
            </w:r>
          </w:p>
        </w:tc>
        <w:tc>
          <w:tcPr>
            <w:tcW w:w="753" w:type="pct"/>
            <w:tcBorders>
              <w:top w:val="single" w:sz="4" w:space="0" w:color="auto"/>
              <w:left w:val="single" w:sz="4" w:space="0" w:color="auto"/>
              <w:bottom w:val="single" w:sz="4" w:space="0" w:color="auto"/>
            </w:tcBorders>
            <w:shd w:val="clear" w:color="auto" w:fill="FFFFFF"/>
          </w:tcPr>
          <w:p w14:paraId="4DD66B36" w14:textId="77777777" w:rsidR="00664B80" w:rsidRPr="005373D1" w:rsidRDefault="00664B80" w:rsidP="00DC5C19">
            <w:pPr>
              <w:jc w:val="center"/>
              <w:rPr>
                <w:szCs w:val="26"/>
              </w:rPr>
            </w:pPr>
            <w:r w:rsidRPr="005373D1">
              <w:rPr>
                <w:szCs w:val="26"/>
              </w:rPr>
              <w:t>2.211,15</w:t>
            </w:r>
          </w:p>
        </w:tc>
        <w:tc>
          <w:tcPr>
            <w:tcW w:w="603" w:type="pct"/>
            <w:tcBorders>
              <w:top w:val="single" w:sz="4" w:space="0" w:color="auto"/>
              <w:left w:val="single" w:sz="4" w:space="0" w:color="auto"/>
              <w:bottom w:val="single" w:sz="4" w:space="0" w:color="auto"/>
            </w:tcBorders>
            <w:shd w:val="clear" w:color="auto" w:fill="FFFFFF"/>
          </w:tcPr>
          <w:p w14:paraId="35DBD434" w14:textId="77777777" w:rsidR="00664B80" w:rsidRPr="005373D1" w:rsidRDefault="00664B80" w:rsidP="00DC5C19">
            <w:pPr>
              <w:jc w:val="center"/>
            </w:pPr>
            <w:r w:rsidRPr="005373D1">
              <w:t>18,09</w:t>
            </w:r>
          </w:p>
        </w:tc>
        <w:tc>
          <w:tcPr>
            <w:tcW w:w="668" w:type="pct"/>
            <w:tcBorders>
              <w:top w:val="single" w:sz="4" w:space="0" w:color="auto"/>
              <w:left w:val="single" w:sz="4" w:space="0" w:color="auto"/>
              <w:bottom w:val="single" w:sz="4" w:space="0" w:color="auto"/>
            </w:tcBorders>
            <w:shd w:val="clear" w:color="auto" w:fill="FFFFFF"/>
          </w:tcPr>
          <w:p w14:paraId="4D68A3B5" w14:textId="77777777" w:rsidR="00664B80" w:rsidRPr="005373D1" w:rsidRDefault="00664B80" w:rsidP="00DC5C19">
            <w:pPr>
              <w:jc w:val="center"/>
            </w:pPr>
            <w:r w:rsidRPr="005373D1">
              <w:t>173,07</w:t>
            </w:r>
          </w:p>
        </w:tc>
        <w:tc>
          <w:tcPr>
            <w:tcW w:w="668" w:type="pct"/>
            <w:tcBorders>
              <w:top w:val="single" w:sz="4" w:space="0" w:color="auto"/>
              <w:left w:val="single" w:sz="4" w:space="0" w:color="auto"/>
              <w:bottom w:val="single" w:sz="4" w:space="0" w:color="auto"/>
            </w:tcBorders>
            <w:shd w:val="clear" w:color="auto" w:fill="FFFFFF"/>
          </w:tcPr>
          <w:p w14:paraId="425D4845" w14:textId="77777777" w:rsidR="00664B80" w:rsidRPr="005373D1" w:rsidRDefault="00664B80" w:rsidP="00DC5C19">
            <w:pPr>
              <w:jc w:val="center"/>
            </w:pPr>
            <w:r w:rsidRPr="005373D1">
              <w:t>2,26</w:t>
            </w:r>
          </w:p>
        </w:tc>
        <w:tc>
          <w:tcPr>
            <w:tcW w:w="668" w:type="pct"/>
            <w:tcBorders>
              <w:top w:val="single" w:sz="4" w:space="0" w:color="auto"/>
              <w:left w:val="single" w:sz="4" w:space="0" w:color="auto"/>
              <w:bottom w:val="single" w:sz="4" w:space="0" w:color="auto"/>
            </w:tcBorders>
            <w:shd w:val="clear" w:color="auto" w:fill="FFFFFF"/>
          </w:tcPr>
          <w:p w14:paraId="0FAA6007" w14:textId="77777777" w:rsidR="00664B80" w:rsidRPr="005373D1" w:rsidRDefault="00664B80" w:rsidP="00DC5C19">
            <w:pPr>
              <w:jc w:val="center"/>
            </w:pPr>
            <w:r w:rsidRPr="005373D1">
              <w:t>11,30</w:t>
            </w:r>
          </w:p>
        </w:tc>
        <w:tc>
          <w:tcPr>
            <w:tcW w:w="668" w:type="pct"/>
            <w:tcBorders>
              <w:top w:val="single" w:sz="4" w:space="0" w:color="auto"/>
              <w:left w:val="single" w:sz="4" w:space="0" w:color="auto"/>
              <w:bottom w:val="single" w:sz="4" w:space="0" w:color="auto"/>
            </w:tcBorders>
            <w:shd w:val="clear" w:color="auto" w:fill="FFFFFF"/>
          </w:tcPr>
          <w:p w14:paraId="1632A1AC" w14:textId="77777777" w:rsidR="00664B80" w:rsidRPr="005373D1" w:rsidRDefault="00664B80" w:rsidP="00DC5C19">
            <w:pPr>
              <w:jc w:val="center"/>
            </w:pPr>
            <w:r w:rsidRPr="005373D1">
              <w:t>5,35</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2F70EEA5" w14:textId="77777777" w:rsidR="00664B80" w:rsidRPr="005373D1" w:rsidRDefault="00664B80" w:rsidP="00DC5C19">
            <w:pPr>
              <w:jc w:val="center"/>
            </w:pPr>
            <w:r w:rsidRPr="005373D1">
              <w:t>1,46</w:t>
            </w:r>
          </w:p>
        </w:tc>
      </w:tr>
      <w:tr w:rsidR="00664B80" w:rsidRPr="005373D1" w14:paraId="0930800F" w14:textId="77777777" w:rsidTr="00DC5C19">
        <w:trPr>
          <w:trHeight w:val="20"/>
          <w:jc w:val="center"/>
        </w:trPr>
        <w:tc>
          <w:tcPr>
            <w:tcW w:w="306" w:type="pct"/>
            <w:tcBorders>
              <w:top w:val="single" w:sz="4" w:space="0" w:color="auto"/>
              <w:left w:val="single" w:sz="4" w:space="0" w:color="auto"/>
              <w:bottom w:val="single" w:sz="4" w:space="0" w:color="auto"/>
            </w:tcBorders>
            <w:shd w:val="clear" w:color="auto" w:fill="FFFFFF"/>
            <w:vAlign w:val="center"/>
          </w:tcPr>
          <w:p w14:paraId="3ADC2829" w14:textId="77777777" w:rsidR="00664B80" w:rsidRPr="005373D1" w:rsidRDefault="00664B80" w:rsidP="00DC5C19">
            <w:pPr>
              <w:jc w:val="center"/>
              <w:rPr>
                <w:szCs w:val="26"/>
                <w:lang w:val="en-US"/>
              </w:rPr>
            </w:pPr>
            <w:r w:rsidRPr="005373D1">
              <w:rPr>
                <w:szCs w:val="26"/>
                <w:lang w:val="en-US"/>
              </w:rPr>
              <w:t>2030</w:t>
            </w:r>
          </w:p>
        </w:tc>
        <w:tc>
          <w:tcPr>
            <w:tcW w:w="753" w:type="pct"/>
            <w:tcBorders>
              <w:top w:val="single" w:sz="4" w:space="0" w:color="auto"/>
              <w:left w:val="single" w:sz="4" w:space="0" w:color="auto"/>
              <w:bottom w:val="single" w:sz="4" w:space="0" w:color="auto"/>
            </w:tcBorders>
            <w:shd w:val="clear" w:color="auto" w:fill="FFFFFF"/>
          </w:tcPr>
          <w:p w14:paraId="2AFD77E6" w14:textId="77777777" w:rsidR="00664B80" w:rsidRPr="005373D1" w:rsidRDefault="00664B80" w:rsidP="00DC5C19">
            <w:pPr>
              <w:jc w:val="center"/>
              <w:rPr>
                <w:szCs w:val="26"/>
              </w:rPr>
            </w:pPr>
            <w:r w:rsidRPr="005373D1">
              <w:rPr>
                <w:szCs w:val="26"/>
              </w:rPr>
              <w:t>7.600,74</w:t>
            </w:r>
          </w:p>
        </w:tc>
        <w:tc>
          <w:tcPr>
            <w:tcW w:w="603" w:type="pct"/>
            <w:tcBorders>
              <w:top w:val="single" w:sz="4" w:space="0" w:color="auto"/>
              <w:left w:val="single" w:sz="4" w:space="0" w:color="auto"/>
              <w:bottom w:val="single" w:sz="4" w:space="0" w:color="auto"/>
            </w:tcBorders>
            <w:shd w:val="clear" w:color="auto" w:fill="FFFFFF"/>
          </w:tcPr>
          <w:p w14:paraId="58ED8593" w14:textId="77777777" w:rsidR="00664B80" w:rsidRPr="005373D1" w:rsidRDefault="00664B80" w:rsidP="00DC5C19">
            <w:pPr>
              <w:jc w:val="center"/>
            </w:pPr>
            <w:r w:rsidRPr="005373D1">
              <w:t>62,17</w:t>
            </w:r>
          </w:p>
        </w:tc>
        <w:tc>
          <w:tcPr>
            <w:tcW w:w="668" w:type="pct"/>
            <w:tcBorders>
              <w:top w:val="single" w:sz="4" w:space="0" w:color="auto"/>
              <w:left w:val="single" w:sz="4" w:space="0" w:color="auto"/>
              <w:bottom w:val="single" w:sz="4" w:space="0" w:color="auto"/>
            </w:tcBorders>
            <w:shd w:val="clear" w:color="auto" w:fill="FFFFFF"/>
          </w:tcPr>
          <w:p w14:paraId="2B2A3C22" w14:textId="77777777" w:rsidR="00664B80" w:rsidRPr="005373D1" w:rsidRDefault="00664B80" w:rsidP="00DC5C19">
            <w:pPr>
              <w:jc w:val="center"/>
            </w:pPr>
            <w:r w:rsidRPr="005373D1">
              <w:t>594,91</w:t>
            </w:r>
          </w:p>
        </w:tc>
        <w:tc>
          <w:tcPr>
            <w:tcW w:w="668" w:type="pct"/>
            <w:tcBorders>
              <w:top w:val="single" w:sz="4" w:space="0" w:color="auto"/>
              <w:left w:val="single" w:sz="4" w:space="0" w:color="auto"/>
              <w:bottom w:val="single" w:sz="4" w:space="0" w:color="auto"/>
            </w:tcBorders>
            <w:shd w:val="clear" w:color="auto" w:fill="FFFFFF"/>
          </w:tcPr>
          <w:p w14:paraId="0E51B521" w14:textId="77777777" w:rsidR="00664B80" w:rsidRPr="005373D1" w:rsidRDefault="00664B80" w:rsidP="00DC5C19">
            <w:pPr>
              <w:jc w:val="center"/>
            </w:pPr>
            <w:r w:rsidRPr="005373D1">
              <w:t>7,75</w:t>
            </w:r>
          </w:p>
        </w:tc>
        <w:tc>
          <w:tcPr>
            <w:tcW w:w="668" w:type="pct"/>
            <w:tcBorders>
              <w:top w:val="single" w:sz="4" w:space="0" w:color="auto"/>
              <w:left w:val="single" w:sz="4" w:space="0" w:color="auto"/>
              <w:bottom w:val="single" w:sz="4" w:space="0" w:color="auto"/>
            </w:tcBorders>
            <w:shd w:val="clear" w:color="auto" w:fill="FFFFFF"/>
          </w:tcPr>
          <w:p w14:paraId="6F9E5F1E" w14:textId="77777777" w:rsidR="00664B80" w:rsidRPr="005373D1" w:rsidRDefault="00664B80" w:rsidP="00DC5C19">
            <w:pPr>
              <w:jc w:val="center"/>
            </w:pPr>
            <w:r w:rsidRPr="005373D1">
              <w:t>38,84</w:t>
            </w:r>
          </w:p>
        </w:tc>
        <w:tc>
          <w:tcPr>
            <w:tcW w:w="668" w:type="pct"/>
            <w:tcBorders>
              <w:top w:val="single" w:sz="4" w:space="0" w:color="auto"/>
              <w:left w:val="single" w:sz="4" w:space="0" w:color="auto"/>
              <w:bottom w:val="single" w:sz="4" w:space="0" w:color="auto"/>
            </w:tcBorders>
            <w:shd w:val="clear" w:color="auto" w:fill="FFFFFF"/>
          </w:tcPr>
          <w:p w14:paraId="29B40194" w14:textId="77777777" w:rsidR="00664B80" w:rsidRPr="005373D1" w:rsidRDefault="00664B80" w:rsidP="00DC5C19">
            <w:pPr>
              <w:jc w:val="center"/>
            </w:pPr>
            <w:r w:rsidRPr="005373D1">
              <w:t>18,39</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79AD5205" w14:textId="77777777" w:rsidR="00664B80" w:rsidRPr="005373D1" w:rsidRDefault="00664B80" w:rsidP="00DC5C19">
            <w:pPr>
              <w:jc w:val="center"/>
            </w:pPr>
            <w:r w:rsidRPr="005373D1">
              <w:t>5,02</w:t>
            </w:r>
          </w:p>
        </w:tc>
      </w:tr>
    </w:tbl>
    <w:p w14:paraId="24AD64D7" w14:textId="77777777" w:rsidR="00664B80" w:rsidRPr="005373D1" w:rsidRDefault="00664B80" w:rsidP="00664B80">
      <w:pPr>
        <w:rPr>
          <w:i/>
        </w:rPr>
      </w:pPr>
      <w:r w:rsidRPr="005373D1">
        <w:rPr>
          <w:i/>
        </w:rPr>
        <w:t>Ghi chú:</w:t>
      </w:r>
    </w:p>
    <w:p w14:paraId="2B025816" w14:textId="77777777" w:rsidR="00664B80" w:rsidRPr="005373D1" w:rsidRDefault="00664B80" w:rsidP="00664B80">
      <w:pPr>
        <w:pStyle w:val="Bullet-"/>
        <w:tabs>
          <w:tab w:val="num" w:pos="284"/>
        </w:tabs>
        <w:rPr>
          <w:i/>
        </w:rPr>
      </w:pPr>
      <w:r w:rsidRPr="005373D1">
        <w:rPr>
          <w:i/>
          <w:lang w:eastAsia="vi-VN" w:bidi="vi-VN"/>
        </w:rPr>
        <w:t xml:space="preserve">* Số liệu quy đổi dựa trên diện tích KCN; </w:t>
      </w:r>
    </w:p>
    <w:p w14:paraId="13F9FE84" w14:textId="77777777" w:rsidR="00664B80" w:rsidRPr="005373D1" w:rsidRDefault="00664B80" w:rsidP="00664B80">
      <w:pPr>
        <w:pStyle w:val="Bullet-"/>
        <w:tabs>
          <w:tab w:val="num" w:pos="284"/>
        </w:tabs>
        <w:rPr>
          <w:i/>
          <w:lang w:eastAsia="vi-VN" w:bidi="vi-VN"/>
        </w:rPr>
      </w:pPr>
      <w:r w:rsidRPr="005373D1">
        <w:rPr>
          <w:i/>
          <w:lang w:eastAsia="vi-VN" w:bidi="vi-VN"/>
        </w:rPr>
        <w:t>** Trung tâm công nghệ Môi trường tổng hợp.</w:t>
      </w:r>
    </w:p>
    <w:p w14:paraId="78A5BC1B" w14:textId="77777777" w:rsidR="00664B80" w:rsidRPr="005373D1" w:rsidRDefault="00664B80" w:rsidP="00664B80">
      <w:pPr>
        <w:rPr>
          <w:lang w:val="it-IT" w:eastAsia="vi-VN" w:bidi="vi-VN"/>
        </w:rPr>
      </w:pPr>
    </w:p>
    <w:p w14:paraId="092E53D2" w14:textId="77777777" w:rsidR="00664B80" w:rsidRPr="005373D1" w:rsidRDefault="00664B80" w:rsidP="00664B80">
      <w:pPr>
        <w:pStyle w:val="Heading6"/>
      </w:pPr>
      <w:r w:rsidRPr="005373D1">
        <w:rPr>
          <w:lang w:bidi="vi-VN"/>
        </w:rPr>
        <w:t>Khí thải từ hoạt động dân sinh</w:t>
      </w:r>
    </w:p>
    <w:p w14:paraId="51524414" w14:textId="77777777" w:rsidR="00664B80" w:rsidRPr="005373D1" w:rsidRDefault="00664B80" w:rsidP="00664B80">
      <w:bookmarkStart w:id="223" w:name="bookmark463"/>
    </w:p>
    <w:p w14:paraId="5C0A9439" w14:textId="77777777" w:rsidR="00664B80" w:rsidRPr="005373D1" w:rsidRDefault="00664B80" w:rsidP="00664B80">
      <w:r w:rsidRPr="005373D1">
        <w:t xml:space="preserve">Khí thải từ dân sinh chủ yếu phát sinh từ các hoạt động sinh hoạt, nấu nướng hàng ngày của người dân đặc biệt tại khu vực nông thôn vẫn còn dùng củi, phụ phẩm nông nghiệp để làm nhiêu liệu đốt. Theo số liệu điều tra tình hình sử dụng chất đốt tại các hộ dân trên địa bàn Tp. HCM và Tp. </w:t>
      </w:r>
      <w:r w:rsidRPr="005373D1">
        <w:rPr>
          <w:lang w:val="en-US"/>
        </w:rPr>
        <w:t>B</w:t>
      </w:r>
      <w:r w:rsidRPr="005373D1">
        <w:t>iên Hòa và theo hệ số ô nhiễm của Tổ chức Y tế thế giới (WHO) về việc sử dụng các loại nhiên liệu đốt như: củi, gas, dầu,... có thể sử dụng để tính hệ số ô nhiễm do hoạt động sinh hoạt của mỗi người dân tại tỉnh Quảng Ngãi như sau</w:t>
      </w:r>
      <w:bookmarkEnd w:id="223"/>
      <w:r w:rsidRPr="005373D1">
        <w:t>:</w:t>
      </w:r>
    </w:p>
    <w:p w14:paraId="1CE52A32" w14:textId="511A73C9" w:rsidR="00664B80" w:rsidRPr="005373D1" w:rsidRDefault="00664B80" w:rsidP="00664B80">
      <w:pPr>
        <w:pStyle w:val="Caption"/>
      </w:pPr>
      <w:bookmarkStart w:id="224" w:name="_Toc103957438"/>
      <w:bookmarkStart w:id="225" w:name="_Toc105236222"/>
      <w:r w:rsidRPr="005373D1">
        <w:t xml:space="preserve">Bảng </w:t>
      </w:r>
      <w:r w:rsidR="00F3488C" w:rsidRPr="005373D1">
        <w:fldChar w:fldCharType="begin"/>
      </w:r>
      <w:r w:rsidR="00F3488C" w:rsidRPr="005373D1">
        <w:instrText xml:space="preserve"> STYLEREF 1 \s </w:instrText>
      </w:r>
      <w:r w:rsidR="00F3488C" w:rsidRPr="005373D1">
        <w:fldChar w:fldCharType="separate"/>
      </w:r>
      <w:r w:rsidR="00B03E00" w:rsidRPr="005373D1">
        <w:rPr>
          <w:noProof/>
        </w:rPr>
        <w:t>3</w:t>
      </w:r>
      <w:r w:rsidR="00F3488C" w:rsidRPr="005373D1">
        <w:rPr>
          <w:noProof/>
        </w:rPr>
        <w:fldChar w:fldCharType="end"/>
      </w:r>
      <w:r w:rsidR="00B03E00" w:rsidRPr="005373D1">
        <w:t>.</w:t>
      </w:r>
      <w:r w:rsidR="00F3488C" w:rsidRPr="005373D1">
        <w:fldChar w:fldCharType="begin"/>
      </w:r>
      <w:r w:rsidR="00F3488C" w:rsidRPr="005373D1">
        <w:instrText xml:space="preserve"> SEQ Bảng \* ARABIC \s 1 </w:instrText>
      </w:r>
      <w:r w:rsidR="00F3488C" w:rsidRPr="005373D1">
        <w:fldChar w:fldCharType="separate"/>
      </w:r>
      <w:r w:rsidR="00B03E00" w:rsidRPr="005373D1">
        <w:rPr>
          <w:noProof/>
        </w:rPr>
        <w:t>28</w:t>
      </w:r>
      <w:r w:rsidR="00F3488C" w:rsidRPr="005373D1">
        <w:rPr>
          <w:noProof/>
        </w:rPr>
        <w:fldChar w:fldCharType="end"/>
      </w:r>
      <w:r w:rsidRPr="005373D1">
        <w:rPr>
          <w:lang w:val="en-US"/>
        </w:rPr>
        <w:t>.</w:t>
      </w:r>
      <w:r w:rsidRPr="005373D1">
        <w:t xml:space="preserve"> Tải lượng các chất ô nhiễm không khí do hoạt động dân sinh</w:t>
      </w:r>
      <w:bookmarkEnd w:id="224"/>
      <w:bookmarkEnd w:id="225"/>
    </w:p>
    <w:p w14:paraId="1E9091B0" w14:textId="77777777" w:rsidR="00664B80" w:rsidRPr="005373D1" w:rsidRDefault="00664B80" w:rsidP="00664B80">
      <w:pPr>
        <w:jc w:val="left"/>
        <w:rPr>
          <w:lang w:val="x-none" w:eastAsia="x-none"/>
        </w:rPr>
      </w:pPr>
      <w:r w:rsidRPr="005373D1">
        <w:rPr>
          <w:lang w:val="x-none" w:eastAsia="x-none"/>
        </w:rPr>
        <w:br w:type="page"/>
      </w:r>
    </w:p>
    <w:tbl>
      <w:tblPr>
        <w:tblOverlap w:val="never"/>
        <w:tblW w:w="5000" w:type="pct"/>
        <w:jc w:val="center"/>
        <w:tblCellMar>
          <w:left w:w="10" w:type="dxa"/>
          <w:right w:w="10" w:type="dxa"/>
        </w:tblCellMar>
        <w:tblLook w:val="0000" w:firstRow="0" w:lastRow="0" w:firstColumn="0" w:lastColumn="0" w:noHBand="0" w:noVBand="0"/>
      </w:tblPr>
      <w:tblGrid>
        <w:gridCol w:w="818"/>
        <w:gridCol w:w="1253"/>
        <w:gridCol w:w="1426"/>
        <w:gridCol w:w="1426"/>
        <w:gridCol w:w="1426"/>
        <w:gridCol w:w="1287"/>
        <w:gridCol w:w="1426"/>
      </w:tblGrid>
      <w:tr w:rsidR="00664B80" w:rsidRPr="005373D1" w14:paraId="3B3B0E8E" w14:textId="77777777" w:rsidTr="00DC5C19">
        <w:trPr>
          <w:trHeight w:val="20"/>
          <w:jc w:val="center"/>
        </w:trPr>
        <w:tc>
          <w:tcPr>
            <w:tcW w:w="451" w:type="pct"/>
            <w:vMerge w:val="restart"/>
            <w:tcBorders>
              <w:top w:val="single" w:sz="4" w:space="0" w:color="auto"/>
              <w:left w:val="single" w:sz="4" w:space="0" w:color="auto"/>
            </w:tcBorders>
            <w:shd w:val="clear" w:color="auto" w:fill="FFFFFF"/>
            <w:vAlign w:val="center"/>
          </w:tcPr>
          <w:p w14:paraId="2B31D864" w14:textId="77777777" w:rsidR="00664B80" w:rsidRPr="005373D1" w:rsidRDefault="00664B80" w:rsidP="00DC5C19">
            <w:pPr>
              <w:jc w:val="center"/>
              <w:rPr>
                <w:b/>
              </w:rPr>
            </w:pPr>
            <w:r w:rsidRPr="005373D1">
              <w:rPr>
                <w:b/>
              </w:rPr>
              <w:t>Năm</w:t>
            </w:r>
          </w:p>
        </w:tc>
        <w:tc>
          <w:tcPr>
            <w:tcW w:w="691" w:type="pct"/>
            <w:vMerge w:val="restart"/>
            <w:tcBorders>
              <w:top w:val="single" w:sz="4" w:space="0" w:color="auto"/>
              <w:left w:val="single" w:sz="4" w:space="0" w:color="auto"/>
            </w:tcBorders>
            <w:shd w:val="clear" w:color="auto" w:fill="FFFFFF"/>
            <w:vAlign w:val="center"/>
          </w:tcPr>
          <w:p w14:paraId="32474ACC" w14:textId="77777777" w:rsidR="00664B80" w:rsidRPr="005373D1" w:rsidRDefault="00664B80" w:rsidP="00DC5C19">
            <w:pPr>
              <w:jc w:val="center"/>
              <w:rPr>
                <w:b/>
              </w:rPr>
            </w:pPr>
            <w:r w:rsidRPr="005373D1">
              <w:rPr>
                <w:b/>
              </w:rPr>
              <w:t>Dân số (người)</w:t>
            </w:r>
          </w:p>
        </w:tc>
        <w:tc>
          <w:tcPr>
            <w:tcW w:w="3858" w:type="pct"/>
            <w:gridSpan w:val="5"/>
            <w:tcBorders>
              <w:top w:val="single" w:sz="4" w:space="0" w:color="auto"/>
              <w:left w:val="single" w:sz="4" w:space="0" w:color="auto"/>
              <w:right w:val="single" w:sz="4" w:space="0" w:color="auto"/>
            </w:tcBorders>
            <w:shd w:val="clear" w:color="auto" w:fill="FFFFFF"/>
            <w:vAlign w:val="center"/>
          </w:tcPr>
          <w:p w14:paraId="740D3F1C" w14:textId="77777777" w:rsidR="00664B80" w:rsidRPr="005373D1" w:rsidRDefault="00664B80" w:rsidP="00DC5C19">
            <w:pPr>
              <w:jc w:val="center"/>
              <w:rPr>
                <w:b/>
              </w:rPr>
            </w:pPr>
            <w:r w:rsidRPr="005373D1">
              <w:rPr>
                <w:b/>
              </w:rPr>
              <w:t>Hệ số tải lượng ô nhiễm (kg/người/ngđ)</w:t>
            </w:r>
          </w:p>
        </w:tc>
      </w:tr>
      <w:tr w:rsidR="00664B80" w:rsidRPr="005373D1" w14:paraId="6D968632" w14:textId="77777777" w:rsidTr="00DC5C19">
        <w:trPr>
          <w:trHeight w:val="20"/>
          <w:jc w:val="center"/>
        </w:trPr>
        <w:tc>
          <w:tcPr>
            <w:tcW w:w="451" w:type="pct"/>
            <w:vMerge/>
            <w:tcBorders>
              <w:left w:val="single" w:sz="4" w:space="0" w:color="auto"/>
            </w:tcBorders>
            <w:shd w:val="clear" w:color="auto" w:fill="FFFFFF"/>
            <w:vAlign w:val="center"/>
          </w:tcPr>
          <w:p w14:paraId="63AA4150" w14:textId="77777777" w:rsidR="00664B80" w:rsidRPr="005373D1" w:rsidRDefault="00664B80" w:rsidP="00DC5C19"/>
        </w:tc>
        <w:tc>
          <w:tcPr>
            <w:tcW w:w="691" w:type="pct"/>
            <w:vMerge/>
            <w:tcBorders>
              <w:left w:val="single" w:sz="4" w:space="0" w:color="auto"/>
            </w:tcBorders>
            <w:shd w:val="clear" w:color="auto" w:fill="FFFFFF"/>
            <w:vAlign w:val="center"/>
          </w:tcPr>
          <w:p w14:paraId="15989134" w14:textId="77777777" w:rsidR="00664B80" w:rsidRPr="005373D1" w:rsidRDefault="00664B80" w:rsidP="00DC5C19"/>
        </w:tc>
        <w:tc>
          <w:tcPr>
            <w:tcW w:w="787" w:type="pct"/>
            <w:tcBorders>
              <w:top w:val="single" w:sz="4" w:space="0" w:color="auto"/>
              <w:left w:val="single" w:sz="4" w:space="0" w:color="auto"/>
            </w:tcBorders>
            <w:shd w:val="clear" w:color="auto" w:fill="FFFFFF"/>
            <w:vAlign w:val="center"/>
          </w:tcPr>
          <w:p w14:paraId="19072407" w14:textId="77777777" w:rsidR="00664B80" w:rsidRPr="005373D1" w:rsidRDefault="00664B80" w:rsidP="00DC5C19">
            <w:pPr>
              <w:jc w:val="center"/>
              <w:rPr>
                <w:b/>
              </w:rPr>
            </w:pPr>
            <w:r w:rsidRPr="005373D1">
              <w:rPr>
                <w:b/>
              </w:rPr>
              <w:t>Bụi</w:t>
            </w:r>
          </w:p>
        </w:tc>
        <w:tc>
          <w:tcPr>
            <w:tcW w:w="787" w:type="pct"/>
            <w:tcBorders>
              <w:top w:val="single" w:sz="4" w:space="0" w:color="auto"/>
              <w:left w:val="single" w:sz="4" w:space="0" w:color="auto"/>
            </w:tcBorders>
            <w:shd w:val="clear" w:color="auto" w:fill="FFFFFF"/>
            <w:vAlign w:val="center"/>
          </w:tcPr>
          <w:p w14:paraId="41FDD37F" w14:textId="77777777" w:rsidR="00664B80" w:rsidRPr="005373D1" w:rsidRDefault="00664B80" w:rsidP="00DC5C19">
            <w:pPr>
              <w:jc w:val="center"/>
              <w:rPr>
                <w:b/>
              </w:rPr>
            </w:pPr>
            <w:r w:rsidRPr="005373D1">
              <w:rPr>
                <w:b/>
              </w:rPr>
              <w:t>SO</w:t>
            </w:r>
            <w:r w:rsidRPr="005373D1">
              <w:rPr>
                <w:b/>
                <w:vertAlign w:val="subscript"/>
              </w:rPr>
              <w:t>2</w:t>
            </w:r>
          </w:p>
        </w:tc>
        <w:tc>
          <w:tcPr>
            <w:tcW w:w="787" w:type="pct"/>
            <w:tcBorders>
              <w:top w:val="single" w:sz="4" w:space="0" w:color="auto"/>
              <w:left w:val="single" w:sz="4" w:space="0" w:color="auto"/>
            </w:tcBorders>
            <w:shd w:val="clear" w:color="auto" w:fill="FFFFFF"/>
            <w:vAlign w:val="center"/>
          </w:tcPr>
          <w:p w14:paraId="41A77665" w14:textId="77777777" w:rsidR="00664B80" w:rsidRPr="005373D1" w:rsidRDefault="00664B80" w:rsidP="00DC5C19">
            <w:pPr>
              <w:jc w:val="center"/>
              <w:rPr>
                <w:b/>
              </w:rPr>
            </w:pPr>
            <w:r w:rsidRPr="005373D1">
              <w:rPr>
                <w:b/>
              </w:rPr>
              <w:t>NO</w:t>
            </w:r>
            <w:r w:rsidRPr="005373D1">
              <w:rPr>
                <w:b/>
                <w:vertAlign w:val="subscript"/>
              </w:rPr>
              <w:t>x</w:t>
            </w:r>
          </w:p>
        </w:tc>
        <w:tc>
          <w:tcPr>
            <w:tcW w:w="710" w:type="pct"/>
            <w:tcBorders>
              <w:top w:val="single" w:sz="4" w:space="0" w:color="auto"/>
              <w:left w:val="single" w:sz="4" w:space="0" w:color="auto"/>
            </w:tcBorders>
            <w:shd w:val="clear" w:color="auto" w:fill="FFFFFF"/>
            <w:vAlign w:val="center"/>
          </w:tcPr>
          <w:p w14:paraId="5075D090" w14:textId="77777777" w:rsidR="00664B80" w:rsidRPr="005373D1" w:rsidRDefault="00664B80" w:rsidP="00DC5C19">
            <w:pPr>
              <w:jc w:val="center"/>
              <w:rPr>
                <w:b/>
              </w:rPr>
            </w:pPr>
            <w:r w:rsidRPr="005373D1">
              <w:rPr>
                <w:b/>
              </w:rPr>
              <w:t>CO</w:t>
            </w:r>
          </w:p>
        </w:tc>
        <w:tc>
          <w:tcPr>
            <w:tcW w:w="788" w:type="pct"/>
            <w:tcBorders>
              <w:top w:val="single" w:sz="4" w:space="0" w:color="auto"/>
              <w:left w:val="single" w:sz="4" w:space="0" w:color="auto"/>
              <w:right w:val="single" w:sz="4" w:space="0" w:color="auto"/>
            </w:tcBorders>
            <w:shd w:val="clear" w:color="auto" w:fill="FFFFFF"/>
            <w:vAlign w:val="center"/>
          </w:tcPr>
          <w:p w14:paraId="52CF1647" w14:textId="77777777" w:rsidR="00664B80" w:rsidRPr="005373D1" w:rsidRDefault="00664B80" w:rsidP="00DC5C19">
            <w:pPr>
              <w:jc w:val="center"/>
              <w:rPr>
                <w:b/>
              </w:rPr>
            </w:pPr>
            <w:r w:rsidRPr="005373D1">
              <w:rPr>
                <w:b/>
              </w:rPr>
              <w:t>THC</w:t>
            </w:r>
          </w:p>
        </w:tc>
      </w:tr>
      <w:tr w:rsidR="00664B80" w:rsidRPr="005373D1" w14:paraId="519086F4" w14:textId="77777777" w:rsidTr="00DC5C19">
        <w:trPr>
          <w:trHeight w:val="20"/>
          <w:jc w:val="center"/>
        </w:trPr>
        <w:tc>
          <w:tcPr>
            <w:tcW w:w="451" w:type="pct"/>
            <w:vMerge/>
            <w:tcBorders>
              <w:left w:val="single" w:sz="4" w:space="0" w:color="auto"/>
            </w:tcBorders>
            <w:shd w:val="clear" w:color="auto" w:fill="FFFFFF"/>
            <w:vAlign w:val="center"/>
          </w:tcPr>
          <w:p w14:paraId="42A7154A" w14:textId="77777777" w:rsidR="00664B80" w:rsidRPr="005373D1" w:rsidRDefault="00664B80" w:rsidP="00DC5C19"/>
        </w:tc>
        <w:tc>
          <w:tcPr>
            <w:tcW w:w="691" w:type="pct"/>
            <w:vMerge/>
            <w:tcBorders>
              <w:left w:val="single" w:sz="4" w:space="0" w:color="auto"/>
            </w:tcBorders>
            <w:shd w:val="clear" w:color="auto" w:fill="FFFFFF"/>
            <w:vAlign w:val="center"/>
          </w:tcPr>
          <w:p w14:paraId="1EE88BBB" w14:textId="77777777" w:rsidR="00664B80" w:rsidRPr="005373D1" w:rsidRDefault="00664B80" w:rsidP="00DC5C19"/>
        </w:tc>
        <w:tc>
          <w:tcPr>
            <w:tcW w:w="787" w:type="pct"/>
            <w:tcBorders>
              <w:top w:val="single" w:sz="4" w:space="0" w:color="auto"/>
              <w:left w:val="single" w:sz="4" w:space="0" w:color="auto"/>
            </w:tcBorders>
            <w:shd w:val="clear" w:color="auto" w:fill="FFFFFF"/>
            <w:vAlign w:val="center"/>
          </w:tcPr>
          <w:p w14:paraId="5A454239" w14:textId="77777777" w:rsidR="00664B80" w:rsidRPr="005373D1" w:rsidRDefault="00664B80" w:rsidP="00DC5C19">
            <w:pPr>
              <w:jc w:val="center"/>
            </w:pPr>
            <w:r w:rsidRPr="005373D1">
              <w:t>0,0000317</w:t>
            </w:r>
          </w:p>
        </w:tc>
        <w:tc>
          <w:tcPr>
            <w:tcW w:w="787" w:type="pct"/>
            <w:tcBorders>
              <w:top w:val="single" w:sz="4" w:space="0" w:color="auto"/>
              <w:left w:val="single" w:sz="4" w:space="0" w:color="auto"/>
            </w:tcBorders>
            <w:shd w:val="clear" w:color="auto" w:fill="FFFFFF"/>
            <w:vAlign w:val="center"/>
          </w:tcPr>
          <w:p w14:paraId="2E0A74E0" w14:textId="77777777" w:rsidR="00664B80" w:rsidRPr="005373D1" w:rsidRDefault="00664B80" w:rsidP="00DC5C19">
            <w:pPr>
              <w:jc w:val="center"/>
            </w:pPr>
            <w:r w:rsidRPr="005373D1">
              <w:t>0,0000869</w:t>
            </w:r>
          </w:p>
        </w:tc>
        <w:tc>
          <w:tcPr>
            <w:tcW w:w="787" w:type="pct"/>
            <w:tcBorders>
              <w:top w:val="single" w:sz="4" w:space="0" w:color="auto"/>
              <w:left w:val="single" w:sz="4" w:space="0" w:color="auto"/>
            </w:tcBorders>
            <w:shd w:val="clear" w:color="auto" w:fill="FFFFFF"/>
            <w:vAlign w:val="center"/>
          </w:tcPr>
          <w:p w14:paraId="62328BFE" w14:textId="77777777" w:rsidR="00664B80" w:rsidRPr="005373D1" w:rsidRDefault="00664B80" w:rsidP="00DC5C19">
            <w:pPr>
              <w:jc w:val="center"/>
            </w:pPr>
            <w:r w:rsidRPr="005373D1">
              <w:t>0,0000518</w:t>
            </w:r>
          </w:p>
        </w:tc>
        <w:tc>
          <w:tcPr>
            <w:tcW w:w="710" w:type="pct"/>
            <w:tcBorders>
              <w:top w:val="single" w:sz="4" w:space="0" w:color="auto"/>
              <w:left w:val="single" w:sz="4" w:space="0" w:color="auto"/>
            </w:tcBorders>
            <w:shd w:val="clear" w:color="auto" w:fill="FFFFFF"/>
            <w:vAlign w:val="center"/>
          </w:tcPr>
          <w:p w14:paraId="48316837" w14:textId="77777777" w:rsidR="00664B80" w:rsidRPr="005373D1" w:rsidRDefault="00664B80" w:rsidP="00DC5C19">
            <w:pPr>
              <w:jc w:val="center"/>
            </w:pPr>
            <w:r w:rsidRPr="005373D1">
              <w:t>0,000122</w:t>
            </w:r>
          </w:p>
        </w:tc>
        <w:tc>
          <w:tcPr>
            <w:tcW w:w="788" w:type="pct"/>
            <w:tcBorders>
              <w:top w:val="single" w:sz="4" w:space="0" w:color="auto"/>
              <w:left w:val="single" w:sz="4" w:space="0" w:color="auto"/>
              <w:right w:val="single" w:sz="4" w:space="0" w:color="auto"/>
            </w:tcBorders>
            <w:shd w:val="clear" w:color="auto" w:fill="FFFFFF"/>
            <w:vAlign w:val="center"/>
          </w:tcPr>
          <w:p w14:paraId="2A77D0C3" w14:textId="77777777" w:rsidR="00664B80" w:rsidRPr="005373D1" w:rsidRDefault="00664B80" w:rsidP="00DC5C19">
            <w:pPr>
              <w:jc w:val="center"/>
            </w:pPr>
            <w:r w:rsidRPr="005373D1">
              <w:t>0,0000606</w:t>
            </w:r>
          </w:p>
        </w:tc>
      </w:tr>
      <w:tr w:rsidR="00664B80" w:rsidRPr="005373D1" w14:paraId="5125DA39" w14:textId="77777777" w:rsidTr="00DC5C19">
        <w:trPr>
          <w:trHeight w:val="20"/>
          <w:jc w:val="center"/>
        </w:trPr>
        <w:tc>
          <w:tcPr>
            <w:tcW w:w="451" w:type="pct"/>
            <w:vMerge/>
            <w:tcBorders>
              <w:left w:val="single" w:sz="4" w:space="0" w:color="auto"/>
            </w:tcBorders>
            <w:shd w:val="clear" w:color="auto" w:fill="FFFFFF"/>
            <w:vAlign w:val="center"/>
          </w:tcPr>
          <w:p w14:paraId="30962EBC" w14:textId="77777777" w:rsidR="00664B80" w:rsidRPr="005373D1" w:rsidRDefault="00664B80" w:rsidP="00DC5C19"/>
        </w:tc>
        <w:tc>
          <w:tcPr>
            <w:tcW w:w="691" w:type="pct"/>
            <w:vMerge/>
            <w:tcBorders>
              <w:left w:val="single" w:sz="4" w:space="0" w:color="auto"/>
            </w:tcBorders>
            <w:shd w:val="clear" w:color="auto" w:fill="FFFFFF"/>
            <w:vAlign w:val="center"/>
          </w:tcPr>
          <w:p w14:paraId="0C8BB1F3" w14:textId="77777777" w:rsidR="00664B80" w:rsidRPr="005373D1" w:rsidRDefault="00664B80" w:rsidP="00DC5C19"/>
        </w:tc>
        <w:tc>
          <w:tcPr>
            <w:tcW w:w="3858" w:type="pct"/>
            <w:gridSpan w:val="5"/>
            <w:tcBorders>
              <w:top w:val="single" w:sz="4" w:space="0" w:color="auto"/>
              <w:left w:val="single" w:sz="4" w:space="0" w:color="auto"/>
              <w:right w:val="single" w:sz="4" w:space="0" w:color="auto"/>
            </w:tcBorders>
            <w:shd w:val="clear" w:color="auto" w:fill="FFFFFF"/>
            <w:vAlign w:val="center"/>
          </w:tcPr>
          <w:p w14:paraId="66366DF9" w14:textId="77777777" w:rsidR="00664B80" w:rsidRPr="005373D1" w:rsidRDefault="00664B80" w:rsidP="00DC5C19">
            <w:pPr>
              <w:jc w:val="center"/>
              <w:rPr>
                <w:b/>
              </w:rPr>
            </w:pPr>
            <w:r w:rsidRPr="005373D1">
              <w:rPr>
                <w:b/>
              </w:rPr>
              <w:t>Thải lượng các chất ô nhiễm (kg/ngày)</w:t>
            </w:r>
          </w:p>
        </w:tc>
      </w:tr>
      <w:tr w:rsidR="00664B80" w:rsidRPr="005373D1" w14:paraId="194B1419" w14:textId="77777777" w:rsidTr="00DC5C19">
        <w:trPr>
          <w:trHeight w:val="20"/>
          <w:jc w:val="center"/>
        </w:trPr>
        <w:tc>
          <w:tcPr>
            <w:tcW w:w="451" w:type="pct"/>
            <w:tcBorders>
              <w:top w:val="single" w:sz="4" w:space="0" w:color="auto"/>
              <w:left w:val="single" w:sz="4" w:space="0" w:color="auto"/>
            </w:tcBorders>
            <w:shd w:val="clear" w:color="auto" w:fill="FFFFFF"/>
            <w:vAlign w:val="center"/>
          </w:tcPr>
          <w:p w14:paraId="3431A4B5" w14:textId="77777777" w:rsidR="00664B80" w:rsidRPr="005373D1" w:rsidRDefault="00664B80" w:rsidP="00DC5C19">
            <w:pPr>
              <w:jc w:val="center"/>
            </w:pPr>
            <w:r w:rsidRPr="005373D1">
              <w:t>2020</w:t>
            </w:r>
          </w:p>
        </w:tc>
        <w:tc>
          <w:tcPr>
            <w:tcW w:w="691" w:type="pct"/>
            <w:tcBorders>
              <w:top w:val="single" w:sz="4" w:space="0" w:color="auto"/>
              <w:left w:val="single" w:sz="4" w:space="0" w:color="auto"/>
            </w:tcBorders>
            <w:shd w:val="clear" w:color="auto" w:fill="FFFFFF"/>
            <w:vAlign w:val="center"/>
          </w:tcPr>
          <w:p w14:paraId="6F889216" w14:textId="77777777" w:rsidR="00664B80" w:rsidRPr="005373D1" w:rsidRDefault="00664B80" w:rsidP="00DC5C19">
            <w:pPr>
              <w:jc w:val="center"/>
            </w:pPr>
            <w:r w:rsidRPr="005373D1">
              <w:t>1.233.396</w:t>
            </w:r>
          </w:p>
        </w:tc>
        <w:tc>
          <w:tcPr>
            <w:tcW w:w="787" w:type="pct"/>
            <w:tcBorders>
              <w:top w:val="single" w:sz="4" w:space="0" w:color="auto"/>
              <w:left w:val="single" w:sz="4" w:space="0" w:color="auto"/>
            </w:tcBorders>
            <w:shd w:val="clear" w:color="auto" w:fill="FFFFFF"/>
            <w:vAlign w:val="center"/>
          </w:tcPr>
          <w:p w14:paraId="65594A21" w14:textId="77777777" w:rsidR="00664B80" w:rsidRPr="005373D1" w:rsidRDefault="00664B80" w:rsidP="00DC5C19">
            <w:pPr>
              <w:jc w:val="center"/>
            </w:pPr>
            <w:r w:rsidRPr="005373D1">
              <w:t>39,10</w:t>
            </w:r>
          </w:p>
        </w:tc>
        <w:tc>
          <w:tcPr>
            <w:tcW w:w="787" w:type="pct"/>
            <w:tcBorders>
              <w:top w:val="single" w:sz="4" w:space="0" w:color="auto"/>
              <w:left w:val="single" w:sz="4" w:space="0" w:color="auto"/>
            </w:tcBorders>
            <w:shd w:val="clear" w:color="auto" w:fill="FFFFFF"/>
            <w:vAlign w:val="center"/>
          </w:tcPr>
          <w:p w14:paraId="2D7DC2CF" w14:textId="77777777" w:rsidR="00664B80" w:rsidRPr="005373D1" w:rsidRDefault="00664B80" w:rsidP="00DC5C19">
            <w:pPr>
              <w:jc w:val="center"/>
            </w:pPr>
            <w:r w:rsidRPr="005373D1">
              <w:t>107,18</w:t>
            </w:r>
          </w:p>
        </w:tc>
        <w:tc>
          <w:tcPr>
            <w:tcW w:w="787" w:type="pct"/>
            <w:tcBorders>
              <w:top w:val="single" w:sz="4" w:space="0" w:color="auto"/>
              <w:left w:val="single" w:sz="4" w:space="0" w:color="auto"/>
            </w:tcBorders>
            <w:shd w:val="clear" w:color="auto" w:fill="FFFFFF"/>
            <w:vAlign w:val="center"/>
          </w:tcPr>
          <w:p w14:paraId="4CA74B7A" w14:textId="77777777" w:rsidR="00664B80" w:rsidRPr="005373D1" w:rsidRDefault="00664B80" w:rsidP="00DC5C19">
            <w:pPr>
              <w:jc w:val="center"/>
            </w:pPr>
            <w:r w:rsidRPr="005373D1">
              <w:t>63,89</w:t>
            </w:r>
          </w:p>
        </w:tc>
        <w:tc>
          <w:tcPr>
            <w:tcW w:w="710" w:type="pct"/>
            <w:tcBorders>
              <w:top w:val="single" w:sz="4" w:space="0" w:color="auto"/>
              <w:left w:val="single" w:sz="4" w:space="0" w:color="auto"/>
            </w:tcBorders>
            <w:shd w:val="clear" w:color="auto" w:fill="FFFFFF"/>
            <w:vAlign w:val="center"/>
          </w:tcPr>
          <w:p w14:paraId="49075DB6" w14:textId="77777777" w:rsidR="00664B80" w:rsidRPr="005373D1" w:rsidRDefault="00664B80" w:rsidP="00DC5C19">
            <w:pPr>
              <w:jc w:val="center"/>
            </w:pPr>
            <w:r w:rsidRPr="005373D1">
              <w:t>150,47</w:t>
            </w:r>
          </w:p>
        </w:tc>
        <w:tc>
          <w:tcPr>
            <w:tcW w:w="788" w:type="pct"/>
            <w:tcBorders>
              <w:top w:val="single" w:sz="4" w:space="0" w:color="auto"/>
              <w:left w:val="single" w:sz="4" w:space="0" w:color="auto"/>
              <w:right w:val="single" w:sz="4" w:space="0" w:color="auto"/>
            </w:tcBorders>
            <w:shd w:val="clear" w:color="auto" w:fill="FFFFFF"/>
            <w:vAlign w:val="center"/>
          </w:tcPr>
          <w:p w14:paraId="3AA2F984" w14:textId="77777777" w:rsidR="00664B80" w:rsidRPr="005373D1" w:rsidRDefault="00664B80" w:rsidP="00DC5C19">
            <w:pPr>
              <w:jc w:val="center"/>
            </w:pPr>
            <w:r w:rsidRPr="005373D1">
              <w:t>74,74</w:t>
            </w:r>
          </w:p>
        </w:tc>
      </w:tr>
      <w:tr w:rsidR="00664B80" w:rsidRPr="005373D1" w14:paraId="0E68545B" w14:textId="77777777" w:rsidTr="00DC5C19">
        <w:trPr>
          <w:trHeight w:val="20"/>
          <w:jc w:val="center"/>
        </w:trPr>
        <w:tc>
          <w:tcPr>
            <w:tcW w:w="451" w:type="pct"/>
            <w:tcBorders>
              <w:top w:val="single" w:sz="4" w:space="0" w:color="auto"/>
              <w:left w:val="single" w:sz="4" w:space="0" w:color="auto"/>
            </w:tcBorders>
            <w:shd w:val="clear" w:color="auto" w:fill="FFFFFF"/>
            <w:vAlign w:val="center"/>
          </w:tcPr>
          <w:p w14:paraId="704EC012" w14:textId="77777777" w:rsidR="00664B80" w:rsidRPr="005373D1" w:rsidRDefault="00664B80" w:rsidP="00DC5C19">
            <w:pPr>
              <w:jc w:val="center"/>
            </w:pPr>
            <w:r w:rsidRPr="005373D1">
              <w:t>2025</w:t>
            </w:r>
          </w:p>
        </w:tc>
        <w:tc>
          <w:tcPr>
            <w:tcW w:w="691" w:type="pct"/>
            <w:tcBorders>
              <w:top w:val="single" w:sz="4" w:space="0" w:color="auto"/>
              <w:left w:val="single" w:sz="4" w:space="0" w:color="auto"/>
            </w:tcBorders>
            <w:shd w:val="clear" w:color="auto" w:fill="FFFFFF"/>
            <w:vAlign w:val="center"/>
          </w:tcPr>
          <w:p w14:paraId="182B6D33" w14:textId="77777777" w:rsidR="00664B80" w:rsidRPr="005373D1" w:rsidRDefault="00664B80" w:rsidP="00DC5C19">
            <w:pPr>
              <w:jc w:val="center"/>
            </w:pPr>
            <w:r w:rsidRPr="005373D1">
              <w:t>1.242.054</w:t>
            </w:r>
          </w:p>
        </w:tc>
        <w:tc>
          <w:tcPr>
            <w:tcW w:w="787" w:type="pct"/>
            <w:tcBorders>
              <w:top w:val="single" w:sz="4" w:space="0" w:color="auto"/>
              <w:left w:val="single" w:sz="4" w:space="0" w:color="auto"/>
            </w:tcBorders>
            <w:shd w:val="clear" w:color="auto" w:fill="FFFFFF"/>
            <w:vAlign w:val="center"/>
          </w:tcPr>
          <w:p w14:paraId="5508FE57" w14:textId="77777777" w:rsidR="00664B80" w:rsidRPr="005373D1" w:rsidRDefault="00664B80" w:rsidP="00DC5C19">
            <w:pPr>
              <w:jc w:val="center"/>
            </w:pPr>
            <w:r w:rsidRPr="005373D1">
              <w:t>39,37</w:t>
            </w:r>
          </w:p>
        </w:tc>
        <w:tc>
          <w:tcPr>
            <w:tcW w:w="787" w:type="pct"/>
            <w:tcBorders>
              <w:top w:val="single" w:sz="4" w:space="0" w:color="auto"/>
              <w:left w:val="single" w:sz="4" w:space="0" w:color="auto"/>
            </w:tcBorders>
            <w:shd w:val="clear" w:color="auto" w:fill="FFFFFF"/>
            <w:vAlign w:val="center"/>
          </w:tcPr>
          <w:p w14:paraId="55122E04" w14:textId="77777777" w:rsidR="00664B80" w:rsidRPr="005373D1" w:rsidRDefault="00664B80" w:rsidP="00DC5C19">
            <w:pPr>
              <w:jc w:val="center"/>
            </w:pPr>
            <w:r w:rsidRPr="005373D1">
              <w:t>107,93</w:t>
            </w:r>
          </w:p>
        </w:tc>
        <w:tc>
          <w:tcPr>
            <w:tcW w:w="787" w:type="pct"/>
            <w:tcBorders>
              <w:top w:val="single" w:sz="4" w:space="0" w:color="auto"/>
              <w:left w:val="single" w:sz="4" w:space="0" w:color="auto"/>
            </w:tcBorders>
            <w:shd w:val="clear" w:color="auto" w:fill="FFFFFF"/>
            <w:vAlign w:val="center"/>
          </w:tcPr>
          <w:p w14:paraId="357C2433" w14:textId="77777777" w:rsidR="00664B80" w:rsidRPr="005373D1" w:rsidRDefault="00664B80" w:rsidP="00DC5C19">
            <w:pPr>
              <w:jc w:val="center"/>
            </w:pPr>
            <w:r w:rsidRPr="005373D1">
              <w:t>64,34</w:t>
            </w:r>
          </w:p>
        </w:tc>
        <w:tc>
          <w:tcPr>
            <w:tcW w:w="710" w:type="pct"/>
            <w:tcBorders>
              <w:top w:val="single" w:sz="4" w:space="0" w:color="auto"/>
              <w:left w:val="single" w:sz="4" w:space="0" w:color="auto"/>
            </w:tcBorders>
            <w:shd w:val="clear" w:color="auto" w:fill="FFFFFF"/>
            <w:vAlign w:val="center"/>
          </w:tcPr>
          <w:p w14:paraId="76857CB6" w14:textId="77777777" w:rsidR="00664B80" w:rsidRPr="005373D1" w:rsidRDefault="00664B80" w:rsidP="00DC5C19">
            <w:pPr>
              <w:jc w:val="center"/>
            </w:pPr>
            <w:r w:rsidRPr="005373D1">
              <w:t>151,53</w:t>
            </w:r>
          </w:p>
        </w:tc>
        <w:tc>
          <w:tcPr>
            <w:tcW w:w="788" w:type="pct"/>
            <w:tcBorders>
              <w:top w:val="single" w:sz="4" w:space="0" w:color="auto"/>
              <w:left w:val="single" w:sz="4" w:space="0" w:color="auto"/>
              <w:right w:val="single" w:sz="4" w:space="0" w:color="auto"/>
            </w:tcBorders>
            <w:shd w:val="clear" w:color="auto" w:fill="FFFFFF"/>
            <w:vAlign w:val="center"/>
          </w:tcPr>
          <w:p w14:paraId="7A0E3731" w14:textId="77777777" w:rsidR="00664B80" w:rsidRPr="005373D1" w:rsidRDefault="00664B80" w:rsidP="00DC5C19">
            <w:pPr>
              <w:jc w:val="center"/>
            </w:pPr>
            <w:r w:rsidRPr="005373D1">
              <w:t>75,27</w:t>
            </w:r>
          </w:p>
        </w:tc>
      </w:tr>
      <w:tr w:rsidR="00664B80" w:rsidRPr="005373D1" w14:paraId="7FA0A555" w14:textId="77777777" w:rsidTr="00DC5C19">
        <w:trPr>
          <w:trHeight w:val="20"/>
          <w:jc w:val="center"/>
        </w:trPr>
        <w:tc>
          <w:tcPr>
            <w:tcW w:w="451" w:type="pct"/>
            <w:tcBorders>
              <w:top w:val="single" w:sz="4" w:space="0" w:color="auto"/>
              <w:left w:val="single" w:sz="4" w:space="0" w:color="auto"/>
              <w:bottom w:val="single" w:sz="4" w:space="0" w:color="auto"/>
            </w:tcBorders>
            <w:shd w:val="clear" w:color="auto" w:fill="FFFFFF"/>
            <w:vAlign w:val="center"/>
          </w:tcPr>
          <w:p w14:paraId="5378DCC8" w14:textId="77777777" w:rsidR="00664B80" w:rsidRPr="005373D1" w:rsidRDefault="00664B80" w:rsidP="00DC5C19">
            <w:pPr>
              <w:jc w:val="center"/>
            </w:pPr>
            <w:r w:rsidRPr="005373D1">
              <w:t>2030</w:t>
            </w:r>
          </w:p>
        </w:tc>
        <w:tc>
          <w:tcPr>
            <w:tcW w:w="691" w:type="pct"/>
            <w:tcBorders>
              <w:top w:val="single" w:sz="4" w:space="0" w:color="auto"/>
              <w:left w:val="single" w:sz="4" w:space="0" w:color="auto"/>
              <w:bottom w:val="single" w:sz="4" w:space="0" w:color="auto"/>
            </w:tcBorders>
            <w:shd w:val="clear" w:color="auto" w:fill="FFFFFF"/>
            <w:vAlign w:val="center"/>
          </w:tcPr>
          <w:p w14:paraId="5EBAC78F" w14:textId="77777777" w:rsidR="00664B80" w:rsidRPr="005373D1" w:rsidRDefault="00664B80" w:rsidP="00DC5C19">
            <w:pPr>
              <w:jc w:val="center"/>
            </w:pPr>
            <w:r w:rsidRPr="005373D1">
              <w:t>1.250.773</w:t>
            </w:r>
          </w:p>
        </w:tc>
        <w:tc>
          <w:tcPr>
            <w:tcW w:w="787" w:type="pct"/>
            <w:tcBorders>
              <w:top w:val="single" w:sz="4" w:space="0" w:color="auto"/>
              <w:left w:val="single" w:sz="4" w:space="0" w:color="auto"/>
              <w:bottom w:val="single" w:sz="4" w:space="0" w:color="auto"/>
            </w:tcBorders>
            <w:shd w:val="clear" w:color="auto" w:fill="FFFFFF"/>
            <w:vAlign w:val="center"/>
          </w:tcPr>
          <w:p w14:paraId="3E86B029" w14:textId="77777777" w:rsidR="00664B80" w:rsidRPr="005373D1" w:rsidRDefault="00664B80" w:rsidP="00DC5C19">
            <w:pPr>
              <w:jc w:val="center"/>
            </w:pPr>
            <w:r w:rsidRPr="005373D1">
              <w:t>39,65</w:t>
            </w:r>
          </w:p>
        </w:tc>
        <w:tc>
          <w:tcPr>
            <w:tcW w:w="787" w:type="pct"/>
            <w:tcBorders>
              <w:top w:val="single" w:sz="4" w:space="0" w:color="auto"/>
              <w:left w:val="single" w:sz="4" w:space="0" w:color="auto"/>
              <w:bottom w:val="single" w:sz="4" w:space="0" w:color="auto"/>
            </w:tcBorders>
            <w:shd w:val="clear" w:color="auto" w:fill="FFFFFF"/>
            <w:vAlign w:val="center"/>
          </w:tcPr>
          <w:p w14:paraId="5020EE5C" w14:textId="77777777" w:rsidR="00664B80" w:rsidRPr="005373D1" w:rsidRDefault="00664B80" w:rsidP="00DC5C19">
            <w:pPr>
              <w:jc w:val="center"/>
            </w:pPr>
            <w:r w:rsidRPr="005373D1">
              <w:t>108,69</w:t>
            </w:r>
          </w:p>
        </w:tc>
        <w:tc>
          <w:tcPr>
            <w:tcW w:w="787" w:type="pct"/>
            <w:tcBorders>
              <w:top w:val="single" w:sz="4" w:space="0" w:color="auto"/>
              <w:left w:val="single" w:sz="4" w:space="0" w:color="auto"/>
              <w:bottom w:val="single" w:sz="4" w:space="0" w:color="auto"/>
            </w:tcBorders>
            <w:shd w:val="clear" w:color="auto" w:fill="FFFFFF"/>
            <w:vAlign w:val="center"/>
          </w:tcPr>
          <w:p w14:paraId="1A65149E" w14:textId="77777777" w:rsidR="00664B80" w:rsidRPr="005373D1" w:rsidRDefault="00664B80" w:rsidP="00DC5C19">
            <w:pPr>
              <w:jc w:val="center"/>
            </w:pPr>
            <w:r w:rsidRPr="005373D1">
              <w:t>64,79</w:t>
            </w:r>
          </w:p>
        </w:tc>
        <w:tc>
          <w:tcPr>
            <w:tcW w:w="710" w:type="pct"/>
            <w:tcBorders>
              <w:top w:val="single" w:sz="4" w:space="0" w:color="auto"/>
              <w:left w:val="single" w:sz="4" w:space="0" w:color="auto"/>
              <w:bottom w:val="single" w:sz="4" w:space="0" w:color="auto"/>
            </w:tcBorders>
            <w:shd w:val="clear" w:color="auto" w:fill="FFFFFF"/>
            <w:vAlign w:val="center"/>
          </w:tcPr>
          <w:p w14:paraId="32D4B908" w14:textId="77777777" w:rsidR="00664B80" w:rsidRPr="005373D1" w:rsidRDefault="00664B80" w:rsidP="00DC5C19">
            <w:pPr>
              <w:jc w:val="center"/>
            </w:pPr>
            <w:r w:rsidRPr="005373D1">
              <w:t>152,59</w:t>
            </w:r>
          </w:p>
        </w:tc>
        <w:tc>
          <w:tcPr>
            <w:tcW w:w="788" w:type="pct"/>
            <w:tcBorders>
              <w:top w:val="single" w:sz="4" w:space="0" w:color="auto"/>
              <w:left w:val="single" w:sz="4" w:space="0" w:color="auto"/>
              <w:bottom w:val="single" w:sz="4" w:space="0" w:color="auto"/>
              <w:right w:val="single" w:sz="4" w:space="0" w:color="auto"/>
            </w:tcBorders>
            <w:shd w:val="clear" w:color="auto" w:fill="FFFFFF"/>
            <w:vAlign w:val="center"/>
          </w:tcPr>
          <w:p w14:paraId="25CB3443" w14:textId="77777777" w:rsidR="00664B80" w:rsidRPr="005373D1" w:rsidRDefault="00664B80" w:rsidP="00DC5C19">
            <w:pPr>
              <w:jc w:val="center"/>
            </w:pPr>
            <w:r w:rsidRPr="005373D1">
              <w:t>75,80</w:t>
            </w:r>
          </w:p>
        </w:tc>
      </w:tr>
    </w:tbl>
    <w:p w14:paraId="50F3BA85" w14:textId="77777777" w:rsidR="00664B80" w:rsidRPr="005373D1" w:rsidRDefault="00664B80" w:rsidP="00664B80">
      <w:pPr>
        <w:spacing w:after="99" w:line="1" w:lineRule="exact"/>
      </w:pPr>
    </w:p>
    <w:p w14:paraId="314757E9" w14:textId="77777777" w:rsidR="00664B80" w:rsidRPr="005373D1" w:rsidRDefault="00664B80" w:rsidP="00664B80">
      <w:pPr>
        <w:rPr>
          <w:i/>
          <w:lang w:eastAsia="x-none"/>
        </w:rPr>
      </w:pPr>
      <w:r w:rsidRPr="005373D1">
        <w:rPr>
          <w:i/>
          <w:lang w:eastAsia="x-none"/>
        </w:rPr>
        <w:t>Nguồn: Trung tâm Công nghệ Môi trường, 2022.</w:t>
      </w:r>
    </w:p>
    <w:p w14:paraId="19044616" w14:textId="77777777" w:rsidR="00664B80" w:rsidRPr="005373D1" w:rsidRDefault="00664B80" w:rsidP="00664B80"/>
    <w:p w14:paraId="5401758F" w14:textId="77777777" w:rsidR="00664B80" w:rsidRPr="005373D1" w:rsidRDefault="00664B80" w:rsidP="00664B80">
      <w:pPr>
        <w:pStyle w:val="Heading5"/>
        <w:rPr>
          <w:lang w:bidi="vi-VN"/>
        </w:rPr>
      </w:pPr>
      <w:r w:rsidRPr="005373D1">
        <w:rPr>
          <w:lang w:val="en-US" w:eastAsia="en-US" w:bidi="en-US"/>
        </w:rPr>
        <w:t xml:space="preserve">Suy </w:t>
      </w:r>
      <w:r w:rsidRPr="005373D1">
        <w:rPr>
          <w:lang w:bidi="vi-VN"/>
        </w:rPr>
        <w:t xml:space="preserve">giảm chất lượng môi trường </w:t>
      </w:r>
      <w:r w:rsidRPr="005373D1">
        <w:rPr>
          <w:lang w:val="en-US" w:eastAsia="en-US" w:bidi="en-US"/>
        </w:rPr>
        <w:t xml:space="preserve">do gia </w:t>
      </w:r>
      <w:r w:rsidRPr="005373D1">
        <w:rPr>
          <w:lang w:bidi="vi-VN"/>
        </w:rPr>
        <w:t>tăng chất thải rắn</w:t>
      </w:r>
    </w:p>
    <w:p w14:paraId="5707D84C" w14:textId="77777777" w:rsidR="00664B80" w:rsidRPr="005373D1" w:rsidRDefault="00664B80" w:rsidP="00664B80">
      <w:pPr>
        <w:rPr>
          <w:lang w:val="x-none" w:eastAsia="x-none" w:bidi="vi-VN"/>
        </w:rPr>
      </w:pPr>
    </w:p>
    <w:p w14:paraId="6301C448" w14:textId="77777777" w:rsidR="00664B80" w:rsidRPr="005373D1" w:rsidRDefault="00664B80" w:rsidP="00664B80">
      <w:pPr>
        <w:pStyle w:val="Heading6"/>
      </w:pPr>
      <w:r w:rsidRPr="005373D1">
        <w:rPr>
          <w:lang w:bidi="vi-VN"/>
        </w:rPr>
        <w:t xml:space="preserve">Chất thải rắn </w:t>
      </w:r>
      <w:r w:rsidRPr="005373D1">
        <w:rPr>
          <w:lang w:val="en-US" w:eastAsia="en-US" w:bidi="en-US"/>
        </w:rPr>
        <w:t xml:space="preserve">sinh </w:t>
      </w:r>
      <w:r w:rsidRPr="005373D1">
        <w:rPr>
          <w:lang w:bidi="vi-VN"/>
        </w:rPr>
        <w:t>hoạt</w:t>
      </w:r>
    </w:p>
    <w:p w14:paraId="55D3F4D7" w14:textId="77777777" w:rsidR="00664B80" w:rsidRPr="005373D1" w:rsidRDefault="00664B80" w:rsidP="00664B80"/>
    <w:p w14:paraId="3F64D185" w14:textId="77777777" w:rsidR="00664B80" w:rsidRPr="005373D1" w:rsidRDefault="00664B80" w:rsidP="00664B80">
      <w:pPr>
        <w:rPr>
          <w:bdr w:val="none" w:sz="0" w:space="0" w:color="auto" w:frame="1"/>
        </w:rPr>
      </w:pPr>
      <w:r w:rsidRPr="005373D1">
        <w:t>Hiện nay, tổng số lượng CTR sinh hoạt phát sinh trên địa bàn tỉnh năm 2020 khoảng 851,043 tấn/ngày (0,69 kg/người/ngày), công tác phân loại tại nguồn chưa được thực hiện; Công tác thu gom do các công ty dịch vụ môi trường, HTX vệ sinh môi trường hoặc các tổ đội vệ sinh thực hiện và vận chuyển về bãi rác của địa phương để xử lý bằng phương pháp đốt hoặc chôn lấp. Tỷ lệ thu gom CTR tại các khu vực đô thị đạt khoảng 75 - 80%, tại các khu vực nông thôn đạt khoảng 45 - 50%</w:t>
      </w:r>
      <w:r w:rsidRPr="005373D1">
        <w:rPr>
          <w:bdr w:val="none" w:sz="0" w:space="0" w:color="auto" w:frame="1"/>
        </w:rPr>
        <w:t>. Phấn đấu đến năm 2030 100% chất thải rắn sinh hoạt tại địa phương được thu gom và 95% chất thải rắn sinh hoạt được xử lý hợp vệ sinh đảm bảo môi trường.</w:t>
      </w:r>
    </w:p>
    <w:p w14:paraId="19C6A6FF" w14:textId="77777777" w:rsidR="00664B80" w:rsidRPr="005373D1" w:rsidRDefault="00664B80" w:rsidP="00664B80">
      <w:pPr>
        <w:rPr>
          <w:bdr w:val="none" w:sz="0" w:space="0" w:color="auto" w:frame="1"/>
        </w:rPr>
      </w:pPr>
    </w:p>
    <w:p w14:paraId="750149A5" w14:textId="5F035ACB" w:rsidR="00664B80" w:rsidRPr="005373D1" w:rsidRDefault="00664B80" w:rsidP="00664B80">
      <w:pPr>
        <w:pStyle w:val="Caption"/>
      </w:pPr>
      <w:bookmarkStart w:id="226" w:name="_Toc102148389"/>
      <w:bookmarkStart w:id="227" w:name="_Toc102148640"/>
      <w:bookmarkStart w:id="228" w:name="_Toc102148709"/>
      <w:bookmarkStart w:id="229" w:name="_Toc103957439"/>
      <w:bookmarkStart w:id="230" w:name="_Toc105236223"/>
      <w:r w:rsidRPr="005373D1">
        <w:t xml:space="preserve">Bảng </w:t>
      </w:r>
      <w:r w:rsidR="00F3488C" w:rsidRPr="005373D1">
        <w:fldChar w:fldCharType="begin"/>
      </w:r>
      <w:r w:rsidR="00F3488C" w:rsidRPr="005373D1">
        <w:instrText xml:space="preserve"> STYLEREF 1 \s </w:instrText>
      </w:r>
      <w:r w:rsidR="00F3488C" w:rsidRPr="005373D1">
        <w:fldChar w:fldCharType="separate"/>
      </w:r>
      <w:r w:rsidR="00B03E00" w:rsidRPr="005373D1">
        <w:rPr>
          <w:noProof/>
        </w:rPr>
        <w:t>3</w:t>
      </w:r>
      <w:r w:rsidR="00F3488C" w:rsidRPr="005373D1">
        <w:rPr>
          <w:noProof/>
        </w:rPr>
        <w:fldChar w:fldCharType="end"/>
      </w:r>
      <w:r w:rsidR="00B03E00" w:rsidRPr="005373D1">
        <w:t>.</w:t>
      </w:r>
      <w:r w:rsidR="00F3488C" w:rsidRPr="005373D1">
        <w:fldChar w:fldCharType="begin"/>
      </w:r>
      <w:r w:rsidR="00F3488C" w:rsidRPr="005373D1">
        <w:instrText xml:space="preserve"> SEQ Bảng \* ARABIC \s 1 </w:instrText>
      </w:r>
      <w:r w:rsidR="00F3488C" w:rsidRPr="005373D1">
        <w:fldChar w:fldCharType="separate"/>
      </w:r>
      <w:r w:rsidR="00B03E00" w:rsidRPr="005373D1">
        <w:rPr>
          <w:noProof/>
        </w:rPr>
        <w:t>29</w:t>
      </w:r>
      <w:r w:rsidR="00F3488C" w:rsidRPr="005373D1">
        <w:rPr>
          <w:noProof/>
        </w:rPr>
        <w:fldChar w:fldCharType="end"/>
      </w:r>
      <w:r w:rsidRPr="005373D1">
        <w:rPr>
          <w:lang w:val="en-US"/>
        </w:rPr>
        <w:t xml:space="preserve">. </w:t>
      </w:r>
      <w:r w:rsidRPr="005373D1">
        <w:t>Dự báo chất thải rắn sinh hoạt giai đoạn 2021-2030 tầm nhìn 2050 tỉnh Quảng Ngãi</w:t>
      </w:r>
      <w:bookmarkEnd w:id="226"/>
      <w:bookmarkEnd w:id="227"/>
      <w:bookmarkEnd w:id="228"/>
      <w:bookmarkEnd w:id="229"/>
      <w:bookmarkEnd w:id="230"/>
    </w:p>
    <w:p w14:paraId="4D7323F2" w14:textId="77777777" w:rsidR="00664B80" w:rsidRPr="005373D1" w:rsidRDefault="00664B80" w:rsidP="00664B80">
      <w:pPr>
        <w:rPr>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912"/>
        <w:gridCol w:w="1912"/>
        <w:gridCol w:w="1913"/>
      </w:tblGrid>
      <w:tr w:rsidR="00664B80" w:rsidRPr="005373D1" w14:paraId="5A91B738" w14:textId="77777777" w:rsidTr="00DC5C19">
        <w:tc>
          <w:tcPr>
            <w:tcW w:w="3325" w:type="dxa"/>
            <w:shd w:val="clear" w:color="auto" w:fill="auto"/>
            <w:vAlign w:val="center"/>
          </w:tcPr>
          <w:p w14:paraId="5536CF0F" w14:textId="77777777" w:rsidR="00664B80" w:rsidRPr="005373D1" w:rsidRDefault="00664B80" w:rsidP="00DC5C19">
            <w:pPr>
              <w:jc w:val="center"/>
              <w:rPr>
                <w:b/>
                <w:lang w:val="en-US"/>
              </w:rPr>
            </w:pPr>
            <w:r w:rsidRPr="005373D1">
              <w:rPr>
                <w:b/>
                <w:lang w:val="en-US"/>
              </w:rPr>
              <w:t>Năm</w:t>
            </w:r>
          </w:p>
        </w:tc>
        <w:tc>
          <w:tcPr>
            <w:tcW w:w="1912" w:type="dxa"/>
            <w:shd w:val="clear" w:color="auto" w:fill="auto"/>
            <w:vAlign w:val="center"/>
          </w:tcPr>
          <w:p w14:paraId="32B24B9D" w14:textId="77777777" w:rsidR="00664B80" w:rsidRPr="005373D1" w:rsidRDefault="00664B80" w:rsidP="00DC5C19">
            <w:pPr>
              <w:jc w:val="center"/>
              <w:rPr>
                <w:b/>
              </w:rPr>
            </w:pPr>
            <w:r w:rsidRPr="005373D1">
              <w:rPr>
                <w:b/>
              </w:rPr>
              <w:t>2020</w:t>
            </w:r>
          </w:p>
        </w:tc>
        <w:tc>
          <w:tcPr>
            <w:tcW w:w="1912" w:type="dxa"/>
            <w:shd w:val="clear" w:color="auto" w:fill="auto"/>
            <w:vAlign w:val="center"/>
          </w:tcPr>
          <w:p w14:paraId="7D0BA5B7" w14:textId="77777777" w:rsidR="00664B80" w:rsidRPr="005373D1" w:rsidRDefault="00664B80" w:rsidP="00DC5C19">
            <w:pPr>
              <w:jc w:val="center"/>
              <w:rPr>
                <w:b/>
              </w:rPr>
            </w:pPr>
            <w:r w:rsidRPr="005373D1">
              <w:rPr>
                <w:b/>
              </w:rPr>
              <w:t>2025</w:t>
            </w:r>
          </w:p>
        </w:tc>
        <w:tc>
          <w:tcPr>
            <w:tcW w:w="1913" w:type="dxa"/>
            <w:shd w:val="clear" w:color="auto" w:fill="auto"/>
            <w:vAlign w:val="center"/>
          </w:tcPr>
          <w:p w14:paraId="42E15BF6" w14:textId="77777777" w:rsidR="00664B80" w:rsidRPr="005373D1" w:rsidRDefault="00664B80" w:rsidP="00DC5C19">
            <w:pPr>
              <w:jc w:val="center"/>
              <w:rPr>
                <w:b/>
              </w:rPr>
            </w:pPr>
            <w:r w:rsidRPr="005373D1">
              <w:rPr>
                <w:b/>
              </w:rPr>
              <w:t>2030</w:t>
            </w:r>
          </w:p>
        </w:tc>
      </w:tr>
      <w:tr w:rsidR="00664B80" w:rsidRPr="005373D1" w14:paraId="61011AC8" w14:textId="77777777" w:rsidTr="00DC5C19">
        <w:tc>
          <w:tcPr>
            <w:tcW w:w="3325" w:type="dxa"/>
            <w:shd w:val="clear" w:color="auto" w:fill="auto"/>
            <w:vAlign w:val="center"/>
          </w:tcPr>
          <w:p w14:paraId="232ECACB" w14:textId="77777777" w:rsidR="00664B80" w:rsidRPr="005373D1" w:rsidRDefault="00664B80" w:rsidP="00DC5C19">
            <w:pPr>
              <w:jc w:val="center"/>
              <w:rPr>
                <w:b/>
              </w:rPr>
            </w:pPr>
            <w:r w:rsidRPr="005373D1">
              <w:rPr>
                <w:b/>
              </w:rPr>
              <w:t>CTR sinh hoạt (tấn/ngày)</w:t>
            </w:r>
          </w:p>
        </w:tc>
        <w:tc>
          <w:tcPr>
            <w:tcW w:w="1912" w:type="dxa"/>
            <w:shd w:val="clear" w:color="auto" w:fill="auto"/>
            <w:vAlign w:val="center"/>
          </w:tcPr>
          <w:p w14:paraId="5526935A" w14:textId="77777777" w:rsidR="00664B80" w:rsidRPr="005373D1" w:rsidRDefault="00664B80" w:rsidP="00DC5C19">
            <w:pPr>
              <w:jc w:val="center"/>
            </w:pPr>
            <w:r w:rsidRPr="005373D1">
              <w:t>851,04</w:t>
            </w:r>
          </w:p>
        </w:tc>
        <w:tc>
          <w:tcPr>
            <w:tcW w:w="1912" w:type="dxa"/>
            <w:shd w:val="clear" w:color="auto" w:fill="auto"/>
            <w:vAlign w:val="center"/>
          </w:tcPr>
          <w:p w14:paraId="43EFDA15" w14:textId="77777777" w:rsidR="00664B80" w:rsidRPr="005373D1" w:rsidRDefault="00664B80" w:rsidP="00DC5C19">
            <w:pPr>
              <w:jc w:val="center"/>
            </w:pPr>
            <w:r w:rsidRPr="005373D1">
              <w:t>1.009,19</w:t>
            </w:r>
          </w:p>
        </w:tc>
        <w:tc>
          <w:tcPr>
            <w:tcW w:w="1913" w:type="dxa"/>
            <w:shd w:val="clear" w:color="auto" w:fill="auto"/>
            <w:vAlign w:val="center"/>
          </w:tcPr>
          <w:p w14:paraId="638E312B" w14:textId="77777777" w:rsidR="00664B80" w:rsidRPr="005373D1" w:rsidRDefault="00664B80" w:rsidP="00DC5C19">
            <w:pPr>
              <w:jc w:val="center"/>
            </w:pPr>
            <w:r w:rsidRPr="005373D1">
              <w:t>1.242,94</w:t>
            </w:r>
          </w:p>
        </w:tc>
      </w:tr>
    </w:tbl>
    <w:p w14:paraId="026D5489" w14:textId="77777777" w:rsidR="00664B80" w:rsidRPr="005373D1" w:rsidRDefault="00664B80" w:rsidP="00664B80">
      <w:pPr>
        <w:pStyle w:val="BodyText"/>
        <w:ind w:firstLine="740"/>
      </w:pPr>
    </w:p>
    <w:p w14:paraId="3750B222" w14:textId="77777777" w:rsidR="00664B80" w:rsidRPr="005373D1" w:rsidRDefault="00664B80" w:rsidP="00664B80">
      <w:pPr>
        <w:pStyle w:val="Heading6"/>
        <w:rPr>
          <w:lang w:bidi="vi-VN"/>
        </w:rPr>
      </w:pPr>
      <w:r w:rsidRPr="005373D1">
        <w:rPr>
          <w:lang w:bidi="vi-VN"/>
        </w:rPr>
        <w:t>Chất thải rắn công nghiệp</w:t>
      </w:r>
    </w:p>
    <w:p w14:paraId="2DCE9C32" w14:textId="77777777" w:rsidR="00664B80" w:rsidRPr="005373D1" w:rsidRDefault="00664B80" w:rsidP="00664B80">
      <w:pPr>
        <w:rPr>
          <w:lang w:eastAsia="x-none" w:bidi="vi-VN"/>
        </w:rPr>
      </w:pPr>
    </w:p>
    <w:p w14:paraId="6A4AEC79" w14:textId="77777777" w:rsidR="00664B80" w:rsidRPr="005373D1" w:rsidRDefault="00664B80" w:rsidP="00664B80">
      <w:pPr>
        <w:rPr>
          <w:lang w:val="en-US"/>
        </w:rPr>
      </w:pPr>
      <w:r w:rsidRPr="005373D1">
        <w:rPr>
          <w:i/>
        </w:rPr>
        <w:t>CTR công nghiệp và chất thải rắn nguy hại (CTRNH) công nghiệp:</w:t>
      </w:r>
      <w:r w:rsidRPr="005373D1">
        <w:t xml:space="preserve"> lượng </w:t>
      </w:r>
      <w:r w:rsidRPr="005373D1">
        <w:rPr>
          <w:bdr w:val="none" w:sz="0" w:space="0" w:color="auto" w:frame="1"/>
        </w:rPr>
        <w:t>Chất thải rắn và CTRNH công nghiệp</w:t>
      </w:r>
      <w:r w:rsidRPr="005373D1">
        <w:t xml:space="preserve"> trên địa bàn tỉnh phát sinh chủ yếu tại các KCN (chiếm 70% lượng CTRCN); CTR tại các CCN chỉ chiếm 30% lượng CTRCN phát sinh. </w:t>
      </w:r>
      <w:r w:rsidRPr="005373D1">
        <w:rPr>
          <w:bdr w:val="none" w:sz="0" w:space="0" w:color="auto" w:frame="1"/>
        </w:rPr>
        <w:t>Dự báo đến năm 2030: Tổng khối lượng chất thải rắn công nghiệp khoảng 1.107</w:t>
      </w:r>
      <w:r w:rsidRPr="005373D1">
        <w:rPr>
          <w:bdr w:val="none" w:sz="0" w:space="0" w:color="auto" w:frame="1"/>
          <w:lang w:val="en-US"/>
        </w:rPr>
        <w:t xml:space="preserve"> </w:t>
      </w:r>
      <w:r w:rsidRPr="005373D1">
        <w:rPr>
          <w:bdr w:val="none" w:sz="0" w:space="0" w:color="auto" w:frame="1"/>
        </w:rPr>
        <w:t>tấn/ngày đêm; CTNH khoảng 188 tấn/ngày đêm.</w:t>
      </w:r>
      <w:r w:rsidRPr="005373D1">
        <w:rPr>
          <w:bdr w:val="none" w:sz="0" w:space="0" w:color="auto" w:frame="1"/>
          <w:lang w:val="en-US"/>
        </w:rPr>
        <w:t xml:space="preserve"> Theo quy hoạch đến năm 2030, toàn bộ CTR công nghiệp được thu gom và xử lý 100%.</w:t>
      </w:r>
    </w:p>
    <w:p w14:paraId="575ED4A4" w14:textId="77777777" w:rsidR="00664B80" w:rsidRPr="005373D1" w:rsidRDefault="00664B80" w:rsidP="00664B80">
      <w:pPr>
        <w:pStyle w:val="BodyText"/>
        <w:ind w:firstLine="740"/>
      </w:pPr>
    </w:p>
    <w:p w14:paraId="6C108CFD" w14:textId="77777777" w:rsidR="00664B80" w:rsidRPr="005373D1" w:rsidRDefault="00664B80" w:rsidP="00664B80">
      <w:pPr>
        <w:pStyle w:val="Heading6"/>
        <w:rPr>
          <w:lang w:bidi="vi-VN"/>
        </w:rPr>
      </w:pPr>
      <w:r w:rsidRPr="005373D1">
        <w:rPr>
          <w:lang w:bidi="vi-VN"/>
        </w:rPr>
        <w:t>Chất thải y tế</w:t>
      </w:r>
    </w:p>
    <w:p w14:paraId="51FDB7F3" w14:textId="77777777" w:rsidR="00664B80" w:rsidRPr="005373D1" w:rsidRDefault="00664B80" w:rsidP="00664B80">
      <w:pPr>
        <w:rPr>
          <w:lang w:eastAsia="x-none" w:bidi="vi-VN"/>
        </w:rPr>
      </w:pPr>
    </w:p>
    <w:p w14:paraId="0D86D0CE" w14:textId="77777777" w:rsidR="00664B80" w:rsidRPr="005373D1" w:rsidRDefault="00664B80" w:rsidP="00664B80">
      <w:pPr>
        <w:rPr>
          <w:bdr w:val="none" w:sz="0" w:space="0" w:color="auto" w:frame="1"/>
          <w:lang w:val="en-US"/>
        </w:rPr>
      </w:pPr>
      <w:r w:rsidRPr="005373D1">
        <w:rPr>
          <w:bdr w:val="none" w:sz="0" w:space="0" w:color="auto" w:frame="1"/>
        </w:rPr>
        <w:t>Theo ước tính trên địa bàn tỉnh có gần 20 cơ sở bệnh viện công lập với tổng số bệnh nhân trung bình 3.000 người/ ngày. Theo ước tính lượng chất thải mỗi ngày mỗi người bệnh phát sinh ra 2,2 kg/ngày thì khối lượng chất thải phát sinh từ các bệnh viện trên địa bàn tỉnh là 6,6 tấn/ngày đêm, trong đó chất thải rắn y tế ước tính khoảng 2,2 tấn/ngày (1/3 tổng lượng chất thải thải ra). Chất thải rắn y tế được thu gom và xử lý 87% theo chương trình riêng của ngành y tế. Dự báo đến năm 2030 thì khối lượng chất thải rắn y tế ước tính khoảng 3,19 tấn/ngày đêm.</w:t>
      </w:r>
      <w:r w:rsidRPr="005373D1">
        <w:rPr>
          <w:bdr w:val="none" w:sz="0" w:space="0" w:color="auto" w:frame="1"/>
          <w:lang w:val="en-US"/>
        </w:rPr>
        <w:t xml:space="preserve"> Lượng CTR này được thu gom và xử lý 100%.</w:t>
      </w:r>
    </w:p>
    <w:p w14:paraId="0805150E" w14:textId="77777777" w:rsidR="00664B80" w:rsidRPr="005373D1" w:rsidRDefault="00664B80" w:rsidP="00664B80">
      <w:pPr>
        <w:rPr>
          <w:bdr w:val="none" w:sz="0" w:space="0" w:color="auto" w:frame="1"/>
        </w:rPr>
      </w:pPr>
    </w:p>
    <w:p w14:paraId="46055FA0" w14:textId="4EFD17C3" w:rsidR="00664B80" w:rsidRPr="005373D1" w:rsidRDefault="00664B80" w:rsidP="00664B80">
      <w:pPr>
        <w:pStyle w:val="Caption"/>
      </w:pPr>
      <w:bookmarkStart w:id="231" w:name="_Toc102148390"/>
      <w:bookmarkStart w:id="232" w:name="_Toc102148641"/>
      <w:bookmarkStart w:id="233" w:name="_Toc102148710"/>
      <w:bookmarkStart w:id="234" w:name="_Toc103957440"/>
      <w:bookmarkStart w:id="235" w:name="_Toc105236224"/>
      <w:r w:rsidRPr="005373D1">
        <w:t xml:space="preserve">Bảng </w:t>
      </w:r>
      <w:r w:rsidR="00F3488C" w:rsidRPr="005373D1">
        <w:fldChar w:fldCharType="begin"/>
      </w:r>
      <w:r w:rsidR="00F3488C" w:rsidRPr="005373D1">
        <w:instrText xml:space="preserve"> STYLEREF 1 \s </w:instrText>
      </w:r>
      <w:r w:rsidR="00F3488C" w:rsidRPr="005373D1">
        <w:fldChar w:fldCharType="separate"/>
      </w:r>
      <w:r w:rsidR="00B03E00" w:rsidRPr="005373D1">
        <w:rPr>
          <w:noProof/>
        </w:rPr>
        <w:t>3</w:t>
      </w:r>
      <w:r w:rsidR="00F3488C" w:rsidRPr="005373D1">
        <w:rPr>
          <w:noProof/>
        </w:rPr>
        <w:fldChar w:fldCharType="end"/>
      </w:r>
      <w:r w:rsidR="00B03E00" w:rsidRPr="005373D1">
        <w:t>.</w:t>
      </w:r>
      <w:r w:rsidR="00F3488C" w:rsidRPr="005373D1">
        <w:fldChar w:fldCharType="begin"/>
      </w:r>
      <w:r w:rsidR="00F3488C" w:rsidRPr="005373D1">
        <w:instrText xml:space="preserve"> SEQ Bảng \* ARABIC \s 1 </w:instrText>
      </w:r>
      <w:r w:rsidR="00F3488C" w:rsidRPr="005373D1">
        <w:fldChar w:fldCharType="separate"/>
      </w:r>
      <w:r w:rsidR="00B03E00" w:rsidRPr="005373D1">
        <w:rPr>
          <w:noProof/>
        </w:rPr>
        <w:t>30</w:t>
      </w:r>
      <w:r w:rsidR="00F3488C" w:rsidRPr="005373D1">
        <w:rPr>
          <w:noProof/>
        </w:rPr>
        <w:fldChar w:fldCharType="end"/>
      </w:r>
      <w:r w:rsidRPr="005373D1">
        <w:rPr>
          <w:lang w:val="en-US"/>
        </w:rPr>
        <w:t xml:space="preserve">. </w:t>
      </w:r>
      <w:r w:rsidRPr="005373D1">
        <w:t>Dự báo chất thải rắn y tế giai đoạn 2021-2030 tầm nhìn 2050 tỉnh Quảng Ngãi</w:t>
      </w:r>
      <w:bookmarkEnd w:id="231"/>
      <w:bookmarkEnd w:id="232"/>
      <w:bookmarkEnd w:id="233"/>
      <w:bookmarkEnd w:id="234"/>
      <w:bookmarkEnd w:id="235"/>
    </w:p>
    <w:p w14:paraId="5732570A" w14:textId="77777777" w:rsidR="00664B80" w:rsidRPr="005373D1" w:rsidRDefault="00664B80" w:rsidP="00664B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062"/>
        <w:gridCol w:w="2062"/>
        <w:gridCol w:w="2063"/>
      </w:tblGrid>
      <w:tr w:rsidR="00664B80" w:rsidRPr="005373D1" w14:paraId="2A1C1E95" w14:textId="77777777" w:rsidTr="00DC5C19">
        <w:trPr>
          <w:trHeight w:val="20"/>
        </w:trPr>
        <w:tc>
          <w:tcPr>
            <w:tcW w:w="2875" w:type="dxa"/>
            <w:shd w:val="clear" w:color="auto" w:fill="auto"/>
            <w:vAlign w:val="center"/>
          </w:tcPr>
          <w:p w14:paraId="4141F346" w14:textId="77777777" w:rsidR="00664B80" w:rsidRPr="005373D1" w:rsidRDefault="00664B80" w:rsidP="00DC5C19">
            <w:pPr>
              <w:jc w:val="center"/>
              <w:rPr>
                <w:b/>
                <w:lang w:val="en-US"/>
              </w:rPr>
            </w:pPr>
            <w:r w:rsidRPr="005373D1">
              <w:rPr>
                <w:b/>
                <w:lang w:val="en-US"/>
              </w:rPr>
              <w:t>Năm</w:t>
            </w:r>
          </w:p>
        </w:tc>
        <w:tc>
          <w:tcPr>
            <w:tcW w:w="2062" w:type="dxa"/>
            <w:shd w:val="clear" w:color="auto" w:fill="auto"/>
            <w:vAlign w:val="center"/>
          </w:tcPr>
          <w:p w14:paraId="1A1E99B3" w14:textId="77777777" w:rsidR="00664B80" w:rsidRPr="005373D1" w:rsidRDefault="00664B80" w:rsidP="00DC5C19">
            <w:pPr>
              <w:jc w:val="center"/>
              <w:rPr>
                <w:b/>
              </w:rPr>
            </w:pPr>
            <w:r w:rsidRPr="005373D1">
              <w:rPr>
                <w:b/>
              </w:rPr>
              <w:t>2020</w:t>
            </w:r>
          </w:p>
        </w:tc>
        <w:tc>
          <w:tcPr>
            <w:tcW w:w="2062" w:type="dxa"/>
            <w:shd w:val="clear" w:color="auto" w:fill="auto"/>
            <w:vAlign w:val="center"/>
          </w:tcPr>
          <w:p w14:paraId="22FB36A1" w14:textId="77777777" w:rsidR="00664B80" w:rsidRPr="005373D1" w:rsidRDefault="00664B80" w:rsidP="00DC5C19">
            <w:pPr>
              <w:jc w:val="center"/>
              <w:rPr>
                <w:b/>
              </w:rPr>
            </w:pPr>
            <w:r w:rsidRPr="005373D1">
              <w:rPr>
                <w:b/>
              </w:rPr>
              <w:t>2025</w:t>
            </w:r>
          </w:p>
        </w:tc>
        <w:tc>
          <w:tcPr>
            <w:tcW w:w="2063" w:type="dxa"/>
            <w:shd w:val="clear" w:color="auto" w:fill="auto"/>
            <w:vAlign w:val="center"/>
          </w:tcPr>
          <w:p w14:paraId="1A6B86B9" w14:textId="77777777" w:rsidR="00664B80" w:rsidRPr="005373D1" w:rsidRDefault="00664B80" w:rsidP="00DC5C19">
            <w:pPr>
              <w:jc w:val="center"/>
              <w:rPr>
                <w:b/>
              </w:rPr>
            </w:pPr>
            <w:r w:rsidRPr="005373D1">
              <w:rPr>
                <w:b/>
              </w:rPr>
              <w:t>2030</w:t>
            </w:r>
          </w:p>
        </w:tc>
      </w:tr>
      <w:tr w:rsidR="00664B80" w:rsidRPr="005373D1" w14:paraId="43B0C43A" w14:textId="77777777" w:rsidTr="00DC5C19">
        <w:trPr>
          <w:trHeight w:val="20"/>
        </w:trPr>
        <w:tc>
          <w:tcPr>
            <w:tcW w:w="2875" w:type="dxa"/>
            <w:shd w:val="clear" w:color="auto" w:fill="auto"/>
            <w:vAlign w:val="center"/>
          </w:tcPr>
          <w:p w14:paraId="13CDF686" w14:textId="77777777" w:rsidR="00664B80" w:rsidRPr="005373D1" w:rsidRDefault="00664B80" w:rsidP="00DC5C19">
            <w:pPr>
              <w:jc w:val="center"/>
            </w:pPr>
            <w:r w:rsidRPr="005373D1">
              <w:t>CTR Y tế (tấn/ngày)</w:t>
            </w:r>
          </w:p>
        </w:tc>
        <w:tc>
          <w:tcPr>
            <w:tcW w:w="2062" w:type="dxa"/>
            <w:shd w:val="clear" w:color="auto" w:fill="auto"/>
            <w:vAlign w:val="center"/>
          </w:tcPr>
          <w:p w14:paraId="5F773597" w14:textId="77777777" w:rsidR="00664B80" w:rsidRPr="005373D1" w:rsidRDefault="00664B80" w:rsidP="00DC5C19">
            <w:pPr>
              <w:jc w:val="center"/>
            </w:pPr>
            <w:r w:rsidRPr="005373D1">
              <w:t>2,20</w:t>
            </w:r>
          </w:p>
        </w:tc>
        <w:tc>
          <w:tcPr>
            <w:tcW w:w="2062" w:type="dxa"/>
            <w:shd w:val="clear" w:color="auto" w:fill="auto"/>
            <w:vAlign w:val="center"/>
          </w:tcPr>
          <w:p w14:paraId="7B4FC38F" w14:textId="77777777" w:rsidR="00664B80" w:rsidRPr="005373D1" w:rsidRDefault="00664B80" w:rsidP="00DC5C19">
            <w:pPr>
              <w:jc w:val="center"/>
            </w:pPr>
            <w:r w:rsidRPr="005373D1">
              <w:t>2,59</w:t>
            </w:r>
          </w:p>
        </w:tc>
        <w:tc>
          <w:tcPr>
            <w:tcW w:w="2063" w:type="dxa"/>
            <w:shd w:val="clear" w:color="auto" w:fill="auto"/>
            <w:vAlign w:val="center"/>
          </w:tcPr>
          <w:p w14:paraId="3E0E3FC2" w14:textId="77777777" w:rsidR="00664B80" w:rsidRPr="005373D1" w:rsidRDefault="00664B80" w:rsidP="00DC5C19">
            <w:pPr>
              <w:jc w:val="center"/>
            </w:pPr>
            <w:r w:rsidRPr="005373D1">
              <w:t>3,19</w:t>
            </w:r>
          </w:p>
        </w:tc>
      </w:tr>
    </w:tbl>
    <w:p w14:paraId="6F64BB3C" w14:textId="77777777" w:rsidR="00664B80" w:rsidRPr="005373D1" w:rsidRDefault="00664B80" w:rsidP="00664B80"/>
    <w:p w14:paraId="066FE8A8" w14:textId="77777777" w:rsidR="00664B80" w:rsidRPr="005373D1" w:rsidRDefault="00664B80" w:rsidP="00664B80">
      <w:pPr>
        <w:pStyle w:val="Heading5"/>
        <w:rPr>
          <w:lang w:bidi="vi-VN"/>
        </w:rPr>
      </w:pPr>
      <w:r w:rsidRPr="005373D1">
        <w:rPr>
          <w:lang w:val="en-US" w:eastAsia="en-US" w:bidi="en-US"/>
        </w:rPr>
        <w:t xml:space="preserve">Suy </w:t>
      </w:r>
      <w:r w:rsidRPr="005373D1">
        <w:rPr>
          <w:lang w:bidi="vi-VN"/>
        </w:rPr>
        <w:t xml:space="preserve">giảm đa dạng </w:t>
      </w:r>
      <w:r w:rsidRPr="005373D1">
        <w:rPr>
          <w:lang w:val="en-US" w:eastAsia="en-US" w:bidi="en-US"/>
        </w:rPr>
        <w:t xml:space="preserve">sinh </w:t>
      </w:r>
      <w:r w:rsidRPr="005373D1">
        <w:rPr>
          <w:lang w:bidi="vi-VN"/>
        </w:rPr>
        <w:t>học</w:t>
      </w:r>
    </w:p>
    <w:p w14:paraId="0E3D3240" w14:textId="77777777" w:rsidR="00664B80" w:rsidRPr="005373D1" w:rsidRDefault="00664B80" w:rsidP="00664B80">
      <w:pPr>
        <w:rPr>
          <w:lang w:val="x-none" w:eastAsia="x-none" w:bidi="vi-VN"/>
        </w:rPr>
      </w:pPr>
    </w:p>
    <w:p w14:paraId="5CBD8416" w14:textId="77777777" w:rsidR="00664B80" w:rsidRPr="005373D1" w:rsidRDefault="00664B80" w:rsidP="00664B80">
      <w:r w:rsidRPr="005373D1">
        <w:t>Sự suy giảm tính đa dạng sinh học của nước ta biểu hiện ở các mặt: suy giảm số lượng, thành phần loài, kiểu hệ sinh thái và nguồn gen. Suy thoái đa dạng sinh học diễn ra do tác động của hàng loạt nguyên nhân khác nhau. Sự thay đổi khí hậu, những trận động đất hay các thảm hoạ thiên nhiên khác đều có thể gây suy thoái đa dạng sinh học. Tuy nhiên, thiên nhiên có thể tạo ra sự cân bằng trở lại. Điều đáng lo ngại là các nguyên nhân gây suy thoái đa dạng sinh học từ phía con người. Cũng là một loài trong tự nhiên, sống phụ thuộc vào tự nhiên, vào đa dạng sinh học song con người là loài tác động xấu nhất đến đa dạng sinh học.</w:t>
      </w:r>
    </w:p>
    <w:p w14:paraId="6D811ABA" w14:textId="77777777" w:rsidR="00664B80" w:rsidRPr="005373D1" w:rsidRDefault="00664B80" w:rsidP="00664B80"/>
    <w:p w14:paraId="0CEB5081" w14:textId="77777777" w:rsidR="00664B80" w:rsidRPr="005373D1" w:rsidRDefault="00664B80" w:rsidP="00664B80">
      <w:pPr>
        <w:pStyle w:val="Heading6"/>
      </w:pPr>
      <w:bookmarkStart w:id="236" w:name="bookmark465"/>
      <w:bookmarkStart w:id="237" w:name="bookmark466"/>
      <w:r w:rsidRPr="005373D1">
        <w:rPr>
          <w:lang w:bidi="vi-VN"/>
        </w:rPr>
        <w:t>Suy giảm đa dạng sinh học do biến đổi tài nguyên rừng</w:t>
      </w:r>
      <w:bookmarkEnd w:id="236"/>
      <w:bookmarkEnd w:id="237"/>
    </w:p>
    <w:p w14:paraId="3A7C0CF3" w14:textId="77777777" w:rsidR="00664B80" w:rsidRPr="005373D1" w:rsidRDefault="00664B80" w:rsidP="00664B80"/>
    <w:p w14:paraId="4409A6EF" w14:textId="77777777" w:rsidR="00664B80" w:rsidRPr="005373D1" w:rsidRDefault="00664B80" w:rsidP="00664B80">
      <w:r w:rsidRPr="005373D1">
        <w:t>Trồng rừng và quản lý rừng bền vững là một giải pháp quan trọng để giảm phát thải khí nhà kính vì các hệ sinh thái rừng nhiệt đới hấp thu khí CO</w:t>
      </w:r>
      <w:r w:rsidRPr="005373D1">
        <w:rPr>
          <w:vertAlign w:val="subscript"/>
        </w:rPr>
        <w:t xml:space="preserve">2 </w:t>
      </w:r>
      <w:r w:rsidRPr="005373D1">
        <w:t>phát thải, để tạo thành chất hữu cơ. Vấn đề bảo tồn đa dạng sinh học của tỉnh đã trở thành vấn đề cấp thiết dưới áp lực của gia tăng dân số, khai thác quá mức tài nguyên sinh vật và sự đánh đổi với ưu tiên phát triển kinh tế .Việc chuyển đổi diện tích rừng sang đất sản xuất, dân sinh sẽ làm giảm đa dạng sinh học của hệ sinh thái rừng.</w:t>
      </w:r>
    </w:p>
    <w:p w14:paraId="415604CD" w14:textId="77777777" w:rsidR="00664B80" w:rsidRPr="005373D1" w:rsidRDefault="00664B80" w:rsidP="00664B80"/>
    <w:p w14:paraId="1C030E7B" w14:textId="77777777" w:rsidR="00664B80" w:rsidRPr="005373D1" w:rsidRDefault="00664B80" w:rsidP="00664B80">
      <w:r w:rsidRPr="005373D1">
        <w:t>Đến năm 2030, phần giảm diện tích rừng sang diện tích sản xuất nông nghiệp, nuôi trồng thủy sản và đất nông nghiệp khác sẽ làm giảm đa dạng sinh học, giảm đa dạng thảm thực vật, dẫn đến khả năng cản dòng chảy kém, lũ tập trung vùng hạ lưu nhanh hơn, rủi ro do sạt lở đất, lũ quét,...các tai biến thiên nhiên xuất hiện nhiều hơn cũng là một trong những nguyên nhân làm giảm loài.</w:t>
      </w:r>
    </w:p>
    <w:p w14:paraId="3C4F4EA3" w14:textId="77777777" w:rsidR="00664B80" w:rsidRPr="005373D1" w:rsidRDefault="00664B80" w:rsidP="00664B80"/>
    <w:p w14:paraId="4988A7C5" w14:textId="77777777" w:rsidR="00664B80" w:rsidRPr="005373D1" w:rsidRDefault="00664B80" w:rsidP="00664B80">
      <w:pPr>
        <w:pStyle w:val="Heading6"/>
      </w:pPr>
      <w:bookmarkStart w:id="238" w:name="bookmark467"/>
      <w:bookmarkStart w:id="239" w:name="bookmark468"/>
      <w:r w:rsidRPr="005373D1">
        <w:rPr>
          <w:lang w:bidi="vi-VN"/>
        </w:rPr>
        <w:t>Suy giảm đa dạng sinh học do xây dựng hạ tầng giao thông</w:t>
      </w:r>
      <w:bookmarkEnd w:id="238"/>
      <w:bookmarkEnd w:id="239"/>
    </w:p>
    <w:p w14:paraId="1A990144" w14:textId="77777777" w:rsidR="00664B80" w:rsidRPr="005373D1" w:rsidRDefault="00664B80" w:rsidP="00664B80"/>
    <w:p w14:paraId="7AD2593A" w14:textId="77777777" w:rsidR="00664B80" w:rsidRPr="005373D1" w:rsidRDefault="00664B80" w:rsidP="00664B80">
      <w:r w:rsidRPr="005373D1">
        <w:t>Việc xây dựng các công trình giao thông có tác động rất lớn đến hệ sinh thái khi các tuyến giao thông đi qua khu vực có hệ sinh thái đa dạng (rừng tự nhiên, khu bảo tồn thiên nhiên). Ngoài ra, việc nâng cấp, cải tạo và mở rộng các tuyến quốc lộ, đường tỉnh/huyện,...hạ tầng giao thông tại các khu vực dự án, nhà máy cũng gây ảnh hưởng lớn đến các loài động vật sống ở khu vực đó.</w:t>
      </w:r>
    </w:p>
    <w:p w14:paraId="72B609DE" w14:textId="77777777" w:rsidR="00664B80" w:rsidRPr="005373D1" w:rsidRDefault="00664B80" w:rsidP="00664B80"/>
    <w:p w14:paraId="4CA576F8" w14:textId="77777777" w:rsidR="00664B80" w:rsidRPr="005373D1" w:rsidRDefault="00664B80" w:rsidP="00664B80">
      <w:pPr>
        <w:pStyle w:val="Heading6"/>
      </w:pPr>
      <w:bookmarkStart w:id="240" w:name="bookmark469"/>
      <w:bookmarkStart w:id="241" w:name="bookmark470"/>
      <w:r w:rsidRPr="005373D1">
        <w:rPr>
          <w:lang w:bidi="vi-VN"/>
        </w:rPr>
        <w:t>Suy giảm đa dạng sinh học do xây dựng và hoạt động nhiệt điện</w:t>
      </w:r>
      <w:bookmarkEnd w:id="240"/>
      <w:bookmarkEnd w:id="241"/>
    </w:p>
    <w:p w14:paraId="02D1E289" w14:textId="77777777" w:rsidR="00664B80" w:rsidRPr="005373D1" w:rsidRDefault="00664B80" w:rsidP="00664B80"/>
    <w:p w14:paraId="48EC5E76" w14:textId="77777777" w:rsidR="00664B80" w:rsidRPr="005373D1" w:rsidRDefault="00664B80" w:rsidP="00664B80">
      <w:r w:rsidRPr="005373D1">
        <w:t>Hệ sinh thái dưới nước: Các nguồn nước thải từ Nhà máy nhiệt điện khi thải vào nguồn nước sẽ làm cho chất lượng ven bờ bị ảnh hưởng (nhiệt độ tăng, nồng độ một số chất ô nhiễm gia tăng, đặc biệt là dầu mỡ ...), gây ảnh hưởng tới sự sống của hầu hết các loài thủy sinh và thậm chí gây cạn kiệt một số loài có giá trị kinh tế (tôm, cá), mức độ và phạm vi ảnh hưởng này rất lớn. Việc xả thải lượng nước làm mát hệ thống máy phát điện thải thẳng ra biển sẽ ô nhiễm môi trường biển, làm cạn kiệt nguồn lợi thủy sản, ảnh hưởng đến hoạt động đánh bắt, khai thác thủy sản của ngư dân.</w:t>
      </w:r>
    </w:p>
    <w:p w14:paraId="2EF0B3A8" w14:textId="77777777" w:rsidR="00664B80" w:rsidRPr="005373D1" w:rsidRDefault="00664B80" w:rsidP="00664B80"/>
    <w:p w14:paraId="6328F5E4" w14:textId="1B0FFF50" w:rsidR="00664B80" w:rsidRPr="005373D1" w:rsidRDefault="00664B80" w:rsidP="00664B80">
      <w:r w:rsidRPr="005373D1">
        <w:t xml:space="preserve">Hệ sinh thái trên cạn: </w:t>
      </w:r>
      <w:r w:rsidR="00D83E46" w:rsidRPr="005373D1">
        <w:rPr>
          <w:lang w:val="en-US"/>
        </w:rPr>
        <w:t>b</w:t>
      </w:r>
      <w:r w:rsidRPr="005373D1">
        <w:t>ụi, khí thải, nước thải, chất thải rắn phát sinh từ Nhà máy nhiệt điện sẽ có những ảnh hưởng nhất định đến các hệ sinh thái trên cạn. Hầu hế</w:t>
      </w:r>
      <w:r w:rsidRPr="005373D1">
        <w:rPr>
          <w:lang w:val="en-US"/>
        </w:rPr>
        <w:t xml:space="preserve">t </w:t>
      </w:r>
      <w:r w:rsidRPr="005373D1">
        <w:t>các chất ô nhiễm chứa trong khí thải, nước thải, chất thải rắn và các chất thải nguy hại đều có tác động xấu đến đời sống của động, thực vật; làm cho cây trồng chậm phát triển, đặc biệt là các khí axit gây tác hại đến các loại rau, lúa, ngô, các loại cây ăn trái. Các chất ô nhiễm không khí như bụi than, SO</w:t>
      </w:r>
      <w:r w:rsidRPr="005373D1">
        <w:rPr>
          <w:vertAlign w:val="subscript"/>
        </w:rPr>
        <w:t>2</w:t>
      </w:r>
      <w:r w:rsidRPr="005373D1">
        <w:t>, NO, CO, THC và Aldehyt, ngay cả ở nồng độ thấp cũng làm chậm quá trình sinh trưởng của cây trồng, ở nồng độ cao làm vàng lá, hoa quả bị lép, bị nứt, và ở mức độ cao hơn cây sẽ bị chết.</w:t>
      </w:r>
    </w:p>
    <w:p w14:paraId="356E1F12" w14:textId="77777777" w:rsidR="00664B80" w:rsidRPr="005373D1" w:rsidRDefault="00664B80" w:rsidP="00664B80"/>
    <w:p w14:paraId="5CAAB6F3" w14:textId="77777777" w:rsidR="00664B80" w:rsidRPr="005373D1" w:rsidRDefault="00664B80" w:rsidP="00664B80">
      <w:pPr>
        <w:pStyle w:val="Heading6"/>
      </w:pPr>
      <w:bookmarkStart w:id="242" w:name="bookmark471"/>
      <w:bookmarkStart w:id="243" w:name="bookmark472"/>
      <w:r w:rsidRPr="005373D1">
        <w:rPr>
          <w:lang w:bidi="vi-VN"/>
        </w:rPr>
        <w:t>Suy giảm đa dạng sinh học do chuyển đổi mục đích sử dụng đất</w:t>
      </w:r>
      <w:bookmarkEnd w:id="242"/>
      <w:bookmarkEnd w:id="243"/>
    </w:p>
    <w:p w14:paraId="1C397813" w14:textId="77777777" w:rsidR="00664B80" w:rsidRPr="005373D1" w:rsidRDefault="00664B80" w:rsidP="00664B80"/>
    <w:p w14:paraId="63C024AD" w14:textId="77777777" w:rsidR="00664B80" w:rsidRPr="005373D1" w:rsidRDefault="00664B80" w:rsidP="00664B80">
      <w:r w:rsidRPr="005373D1">
        <w:t>Sự hình thành sự khai thác quá mức bao gồm các nhu cầu về hàng hoá như gỗ, động vật hoang dã, sợi, nông sản, thủy sản, khoáng sản.ngày càng gia tăng. Đô thị hóa, phá rừng, phát triển nông nghiệp là những nguyên nhân chính khiến gần 75% môi trường mặt đất bị biến đổi, làm các loài và hệ sinh thái suy giảm.</w:t>
      </w:r>
    </w:p>
    <w:p w14:paraId="5D4BEE64" w14:textId="77777777" w:rsidR="00664B80" w:rsidRPr="005373D1" w:rsidRDefault="00664B80" w:rsidP="00664B80"/>
    <w:p w14:paraId="45056199" w14:textId="77777777" w:rsidR="00664B80" w:rsidRPr="005373D1" w:rsidRDefault="00664B80" w:rsidP="00664B80">
      <w:r w:rsidRPr="005373D1">
        <w:t>Các loại động vật và thực vật bị biến chủng và có xu hướng suy giảm số lượng và chất lượng khi con người sử dụng quá nhiều chất hóa học, thuốc trừ sâu, dẫn và tiêu nước này vào nguồn nước hoặc trực tiếp phun, bỏ vào nguồn nước hoặc các loại thực vật, chính vì điều này đã dẫn đến vấn đề nhiều loại sinh vật bị tiêu hủy, ô nhiễm môi trường, không khí và nguồn nước ngày càng tăng, nhiều vùng đất màu mỡ, phát triển đa dạng sinhh học đã bị con người chuyển hóa thành các đô thị và đất nông nghiệp.</w:t>
      </w:r>
    </w:p>
    <w:p w14:paraId="7A7DFA4D" w14:textId="77777777" w:rsidR="00664B80" w:rsidRPr="005373D1" w:rsidRDefault="00664B80" w:rsidP="00664B80"/>
    <w:p w14:paraId="4DF8665D" w14:textId="77777777" w:rsidR="00664B80" w:rsidRPr="005373D1" w:rsidRDefault="00664B80" w:rsidP="00664B80">
      <w:pPr>
        <w:pStyle w:val="Heading6"/>
      </w:pPr>
      <w:bookmarkStart w:id="244" w:name="bookmark473"/>
      <w:bookmarkStart w:id="245" w:name="bookmark474"/>
      <w:r w:rsidRPr="005373D1">
        <w:rPr>
          <w:lang w:bidi="vi-VN"/>
        </w:rPr>
        <w:t>Suy giảm đa dạng sinh học do tác động của biến đổi khí hậu</w:t>
      </w:r>
      <w:bookmarkEnd w:id="244"/>
      <w:bookmarkEnd w:id="245"/>
    </w:p>
    <w:p w14:paraId="4D7BEA81" w14:textId="77777777" w:rsidR="00664B80" w:rsidRPr="005373D1" w:rsidRDefault="00664B80" w:rsidP="00664B80"/>
    <w:p w14:paraId="25E04635" w14:textId="77777777" w:rsidR="00664B80" w:rsidRPr="005373D1" w:rsidRDefault="00664B80" w:rsidP="00664B80">
      <w:r w:rsidRPr="005373D1">
        <w:t>Biến đổi khí hậu khiến nhiệt độ trung bình tăng lên, làm thay đổi vùng phân bố và cấu trúc quần thể sinh vật của nhiều hệ sinh thái. Quảng Ngãi đang đối diện với nguy cơ suy thoái đa dạng sinh học do tác động của biến đổi khí hậu (BĐKH) toàn cầu và sự tác động của con người. Trong điều kiện BĐKH, các hệ sinh thái bị chia cắt chắc chắn sẽ phản ứng kém cỏi hơn trước những sự thay đổi và có thể sẽ không tránh khỏi sự mất mát các loài sinh vật với tốc độ rất cao. Đáng chú ý, nhiệt độ trung bình tăng sẽ làm thay đổi vùng phân bố và cấu trúc quần thể sinh vật của nhiều hệ sinh thái. Bên cạnh đó, các hoạt động buôn bán, sự xâm nhập của các loài ngoại lai hiện nay đang là mối đe dọa lớn lên tính ổn định và đa dạng của các hệ sinh thái ở Việt Nam.</w:t>
      </w:r>
    </w:p>
    <w:p w14:paraId="27F235F3" w14:textId="77777777" w:rsidR="00664B80" w:rsidRPr="005373D1" w:rsidRDefault="00664B80" w:rsidP="00664B80">
      <w:pPr>
        <w:pStyle w:val="BodyText"/>
        <w:ind w:firstLine="740"/>
      </w:pPr>
    </w:p>
    <w:p w14:paraId="120C64D3" w14:textId="77777777" w:rsidR="00664B80" w:rsidRPr="005373D1" w:rsidRDefault="00664B80" w:rsidP="00664B80">
      <w:pPr>
        <w:pStyle w:val="Heading5"/>
        <w:rPr>
          <w:lang w:bidi="vi-VN"/>
        </w:rPr>
      </w:pPr>
      <w:r w:rsidRPr="005373D1">
        <w:rPr>
          <w:lang w:bidi="vi-VN"/>
        </w:rPr>
        <w:t>Gia tăng rủi ro do tai biến thiên nhiên và sự cố môi trường</w:t>
      </w:r>
    </w:p>
    <w:p w14:paraId="0084B950" w14:textId="77777777" w:rsidR="00664B80" w:rsidRPr="005373D1" w:rsidRDefault="00664B80" w:rsidP="00664B80">
      <w:pPr>
        <w:rPr>
          <w:lang w:val="x-none" w:eastAsia="x-none" w:bidi="vi-VN"/>
        </w:rPr>
      </w:pPr>
    </w:p>
    <w:p w14:paraId="7EC5F08D" w14:textId="77777777" w:rsidR="00664B80" w:rsidRPr="005373D1" w:rsidRDefault="00664B80" w:rsidP="00664B80">
      <w:pPr>
        <w:pStyle w:val="Heading6"/>
      </w:pPr>
      <w:bookmarkStart w:id="246" w:name="bookmark475"/>
      <w:bookmarkStart w:id="247" w:name="bookmark476"/>
      <w:r w:rsidRPr="005373D1">
        <w:rPr>
          <w:lang w:bidi="vi-VN"/>
        </w:rPr>
        <w:t>Hiện tượng xâm thực, xói mòn đất</w:t>
      </w:r>
      <w:bookmarkEnd w:id="246"/>
      <w:bookmarkEnd w:id="247"/>
    </w:p>
    <w:p w14:paraId="0AAA3DCC" w14:textId="77777777" w:rsidR="00664B80" w:rsidRPr="005373D1" w:rsidRDefault="00664B80" w:rsidP="00664B80"/>
    <w:p w14:paraId="401181C4" w14:textId="77777777" w:rsidR="00664B80" w:rsidRPr="005373D1" w:rsidRDefault="00664B80" w:rsidP="00664B80">
      <w:r w:rsidRPr="005373D1">
        <w:t xml:space="preserve">Xâm thực và xói mòn đất khu vực bờ sông trên địa bàn đã, đang và tiếp tục xảy ra. Các dự án kiên cố hóa bờ sông dọc tuyến sông Trà Bồng, Trà Khúc, </w:t>
      </w:r>
      <w:r w:rsidRPr="005373D1">
        <w:rPr>
          <w:lang w:val="en-US"/>
        </w:rPr>
        <w:t xml:space="preserve">sông </w:t>
      </w:r>
      <w:r w:rsidRPr="005373D1">
        <w:t xml:space="preserve">Vệ, </w:t>
      </w:r>
      <w:r w:rsidRPr="005373D1">
        <w:rPr>
          <w:lang w:val="en-US"/>
        </w:rPr>
        <w:t xml:space="preserve">sông </w:t>
      </w:r>
      <w:r w:rsidRPr="005373D1">
        <w:t>Trà Câu đã và sẽ được đầu tư xây dựng.</w:t>
      </w:r>
      <w:r w:rsidRPr="005373D1">
        <w:rPr>
          <w:lang w:val="en-US"/>
        </w:rPr>
        <w:t xml:space="preserve"> </w:t>
      </w:r>
      <w:r w:rsidRPr="005373D1">
        <w:t>Dự báo trong giai đoạn tới, hiện tượng này vẫn còn xảy ra và với tầng xuất, cường độ khó lường hơn.</w:t>
      </w:r>
    </w:p>
    <w:p w14:paraId="7AAC210E" w14:textId="77777777" w:rsidR="00664B80" w:rsidRPr="005373D1" w:rsidRDefault="00664B80" w:rsidP="00664B80"/>
    <w:p w14:paraId="387D02A8" w14:textId="77777777" w:rsidR="00664B80" w:rsidRPr="005373D1" w:rsidRDefault="00664B80" w:rsidP="00664B80">
      <w:pPr>
        <w:pStyle w:val="Heading6"/>
      </w:pPr>
      <w:r w:rsidRPr="005373D1">
        <w:rPr>
          <w:lang w:bidi="vi-VN"/>
        </w:rPr>
        <w:t>Xói lở bờ biển</w:t>
      </w:r>
    </w:p>
    <w:p w14:paraId="2EDBC884" w14:textId="77777777" w:rsidR="00664B80" w:rsidRPr="005373D1" w:rsidRDefault="00664B80" w:rsidP="00664B80"/>
    <w:p w14:paraId="40A82F7E" w14:textId="77777777" w:rsidR="00664B80" w:rsidRPr="005373D1" w:rsidRDefault="00664B80" w:rsidP="00664B80">
      <w:r w:rsidRPr="005373D1">
        <w:t>Cấu trúc địa chất ven bờ biển gồm cát, đất bở rời nên dễ dàng bị xói lở khi có sóng biển vỗ mạnh vào bờ. Mỗi năm, có những vùng biển xâm thực mạnh vào đất liền từ 10 - 20m. Những tác động trên sẽ gây ra tình trạng sạt lở bờ biển tỉnh Quảng Ngãi, quy mô ngày càng lớn, xói lở bờ biển ảnh hưởng nặng nề về đời sống kinh tế</w:t>
      </w:r>
      <w:r w:rsidRPr="005373D1">
        <w:rPr>
          <w:lang w:val="en-US"/>
        </w:rPr>
        <w:t xml:space="preserve"> </w:t>
      </w:r>
      <w:r w:rsidRPr="005373D1">
        <w:t>-</w:t>
      </w:r>
      <w:r w:rsidRPr="005373D1">
        <w:rPr>
          <w:lang w:val="en-US"/>
        </w:rPr>
        <w:t xml:space="preserve"> </w:t>
      </w:r>
      <w:r w:rsidRPr="005373D1">
        <w:t xml:space="preserve">xã hội vùng ven biển. Dự báo tình hình xâm thực, xói lở bờ biển ngày càng nghiêm trọng và phức tạp hơn trong nhiều năm tới vì diễn biến của </w:t>
      </w:r>
      <w:r w:rsidRPr="005373D1">
        <w:rPr>
          <w:lang w:val="en-US"/>
        </w:rPr>
        <w:t>BĐKH</w:t>
      </w:r>
      <w:r w:rsidRPr="005373D1">
        <w:t xml:space="preserve"> rất khó lường trước được. </w:t>
      </w:r>
      <w:r w:rsidRPr="005373D1">
        <w:rPr>
          <w:lang w:val="en-US"/>
        </w:rPr>
        <w:t>BĐKH và c</w:t>
      </w:r>
      <w:r w:rsidRPr="005373D1">
        <w:t>ác loại hình thiên tai càng gia tăng về mức độ và tần số, trong đó các tai biến thiên nhiên liên quan đến sạt lở, lốc xoay</w:t>
      </w:r>
      <w:r w:rsidRPr="005373D1">
        <w:rPr>
          <w:lang w:val="en-US"/>
        </w:rPr>
        <w:t>,</w:t>
      </w:r>
      <w:r w:rsidRPr="005373D1">
        <w:t>... đã và đang xảy ra ở hầu hết các địa phương giáp biển trong tỉnh Quảng Ngãi.</w:t>
      </w:r>
    </w:p>
    <w:p w14:paraId="0F32CFD1" w14:textId="77777777" w:rsidR="00664B80" w:rsidRPr="005373D1" w:rsidRDefault="00664B80" w:rsidP="00664B80"/>
    <w:p w14:paraId="2B5B2CA4" w14:textId="77777777" w:rsidR="00664B80" w:rsidRPr="005373D1" w:rsidRDefault="00664B80" w:rsidP="00664B80">
      <w:pPr>
        <w:pStyle w:val="Heading5"/>
        <w:rPr>
          <w:lang w:val="en-US" w:bidi="vi-VN"/>
        </w:rPr>
      </w:pPr>
      <w:r w:rsidRPr="005373D1">
        <w:rPr>
          <w:lang w:val="en-US" w:bidi="vi-VN"/>
        </w:rPr>
        <w:t>Suy giảm môi trường đất</w:t>
      </w:r>
    </w:p>
    <w:p w14:paraId="63CC4D64" w14:textId="77777777" w:rsidR="00664B80" w:rsidRPr="005373D1" w:rsidRDefault="00664B80" w:rsidP="00664B80">
      <w:pPr>
        <w:rPr>
          <w:lang w:val="it-IT" w:eastAsia="x-none"/>
        </w:rPr>
      </w:pPr>
    </w:p>
    <w:p w14:paraId="113AB6DC" w14:textId="020D9AE4" w:rsidR="00664B80" w:rsidRPr="005373D1" w:rsidRDefault="00664B80" w:rsidP="00664B80">
      <w:pPr>
        <w:rPr>
          <w:lang w:val="it-IT" w:eastAsia="x-none"/>
        </w:rPr>
      </w:pPr>
      <w:r w:rsidRPr="005373D1">
        <w:rPr>
          <w:lang w:val="it-IT" w:eastAsia="x-none"/>
        </w:rPr>
        <w:t>Chất lượng môi trường đất tỉnh Quảng Ngãi hiện nay bị ô nhiễm chủ yếu do việc sử dụng tùy tiện các loại thuốc trừ sâu, thuốc diệt cỏ, các loại phân hóa học. Bên cạnh đó, biến đổi khí hậu sẽ tạo ra điều kiện thuận lợi cho sâu bệnh phát triển, trong khi diện tích canh tác ngày càng thu hẹp nhưng vẫn phải đáp ứng nhu cầu lương thực cao hơn. Do vậy, việc sử dụng phân hóa học, thuốc BVTV sẽ chỉ tăng chứ không giảm nên ô nhiễm môi trường đất do thuốc BVTV sẽ trầm trọng hơn.</w:t>
      </w:r>
      <w:r w:rsidR="00D83E46" w:rsidRPr="005373D1">
        <w:rPr>
          <w:lang w:val="it-IT" w:eastAsia="x-none"/>
        </w:rPr>
        <w:t xml:space="preserve"> </w:t>
      </w:r>
      <w:r w:rsidRPr="005373D1">
        <w:rPr>
          <w:lang w:val="it-IT" w:eastAsia="x-none"/>
        </w:rPr>
        <w:t>Do mực nước biển trong thời gian tới có xu hướng tăng lên cùng với việc xây dựng nhiều hồ đập thủy lợi, thủy điện dẫn đến xâm nhập mặn vào sâu trong lục địa làm mất đất thuận lợi cho nông nghiệp, đặc biệt là trồng lúa nước.</w:t>
      </w:r>
    </w:p>
    <w:p w14:paraId="1485C80D" w14:textId="77777777" w:rsidR="00664B80" w:rsidRPr="005373D1" w:rsidRDefault="00664B80" w:rsidP="00664B80">
      <w:pPr>
        <w:rPr>
          <w:lang w:val="it-IT" w:eastAsia="x-none"/>
        </w:rPr>
      </w:pPr>
    </w:p>
    <w:p w14:paraId="4DD63704" w14:textId="72B3C72D" w:rsidR="00664B80" w:rsidRPr="005373D1" w:rsidRDefault="00664B80" w:rsidP="00664B80">
      <w:pPr>
        <w:rPr>
          <w:lang w:val="it-IT" w:eastAsia="x-none"/>
        </w:rPr>
      </w:pPr>
      <w:r w:rsidRPr="005373D1">
        <w:rPr>
          <w:lang w:val="it-IT" w:eastAsia="x-none"/>
        </w:rPr>
        <w:t>Đối với công tác quản lý đất đai, kết quả thực hiện chuyển đổi mục đích sử dụng đất đã giảm 1.138,4 ha đất nông nghiệp, đồng thời khai thác đất mới đưa vào sử dụng 309,7 ha. Ngoài ra, công tác lập Quy hoạch, kế hoạch sử dụng đất đáp ứng được yêu cầu đầu tư, phát triển của tỉnh và các huyện, thị xã, thành phố.</w:t>
      </w:r>
      <w:r w:rsidR="00D83E46" w:rsidRPr="005373D1">
        <w:rPr>
          <w:lang w:val="it-IT" w:eastAsia="x-none"/>
        </w:rPr>
        <w:t xml:space="preserve"> </w:t>
      </w:r>
      <w:r w:rsidRPr="005373D1">
        <w:rPr>
          <w:lang w:val="it-IT" w:eastAsia="x-none"/>
        </w:rPr>
        <w:t xml:space="preserve">Đối với lĩnh vực khoáng sản, Quảng Ngãi sở hữu trữ lượng khoáng sản khá nhiều với 408 điểm mỏ. Tuy nhiên, tính đa dạng không cao khi 22 loại khoáng sản chủ yếu là nhóm khoáng sản làm vật liệu xây dựng. Công tác quản lý về khai thác, sử dụng khoáng sản được đánh giá là thực hiện chặt chẽ và phù hợp với quy hoạch đã phê duyệt. </w:t>
      </w:r>
    </w:p>
    <w:p w14:paraId="2E098034" w14:textId="77777777" w:rsidR="00664B80" w:rsidRPr="005373D1" w:rsidRDefault="00664B80" w:rsidP="00664B80">
      <w:pPr>
        <w:rPr>
          <w:lang w:val="it-IT" w:eastAsia="x-none"/>
        </w:rPr>
      </w:pPr>
    </w:p>
    <w:p w14:paraId="3D880602" w14:textId="77777777" w:rsidR="00664B80" w:rsidRPr="005373D1" w:rsidRDefault="00664B80" w:rsidP="00664B80">
      <w:pPr>
        <w:rPr>
          <w:lang w:val="it-IT" w:eastAsia="x-none"/>
        </w:rPr>
      </w:pPr>
      <w:r w:rsidRPr="005373D1">
        <w:rPr>
          <w:lang w:val="it-IT" w:eastAsia="x-none"/>
        </w:rPr>
        <w:t>Quá trình xâm nhập mặn khó có thể kiểm soát, tốc độ ảnh hưởng phụ thuộc rất nhiều yếu tố. Tuy nhiên, các nguyên nhân khác gây ô nhiễm môi trường đất đều có thể quản lý và theo dõi giám sát thường xuyên. Trong giai đoạn 2021 – 2030, việc kiểm soát các hoạt động tác động lớn đến chất lượng đất như hoạt động canh tác, công nghiệp sẽ làm cho chất lượng môi trường đất được cải thiện hoặc không có quá nhiều diễn biến phức tạp.  Ngoài ra, tại các vùng nông nghiệp thì đất có độ phì nhiêu cao. Ngược lại, tại các vùng ven biển chất lượng đất không tốt. Đối với một số điểm quan trắc ở vùng nông nghiệp có chỉ số hàm lượng chất hữu cơ và tỷ trọng đất cao. Nhìn chung, chất lượng môi trường đất tại tỉnh còn tương đối tốt, điều này cũng dễ nhận thấy bởi vì hiện nay lượng chất thải thải vào môi trường đất chưa nhiều và thời gian tích tụ các chất thải trong môi trường đất là chưa lâu, chưa đủ thời gian ngấm vào gây nên ô nhiễm cho môi trường đất. Tuy nhiên, trong tương lai gần nếu vấn đề chất thải rắn và nước thải không được quản lý và giải quyết triệt để, môi trường đất sẽ bị ảnh hưởng với cường độ cao và quy mô rộng.</w:t>
      </w:r>
    </w:p>
    <w:p w14:paraId="265B60A2" w14:textId="77777777" w:rsidR="00664B80" w:rsidRPr="005373D1" w:rsidRDefault="00664B80" w:rsidP="00664B80">
      <w:pPr>
        <w:rPr>
          <w:lang w:val="en-US" w:eastAsia="x-none"/>
        </w:rPr>
      </w:pPr>
    </w:p>
    <w:p w14:paraId="1A96DB87" w14:textId="77777777" w:rsidR="00664B80" w:rsidRPr="005373D1" w:rsidRDefault="00664B80" w:rsidP="00664B80">
      <w:pPr>
        <w:pStyle w:val="Heading3"/>
        <w:rPr>
          <w:lang w:val="en-US"/>
        </w:rPr>
      </w:pPr>
      <w:bookmarkStart w:id="248" w:name="_Toc103956701"/>
      <w:bookmarkStart w:id="249" w:name="_Toc105236173"/>
      <w:r w:rsidRPr="005373D1">
        <w:t>Đánh giá, dự báo tác động của Quy hoạch đến biến đổi khí hậu và ngược lại</w:t>
      </w:r>
      <w:bookmarkEnd w:id="248"/>
      <w:bookmarkEnd w:id="249"/>
      <w:r w:rsidRPr="005373D1">
        <w:rPr>
          <w:lang w:val="en-US"/>
        </w:rPr>
        <w:t xml:space="preserve"> </w:t>
      </w:r>
    </w:p>
    <w:p w14:paraId="2870981F" w14:textId="77777777" w:rsidR="00664B80" w:rsidRPr="005373D1" w:rsidRDefault="00664B80" w:rsidP="00664B80">
      <w:pPr>
        <w:rPr>
          <w:lang w:val="en-US" w:eastAsia="x-none"/>
        </w:rPr>
      </w:pPr>
    </w:p>
    <w:p w14:paraId="02889B15" w14:textId="77777777" w:rsidR="00664B80" w:rsidRPr="005373D1" w:rsidRDefault="00664B80" w:rsidP="00664B80">
      <w:pPr>
        <w:pStyle w:val="Heading4"/>
      </w:pPr>
      <w:r w:rsidRPr="005373D1">
        <w:t>Dự báo tiềm năng phát sinh khí nhà kính trong việc thực hiện Quy hoạch</w:t>
      </w:r>
    </w:p>
    <w:p w14:paraId="4DB2227C" w14:textId="77777777" w:rsidR="00664B80" w:rsidRPr="005373D1" w:rsidRDefault="00664B80" w:rsidP="00664B80">
      <w:pPr>
        <w:ind w:firstLine="720"/>
        <w:rPr>
          <w:lang w:eastAsia="x-none"/>
        </w:rPr>
      </w:pPr>
    </w:p>
    <w:p w14:paraId="45E1CF2F" w14:textId="77777777" w:rsidR="00664B80" w:rsidRPr="005373D1" w:rsidRDefault="00664B80" w:rsidP="00664B80">
      <w:pPr>
        <w:rPr>
          <w:lang w:val="en-US"/>
        </w:rPr>
      </w:pPr>
      <w:r w:rsidRPr="005373D1">
        <w:t xml:space="preserve">Phát triển kinh tế và đô thị hóa thường song hành với nhau cùng với đó là việc phát thải khí nhà kính (nguyên nhân của BĐKH) do hầu hết các hoạt động kinh tế tập trung tại khu vực đô thị. </w:t>
      </w:r>
      <w:r w:rsidRPr="005373D1">
        <w:rPr>
          <w:lang w:val="en-US"/>
        </w:rPr>
        <w:t>L</w:t>
      </w:r>
      <w:r w:rsidRPr="005373D1">
        <w:t>ựa ch</w:t>
      </w:r>
      <w:r w:rsidRPr="005373D1">
        <w:rPr>
          <w:lang w:val="en-US"/>
        </w:rPr>
        <w:t>ọ</w:t>
      </w:r>
      <w:r w:rsidRPr="005373D1">
        <w:t xml:space="preserve">n mô hình, định  hướng phát triển </w:t>
      </w:r>
      <w:r w:rsidRPr="005373D1">
        <w:rPr>
          <w:lang w:val="en-US"/>
        </w:rPr>
        <w:t xml:space="preserve">kinh tế xã hội </w:t>
      </w:r>
      <w:r w:rsidRPr="005373D1">
        <w:t>có liên quan mật thiết với phát thải khí nhà kính. Trong bối cảnh đô thị hóa nhanh trên thế giới hiện nay và theo xu hướng kịch bản phát triển hiện hữu (không có can thiệp, thay đổi trong phát triển) thì lượng phát thải khí nhà kính sẽ tiếp tục gia tăng đáng kể.</w:t>
      </w:r>
      <w:r w:rsidRPr="005373D1">
        <w:rPr>
          <w:lang w:val="en-US"/>
        </w:rPr>
        <w:t xml:space="preserve"> </w:t>
      </w:r>
    </w:p>
    <w:p w14:paraId="02D60A48" w14:textId="77777777" w:rsidR="00664B80" w:rsidRPr="005373D1" w:rsidRDefault="00664B80" w:rsidP="00664B80">
      <w:pPr>
        <w:rPr>
          <w:lang w:val="en-US"/>
        </w:rPr>
      </w:pPr>
    </w:p>
    <w:p w14:paraId="7CA79544" w14:textId="77777777" w:rsidR="00664B80" w:rsidRPr="005373D1" w:rsidRDefault="00664B80" w:rsidP="00664B80">
      <w:pPr>
        <w:rPr>
          <w:lang w:val="en-US"/>
        </w:rPr>
      </w:pPr>
      <w:r w:rsidRPr="005373D1">
        <w:rPr>
          <w:lang w:val="en-US"/>
        </w:rPr>
        <w:t>T</w:t>
      </w:r>
      <w:r w:rsidRPr="005373D1">
        <w:t xml:space="preserve">ác động của Quy hoạch đối với xu hướng của BĐKH tại tỉnh Quảng </w:t>
      </w:r>
      <w:r w:rsidRPr="005373D1">
        <w:rPr>
          <w:lang w:val="en-US"/>
        </w:rPr>
        <w:t>Ngãi</w:t>
      </w:r>
      <w:r w:rsidRPr="005373D1">
        <w:t xml:space="preserve"> sẽ được đánh giá dựa trên </w:t>
      </w:r>
      <w:r w:rsidRPr="005373D1">
        <w:rPr>
          <w:lang w:val="en-US"/>
        </w:rPr>
        <w:t>tiềm</w:t>
      </w:r>
      <w:r w:rsidRPr="005373D1">
        <w:t xml:space="preserve"> năng phát thải và hấp thụ KNK của các lĩnh vực</w:t>
      </w:r>
      <w:r w:rsidRPr="005373D1">
        <w:rPr>
          <w:lang w:val="en-US"/>
        </w:rPr>
        <w:t xml:space="preserve"> có liên quan. Các nguồn phát thải/bể hấp thụ KNK ở Việt Nam nói chung và tỉnh Quảng Ngãi nói riêng được xác định cho 05 lĩnh vực chính bao gồm: (1) Năng lượng; (2) Nông nghiệp; (3) Công nghiệp; (4) Chuyển đổi sử dụng đất, rừng (LULUCF) và (5) Rác thải.</w:t>
      </w:r>
    </w:p>
    <w:p w14:paraId="441655E0" w14:textId="77777777" w:rsidR="00664B80" w:rsidRPr="005373D1" w:rsidRDefault="00664B80" w:rsidP="00664B80">
      <w:pPr>
        <w:spacing w:line="276" w:lineRule="auto"/>
      </w:pPr>
    </w:p>
    <w:p w14:paraId="27E95C1A" w14:textId="77777777" w:rsidR="00664B80" w:rsidRPr="005373D1" w:rsidRDefault="00664B80" w:rsidP="00664B80">
      <w:pPr>
        <w:keepNext/>
        <w:spacing w:line="276" w:lineRule="auto"/>
        <w:jc w:val="center"/>
      </w:pPr>
      <w:r w:rsidRPr="005373D1">
        <w:rPr>
          <w:noProof/>
          <w:lang w:val="en-US"/>
        </w:rPr>
        <w:drawing>
          <wp:inline distT="0" distB="0" distL="0" distR="0" wp14:anchorId="18444F8A" wp14:editId="0FAC2BFD">
            <wp:extent cx="5735119" cy="3192780"/>
            <wp:effectExtent l="0" t="0" r="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759382" cy="3206287"/>
                    </a:xfrm>
                    <a:prstGeom prst="rect">
                      <a:avLst/>
                    </a:prstGeom>
                  </pic:spPr>
                </pic:pic>
              </a:graphicData>
            </a:graphic>
          </wp:inline>
        </w:drawing>
      </w:r>
    </w:p>
    <w:p w14:paraId="3E7F103C" w14:textId="77777777" w:rsidR="00664B80" w:rsidRPr="005373D1" w:rsidRDefault="00664B80" w:rsidP="00664B80">
      <w:pPr>
        <w:pStyle w:val="Caption"/>
      </w:pPr>
      <w:bookmarkStart w:id="250" w:name="_Toc78615359"/>
    </w:p>
    <w:p w14:paraId="2B9EAFE1" w14:textId="0DDCDAB6" w:rsidR="00664B80" w:rsidRPr="005373D1" w:rsidRDefault="00664B80" w:rsidP="00664B80">
      <w:pPr>
        <w:pStyle w:val="Caption"/>
        <w:rPr>
          <w:rFonts w:eastAsia="Times New Roman"/>
          <w:b/>
          <w:bCs w:val="0"/>
          <w:lang w:val="en-US"/>
        </w:rPr>
      </w:pPr>
      <w:bookmarkStart w:id="251" w:name="_Toc103956833"/>
      <w:bookmarkStart w:id="252" w:name="_Toc105236243"/>
      <w:r w:rsidRPr="005373D1">
        <w:t xml:space="preserve">Hình </w:t>
      </w:r>
      <w:r w:rsidR="00F3488C" w:rsidRPr="005373D1">
        <w:fldChar w:fldCharType="begin"/>
      </w:r>
      <w:r w:rsidR="00F3488C" w:rsidRPr="005373D1">
        <w:instrText xml:space="preserve"> STYLEREF 1 \s </w:instrText>
      </w:r>
      <w:r w:rsidR="00F3488C" w:rsidRPr="005373D1">
        <w:fldChar w:fldCharType="separate"/>
      </w:r>
      <w:r w:rsidR="00DC5C19" w:rsidRPr="005373D1">
        <w:rPr>
          <w:noProof/>
        </w:rPr>
        <w:t>3</w:t>
      </w:r>
      <w:r w:rsidR="00F3488C" w:rsidRPr="005373D1">
        <w:rPr>
          <w:noProof/>
        </w:rPr>
        <w:fldChar w:fldCharType="end"/>
      </w:r>
      <w:r w:rsidRPr="005373D1">
        <w:t>.</w:t>
      </w:r>
      <w:r w:rsidR="00F3488C" w:rsidRPr="005373D1">
        <w:fldChar w:fldCharType="begin"/>
      </w:r>
      <w:r w:rsidR="00F3488C" w:rsidRPr="005373D1">
        <w:instrText xml:space="preserve"> SEQ Hình \* ARABIC \s 1 </w:instrText>
      </w:r>
      <w:r w:rsidR="00F3488C" w:rsidRPr="005373D1">
        <w:fldChar w:fldCharType="separate"/>
      </w:r>
      <w:r w:rsidR="00DC5C19" w:rsidRPr="005373D1">
        <w:rPr>
          <w:noProof/>
        </w:rPr>
        <w:t>15</w:t>
      </w:r>
      <w:r w:rsidR="00F3488C" w:rsidRPr="005373D1">
        <w:rPr>
          <w:noProof/>
        </w:rPr>
        <w:fldChar w:fldCharType="end"/>
      </w:r>
      <w:r w:rsidRPr="005373D1">
        <w:rPr>
          <w:lang w:val="en-US"/>
        </w:rPr>
        <w:t xml:space="preserve">. </w:t>
      </w:r>
      <w:r w:rsidRPr="005373D1">
        <w:t>Phát thải khí nhà kính Việt Nam theo kịch bản phát triển thông thường</w:t>
      </w:r>
      <w:bookmarkEnd w:id="250"/>
      <w:bookmarkEnd w:id="251"/>
      <w:bookmarkEnd w:id="252"/>
    </w:p>
    <w:p w14:paraId="01CE1BAA" w14:textId="77777777" w:rsidR="00664B80" w:rsidRPr="005373D1" w:rsidRDefault="00664B80" w:rsidP="00664B80">
      <w:pPr>
        <w:spacing w:after="60"/>
        <w:jc w:val="center"/>
        <w:rPr>
          <w:rFonts w:eastAsia="Times New Roman"/>
          <w:b/>
          <w:bCs/>
          <w:szCs w:val="26"/>
          <w:lang w:val="en-US"/>
        </w:rPr>
      </w:pPr>
    </w:p>
    <w:p w14:paraId="5B0802D3" w14:textId="77777777" w:rsidR="00664B80" w:rsidRPr="005373D1" w:rsidRDefault="00664B80" w:rsidP="00664B80">
      <w:pPr>
        <w:rPr>
          <w:lang w:val="en-US"/>
        </w:rPr>
      </w:pPr>
      <w:r w:rsidRPr="005373D1">
        <w:rPr>
          <w:lang w:val="en-US"/>
        </w:rPr>
        <w:t xml:space="preserve">Kết quả ước tính phát thải KNK tại Việt Nam cho 5 lĩnh vực trên (Hình 3.1) sử dụng năm cơ sở là năm 2014, năm có kết quả kiểm kê khí nhà kính gần nhất trước khi Việt Nam tham gia Thỏa thuận Paris và dựa trên kịch bản phát triển kinh tế trung bình, nhu cầu năng lượng, tăng trưởng GDP theo ngành, cơ cấu GDP theo ngành, tăng trưởng dân số, quy hoạch rừng và đất lâm nghiệp, số lượng gia súc và diện tích canh tác cho các năm 2020 - 2030. Hướng dẫn kiểm kê khí nhà kính năm 1996 (Phiên bản sửa đổi) và Hướng dẫn thực hành tốt năm 2000 của IPCC đã được áp dụng để tính toán và dự báo phát thải khí nhà kính đến năm 2020 và 2030. Đối với phát thải và hấp thụ khí nhà kính từ lĩnh vực LULUCF, Hướng dẫn thực hành tốt cho lĩnh vực LULUCF năm 2003 của IPCC đã được áp dụng để tính toán và dự báo phát thải/hấp thụ khí nhà kính đến năm 2020 và 2030. </w:t>
      </w:r>
    </w:p>
    <w:p w14:paraId="5D615017" w14:textId="77777777" w:rsidR="00664B80" w:rsidRPr="005373D1" w:rsidRDefault="00664B80" w:rsidP="00664B80">
      <w:pPr>
        <w:rPr>
          <w:lang w:val="en-US"/>
        </w:rPr>
      </w:pPr>
    </w:p>
    <w:p w14:paraId="794A615D" w14:textId="77777777" w:rsidR="00664B80" w:rsidRPr="005373D1" w:rsidRDefault="00664B80" w:rsidP="00664B80">
      <w:pPr>
        <w:rPr>
          <w:lang w:val="en-US"/>
        </w:rPr>
      </w:pPr>
      <w:r w:rsidRPr="005373D1">
        <w:rPr>
          <w:lang w:val="en-US"/>
        </w:rPr>
        <w:t>Kết quả tính toán cho thấy trong giai đoạn từ nay đến 2030, lĩnh vực năng lượng là nhóm có lượng phát thải KNK cao nhất, chiếm đến 60% tổng lượng phát thải và gia tăng theo từng mốc thời gian tính toán do nhu cầu sử dụng năng lượng trong tương lai ngày càng cao, đến năm 2030 tỷ lệ phát thải của năng lượng còn tăng đến 73%. Chính bởi thế, trong lộ trình cắt giảm khí nhà kính, Việt Nam xác định năng lượng là lĩnh vực cần được cắt giảm sâu nhất. Lĩnh vực nông nghiệp có xu hướng phát thải KNK tăng không đáng kể trong các giai đoạn được xét. Xu hướng phát triển công nghiệp cho thấy kết quả phát thải KNK ngày càng gia tăng theo thời gian. Tương tự đối với lĩnh vực chất thải. 3 lĩnh vực phát thải còn lại của Việt Nam là nông nghiệp, chất thải rắn và các quá trình công nghiệp (IP). 3 lĩnh vực này hiện chiếm hơn 50% tổng lượng phát thải của cả nước. Trong 5 lĩnh vực được kiểm kê khí nhà kính, chỉ duy nhất lĩnh vực sử dụng đất, thay đổi sử dụng đất và lâm nghiệp (LULUCF) là phát thải âm, tức là không phát thải mà còn hấp thụ khí nhà kính, làm giảm mức độ phát thải KNK, theo thời gian khả năng hấp thụ này ngày một tăng vào các năm 2025 và 2030. Mục tiêu đến năm 2030 Việt Nam bảo vệ 3,5 triệu ha rừng tự nhiên và phục hồi hơn 50.000 ha rừng phòng hộ, đặc dụng; đồng thời nâng độ che phủ rừng lên 42 - 42,5%.</w:t>
      </w:r>
    </w:p>
    <w:p w14:paraId="6F420A89" w14:textId="77777777" w:rsidR="00664B80" w:rsidRPr="005373D1" w:rsidRDefault="00664B80" w:rsidP="00664B80">
      <w:pPr>
        <w:rPr>
          <w:lang w:val="en-US"/>
        </w:rPr>
      </w:pPr>
    </w:p>
    <w:p w14:paraId="358612EA" w14:textId="11273789" w:rsidR="00664B80" w:rsidRPr="005373D1" w:rsidRDefault="00664B80" w:rsidP="00664B80">
      <w:pPr>
        <w:rPr>
          <w:lang w:val="en-US"/>
        </w:rPr>
      </w:pPr>
      <w:r w:rsidRPr="005373D1">
        <w:rPr>
          <w:lang w:val="en-US"/>
        </w:rPr>
        <w:t>Trong khuôn khổ Công ước khung của Liên hợp quốc về BÐKH, đến năm 2030, Việt Nam cam kết sẽ cắt giảm 9% lượng phát thải KNK so với năm 2010 bằng nguồn lực trong nước. Mức cắt giảm có thể tăng lên 27% nếu nhận được hỗ trợ hiệu quả từ cộng đồng quốc tế. Các chuyên gia môi trường cho rằng, những năm qua, lượng khí thải chủ yếu ở Việt Nam đến từ hoạt động giao thông và năng lượng cố định, chiếm hơn 90% tổng lượng khí thải mà nước ta đang đối diện. Mục tiêu nỗ lực của Việt Nam trong giảm phát thải KNK, góp phần giảm nhẹ ảnh hưởng của BĐKH toàn cầu chính là một trong những yếu tố cần được tích hợp vào quy hoạch phát triển của tỉnh nhằm đảm bảo phát triển kinh tế và đảm bả</w:t>
      </w:r>
      <w:r w:rsidR="002F339A" w:rsidRPr="005373D1">
        <w:rPr>
          <w:lang w:val="en-US"/>
        </w:rPr>
        <w:t xml:space="preserve">o </w:t>
      </w:r>
      <w:r w:rsidRPr="005373D1">
        <w:rPr>
          <w:lang w:val="en-US"/>
        </w:rPr>
        <w:t>bền vững về môi trường.</w:t>
      </w:r>
    </w:p>
    <w:p w14:paraId="739064A9" w14:textId="77777777" w:rsidR="00664B80" w:rsidRPr="005373D1" w:rsidRDefault="00664B80" w:rsidP="00664B80">
      <w:pPr>
        <w:rPr>
          <w:lang w:val="en-US"/>
        </w:rPr>
      </w:pPr>
    </w:p>
    <w:p w14:paraId="05729671" w14:textId="77777777" w:rsidR="00664B80" w:rsidRPr="005373D1" w:rsidRDefault="00664B80" w:rsidP="00664B80">
      <w:pPr>
        <w:rPr>
          <w:lang w:val="en-US"/>
        </w:rPr>
      </w:pPr>
      <w:r w:rsidRPr="005373D1">
        <w:rPr>
          <w:lang w:val="en-US"/>
        </w:rPr>
        <w:t>Quy hoạch tỉnh Quảng Ngãi với định hướng phát triển cho 05 nhóm lĩnh vực nói trên cũng sẽ có những tác động nhất định đến việc đóng góp vào sự gia tăng phát thải/hấp thụ KNK nói chung. Cụ thể:</w:t>
      </w:r>
    </w:p>
    <w:p w14:paraId="18022806" w14:textId="77777777" w:rsidR="00664B80" w:rsidRPr="005373D1" w:rsidRDefault="00664B80" w:rsidP="00664B80">
      <w:pPr>
        <w:pStyle w:val="Bullet-"/>
        <w:tabs>
          <w:tab w:val="num" w:pos="284"/>
        </w:tabs>
      </w:pPr>
      <w:r w:rsidRPr="005373D1">
        <w:t>Năng lượng: </w:t>
      </w:r>
    </w:p>
    <w:p w14:paraId="25C61FC9" w14:textId="77777777" w:rsidR="00664B80" w:rsidRPr="005373D1" w:rsidRDefault="00664B80" w:rsidP="00664B80">
      <w:pPr>
        <w:pStyle w:val="Bullet"/>
        <w:ind w:firstLine="142"/>
      </w:pPr>
      <w:r w:rsidRPr="005373D1">
        <w:t>Năng lượng là một trong những nguồn phát thải KNK lớn nhất hiện nay. Lĩnh vực này thường đóng góp đến trên 90% lượng CO</w:t>
      </w:r>
      <w:r w:rsidRPr="005373D1">
        <w:rPr>
          <w:vertAlign w:val="subscript"/>
        </w:rPr>
        <w:t>2</w:t>
      </w:r>
      <w:r w:rsidRPr="005373D1">
        <w:t> và 75% lượng KNK khác phát thải ở các nước đang phát triển. 95% các khí phát thải từ ngành năng lượng là CO</w:t>
      </w:r>
      <w:r w:rsidRPr="005373D1">
        <w:rPr>
          <w:vertAlign w:val="subscript"/>
        </w:rPr>
        <w:t>2</w:t>
      </w:r>
      <w:r w:rsidRPr="005373D1">
        <w:t xml:space="preserve">, còn lại là CH4 và NO với mức tương đương. Trong đó, phát thải từ đốt nhiên liệu hóa thạch đóng góp đến 70% tổng lượng phát thải, tiêu biểu là từ các nhà máy nhiệt điện. </w:t>
      </w:r>
    </w:p>
    <w:p w14:paraId="3CBE1EF0" w14:textId="77777777" w:rsidR="00664B80" w:rsidRPr="005373D1" w:rsidRDefault="00664B80" w:rsidP="00664B80">
      <w:pPr>
        <w:pStyle w:val="Bullet"/>
        <w:ind w:firstLine="142"/>
      </w:pPr>
      <w:r w:rsidRPr="005373D1">
        <w:t>Theo định hướng Quy hoạch tỉnh, trong giai đoạn mới sẽ tăng cường mở rộng, đầu tư và nâng cấp các tuyến đường giao thông để đảm bao giao thương, kết nối với vùng và khu vực, cùng với sự gia tăng của dân số trong thời gian tới sẽ khiến cho các phương tiện giao thông tăng nhanh, đặc biệt là giao thông đường bộ. Trong khi đó, giao thông đường bộ đóng góp khoảng 74% vào tổng phát thải CO2 do lĩnh vực giao thông gây ra và dự kiến sẽ tiếp tục gia tăng trong thời gian tới. Lĩnh vực giao thông khác biệt với các lĩnh vực sử dụng năng lượng khác do sự phụ thuộc chặt chẽ của nó vào nguồn nhiên liệu hóa thạch. Do vậy, việc xem xét giảm phát thải KNK cần được kết hợp với các vấn đề ô nhiễm không khí, tắc đường và an ninh năng lượng (nhập khẩu xăng dầu).</w:t>
      </w:r>
    </w:p>
    <w:p w14:paraId="64B5AA83" w14:textId="77777777" w:rsidR="00664B80" w:rsidRPr="005373D1" w:rsidRDefault="00664B80" w:rsidP="00664B80">
      <w:pPr>
        <w:pStyle w:val="Bullet"/>
        <w:ind w:firstLine="142"/>
      </w:pPr>
      <w:r w:rsidRPr="005373D1">
        <w:t>Phát triển kinh tế đi đôi với phát triển hạ tầng đô thị, dịch vụ thương mại, do đó sẽ làm tăng lượng phát thải KNK từ các tòa nhà, đặc biệt là các tòa nhà thương mại từ vấn đề sử dụng điện (chiếu sáng, điều hòa,…)</w:t>
      </w:r>
    </w:p>
    <w:p w14:paraId="285B4ED0" w14:textId="77777777" w:rsidR="00664B80" w:rsidRPr="005373D1" w:rsidRDefault="00664B80" w:rsidP="00664B80">
      <w:pPr>
        <w:pStyle w:val="Bullet-"/>
        <w:tabs>
          <w:tab w:val="num" w:pos="284"/>
        </w:tabs>
      </w:pPr>
      <w:r w:rsidRPr="005373D1">
        <w:t xml:space="preserve">Công nghiệp: </w:t>
      </w:r>
    </w:p>
    <w:p w14:paraId="51EB58A1" w14:textId="77777777" w:rsidR="00664B80" w:rsidRPr="005373D1" w:rsidRDefault="00664B80" w:rsidP="00664B80">
      <w:pPr>
        <w:pStyle w:val="Bullet"/>
        <w:ind w:firstLine="142"/>
      </w:pPr>
      <w:r w:rsidRPr="005373D1">
        <w:t>Việc đẩy mạnh phát triển công nghiệp trong đó đến năm 2030 diện tích KKT, KCN, CCN sẽ tăng lên sẽ làm gia tăng đầu tư sản xuất, khai thác nhiều hơn nguồn nguyên liệu và làm cạn kiệt nguồn tài nguyên không thể tái tạo; gia tăng việc thải các chất thải ra môi trường. Điều này đồng nghĩa với việc phải gia tăng chi phí cho việc thực hiện các biện pháp BVMT và cho việc phục hồi, chuyển đổi các nguồn tài nguyên thay thế, gây mất cân đối giữa các ngành công nghiệp, gia tăng phát thải KNK.</w:t>
      </w:r>
    </w:p>
    <w:p w14:paraId="4CB3F4E0" w14:textId="77777777" w:rsidR="00664B80" w:rsidRPr="005373D1" w:rsidRDefault="00664B80" w:rsidP="00664B80">
      <w:pPr>
        <w:pStyle w:val="Bullet-"/>
        <w:tabs>
          <w:tab w:val="num" w:pos="284"/>
        </w:tabs>
      </w:pPr>
      <w:r w:rsidRPr="005373D1">
        <w:t>Nông nghiệp:</w:t>
      </w:r>
    </w:p>
    <w:p w14:paraId="2EC60DCB" w14:textId="77777777" w:rsidR="00664B80" w:rsidRPr="005373D1" w:rsidRDefault="00664B80" w:rsidP="00664B80">
      <w:pPr>
        <w:pStyle w:val="Bullet"/>
        <w:ind w:firstLine="142"/>
      </w:pPr>
      <w:r w:rsidRPr="005373D1">
        <w:t xml:space="preserve">Việc chuyển đổi cơ cấu cây trồng, mùa vụ, vật nuôi dẫn đến phải chuyển đổi cơ cấu sử dụng đất cho phù hợp yêu cầu phát triển và điều chỉnh lại quỹ đất sẽ tác động mạnh đến môi trường đất, tức là đòi hỏi phải chuyển đổi hình thức tổ sức sản xuất nông nghiệp, chuyển đối cơ cấu lao động nông thôn. </w:t>
      </w:r>
    </w:p>
    <w:p w14:paraId="7F0BE51B" w14:textId="77777777" w:rsidR="00664B80" w:rsidRPr="005373D1" w:rsidRDefault="00664B80" w:rsidP="00664B80">
      <w:pPr>
        <w:pStyle w:val="Bullet"/>
        <w:ind w:firstLine="142"/>
      </w:pPr>
      <w:r w:rsidRPr="005373D1">
        <w:t>Mặt khác, việc nâng cao năng suất và tăng sản lượng cây trồng, vật nuôi đòi hỏi phải tăng lượng và tỷ lệ sử dụng các loại phân bón, hóa chất bảo vệ thực vật, thức ăn gây tác động xấu đến môi trường đất. Gia tăng phát thải KNK, các nguồn chủ yếu gây phát thải bao gồm phát thải CH</w:t>
      </w:r>
      <w:r w:rsidRPr="005373D1">
        <w:rPr>
          <w:vertAlign w:val="subscript"/>
        </w:rPr>
        <w:t>4</w:t>
      </w:r>
      <w:r w:rsidRPr="005373D1">
        <w:t> và N</w:t>
      </w:r>
      <w:r w:rsidRPr="005373D1">
        <w:rPr>
          <w:vertAlign w:val="subscript"/>
        </w:rPr>
        <w:t>2</w:t>
      </w:r>
      <w:r w:rsidRPr="005373D1">
        <w:t xml:space="preserve">O từ chăn nuôi, trồng lúa nước, đất canh tác nông nghiệp, hoạt động đốt trong sản xuất nông nghiệp. </w:t>
      </w:r>
    </w:p>
    <w:p w14:paraId="06613E24" w14:textId="77777777" w:rsidR="00664B80" w:rsidRPr="005373D1" w:rsidRDefault="00664B80" w:rsidP="00664B80">
      <w:pPr>
        <w:pStyle w:val="Bullet"/>
        <w:ind w:firstLine="142"/>
      </w:pPr>
      <w:r w:rsidRPr="005373D1">
        <w:t xml:space="preserve">Tuy nhiên bên cạnh đó thì việc hình thành và phát triển các khu nông nghiệp công nghệ cao, nông nghiệp sạch cũng đóng góp một phần không nhỏ trong việc giảm KNK. </w:t>
      </w:r>
    </w:p>
    <w:p w14:paraId="5B998BF8" w14:textId="77777777" w:rsidR="00664B80" w:rsidRPr="005373D1" w:rsidRDefault="00664B80" w:rsidP="00664B80">
      <w:pPr>
        <w:pStyle w:val="Bullet-"/>
        <w:tabs>
          <w:tab w:val="num" w:pos="284"/>
        </w:tabs>
      </w:pPr>
      <w:r w:rsidRPr="005373D1">
        <w:t xml:space="preserve">Lâm nghiệp: </w:t>
      </w:r>
    </w:p>
    <w:p w14:paraId="2C9B9F55" w14:textId="77777777" w:rsidR="00664B80" w:rsidRPr="005373D1" w:rsidRDefault="00664B80" w:rsidP="00664B80">
      <w:pPr>
        <w:pStyle w:val="Bullet"/>
        <w:ind w:firstLine="142"/>
      </w:pPr>
      <w:r w:rsidRPr="005373D1">
        <w:t>Theo quy hoạch phát triển kinh tế xã hội của tỉnh thì sẽ tập trung tăng độ che phủ của rừng, đặc biệt là khôi phục rừng ngập mặn, rừng phòng hộ, điều này sẽ góp phần tăng khả năng hấp thụ khí CO</w:t>
      </w:r>
      <w:r w:rsidRPr="005373D1">
        <w:rPr>
          <w:vertAlign w:val="subscript"/>
        </w:rPr>
        <w:t>2</w:t>
      </w:r>
      <w:r w:rsidRPr="005373D1">
        <w:t>.</w:t>
      </w:r>
    </w:p>
    <w:p w14:paraId="693C4B7B" w14:textId="77777777" w:rsidR="00664B80" w:rsidRPr="005373D1" w:rsidRDefault="00664B80" w:rsidP="00664B80">
      <w:pPr>
        <w:pStyle w:val="Bullet-"/>
        <w:tabs>
          <w:tab w:val="num" w:pos="284"/>
        </w:tabs>
      </w:pPr>
      <w:r w:rsidRPr="005373D1">
        <w:t>Chất thải:</w:t>
      </w:r>
    </w:p>
    <w:p w14:paraId="49289216" w14:textId="77777777" w:rsidR="00664B80" w:rsidRPr="005373D1" w:rsidRDefault="00664B80" w:rsidP="00664B80">
      <w:pPr>
        <w:pStyle w:val="Bullet"/>
        <w:ind w:firstLine="142"/>
      </w:pPr>
      <w:r w:rsidRPr="005373D1">
        <w:t>Rác thải liên quan chặt chẽ đến dân số và tình trạng đô thị hóa. Khối lượng rác thải toàn tăng lên cùng với tốc độ tăng dân số, tốc độ phát triển kinh tế và đô thị hóa nhanh trong thời gian tới. Việc quy hoạch phát triển kinh tế sẽ tập trung phát triển các ngành/lĩnh vực do đó sẽ làm gia tăng chất thải phát sinh dẫn đến tăng phát thải KNK. Các loại KNK có thể phát sinh trong lĩnh vực chất thải bao gồm: CO</w:t>
      </w:r>
      <w:r w:rsidRPr="005373D1">
        <w:rPr>
          <w:vertAlign w:val="subscript"/>
        </w:rPr>
        <w:t>2</w:t>
      </w:r>
      <w:r w:rsidRPr="005373D1">
        <w:t>, CH</w:t>
      </w:r>
      <w:r w:rsidRPr="005373D1">
        <w:rPr>
          <w:vertAlign w:val="subscript"/>
        </w:rPr>
        <w:t>4</w:t>
      </w:r>
      <w:r w:rsidRPr="005373D1">
        <w:t> và N</w:t>
      </w:r>
      <w:r w:rsidRPr="005373D1">
        <w:rPr>
          <w:vertAlign w:val="subscript"/>
        </w:rPr>
        <w:t>2</w:t>
      </w:r>
      <w:r w:rsidRPr="005373D1">
        <w:t>O. Các nguồn phát sinh KNK chính trong lĩnh vực chất thải được ghi nhận là: chôn lấp chất thải rắn; xử lý sinh học chất thải rắn; thiêu hủy và đốt chất thải; xử lý và xả nước thải. Thông thường, CH</w:t>
      </w:r>
      <w:r w:rsidRPr="005373D1">
        <w:rPr>
          <w:vertAlign w:val="subscript"/>
        </w:rPr>
        <w:t>4</w:t>
      </w:r>
      <w:r w:rsidRPr="005373D1">
        <w:t> phát thải từ các bãi chôn lấp chất thải rắn (SWDS) chiếm tỷ lệ lớn nhất trong tổng lượng KNK của lĩnh vực này. CH</w:t>
      </w:r>
      <w:r w:rsidRPr="005373D1">
        <w:rPr>
          <w:vertAlign w:val="subscript"/>
        </w:rPr>
        <w:t>4</w:t>
      </w:r>
      <w:r w:rsidRPr="005373D1">
        <w:t> trong xả và xử lý nước thải cũng đóng một vai trò tương đối quan trọng. Bên cạnh đó, xả thải, xử lý chất thải rắn và nước thải cũng đồng thời tạo ra các hợp chất hữu cơ dễ bay hơi không metan (NMVOCs), NO</w:t>
      </w:r>
      <w:r w:rsidRPr="005373D1">
        <w:rPr>
          <w:vertAlign w:val="subscript"/>
        </w:rPr>
        <w:t>x</w:t>
      </w:r>
      <w:r w:rsidRPr="005373D1">
        <w:t>, CO và NH</w:t>
      </w:r>
      <w:r w:rsidRPr="005373D1">
        <w:rPr>
          <w:vertAlign w:val="subscript"/>
        </w:rPr>
        <w:t>3</w:t>
      </w:r>
      <w:r w:rsidRPr="005373D1">
        <w:t>. NO</w:t>
      </w:r>
      <w:r w:rsidRPr="005373D1">
        <w:rPr>
          <w:vertAlign w:val="subscript"/>
        </w:rPr>
        <w:t>x</w:t>
      </w:r>
      <w:r w:rsidRPr="005373D1">
        <w:t> chủ yếu sinh ra khi đốt chất thải, còn NH</w:t>
      </w:r>
      <w:r w:rsidRPr="005373D1">
        <w:rPr>
          <w:vertAlign w:val="subscript"/>
        </w:rPr>
        <w:t>3</w:t>
      </w:r>
      <w:r w:rsidRPr="005373D1">
        <w:t> sinh ra trong quá trình compost. NOx và NH</w:t>
      </w:r>
      <w:r w:rsidRPr="005373D1">
        <w:rPr>
          <w:vertAlign w:val="subscript"/>
        </w:rPr>
        <w:t>3</w:t>
      </w:r>
      <w:r w:rsidRPr="005373D1">
        <w:t> có thể gián tiếp tạo ra N</w:t>
      </w:r>
      <w:r w:rsidRPr="005373D1">
        <w:rPr>
          <w:vertAlign w:val="subscript"/>
        </w:rPr>
        <w:t>2</w:t>
      </w:r>
      <w:r w:rsidRPr="005373D1">
        <w:t>O. Tuy nhiên, lượng N</w:t>
      </w:r>
      <w:r w:rsidRPr="005373D1">
        <w:rPr>
          <w:vertAlign w:val="subscript"/>
        </w:rPr>
        <w:t>2</w:t>
      </w:r>
      <w:r w:rsidRPr="005373D1">
        <w:t>O này chiếm một tỷ lệ nhỏ, không đáng kể.</w:t>
      </w:r>
    </w:p>
    <w:p w14:paraId="34793F1E" w14:textId="77777777" w:rsidR="00664B80" w:rsidRPr="005373D1" w:rsidRDefault="00664B80" w:rsidP="00664B80">
      <w:pPr>
        <w:ind w:firstLine="720"/>
        <w:rPr>
          <w:lang w:eastAsia="x-none"/>
        </w:rPr>
      </w:pPr>
    </w:p>
    <w:p w14:paraId="2A7735AB" w14:textId="77777777" w:rsidR="00664B80" w:rsidRPr="005373D1" w:rsidRDefault="00664B80" w:rsidP="00664B80">
      <w:pPr>
        <w:pStyle w:val="Heading4"/>
        <w:rPr>
          <w:lang w:val="en-US"/>
        </w:rPr>
      </w:pPr>
      <w:r w:rsidRPr="005373D1">
        <w:rPr>
          <w:lang w:val="en-US"/>
        </w:rPr>
        <w:t>Tác động qua lại giữa Quy hoạch và xu hướng biến đổi khí hậu</w:t>
      </w:r>
    </w:p>
    <w:p w14:paraId="3A52BDCF" w14:textId="77777777" w:rsidR="00664B80" w:rsidRPr="005373D1" w:rsidRDefault="00664B80" w:rsidP="00664B80">
      <w:pPr>
        <w:rPr>
          <w:lang w:eastAsia="x-none"/>
        </w:rPr>
      </w:pPr>
    </w:p>
    <w:p w14:paraId="1E2B458C" w14:textId="0CAB36A4" w:rsidR="00664B80" w:rsidRPr="005373D1" w:rsidRDefault="00664B80" w:rsidP="00664B80">
      <w:r w:rsidRPr="005373D1">
        <w:t>BĐKH là một nguy cơ, rủi ro cần tính đến trong quá trình xây dựng, hoàn thiện và thực hiện các chiến lược, quy hoạch và kế hoạch phát triển KT-XH, phát triển ngành và địa phương. Hậu quả của BĐKH là thách thức nghiêm trọng đối với mục tiêu xoá đói, giảm nghèo và sự phát triển bền vững. Từ những nhận định về tác động của BĐKH nói chung và tác động của BĐKH lên tỉnh Quảng Ngãi nói riêng, có thể đánh giá các tác động chính của BĐKH lên các lĩnh vực trong Quy hoạch tỉnh như sau:</w:t>
      </w:r>
    </w:p>
    <w:p w14:paraId="7D17D908" w14:textId="77777777" w:rsidR="00664B80" w:rsidRPr="005373D1" w:rsidRDefault="00664B80" w:rsidP="00664B80">
      <w:pPr>
        <w:rPr>
          <w:lang w:val="en-US" w:eastAsia="x-none"/>
        </w:rPr>
      </w:pPr>
    </w:p>
    <w:p w14:paraId="16EE0B8F" w14:textId="77777777" w:rsidR="00664B80" w:rsidRPr="005373D1" w:rsidRDefault="00664B80" w:rsidP="00664B80">
      <w:pPr>
        <w:pStyle w:val="Heading5"/>
      </w:pPr>
      <w:r w:rsidRPr="005373D1">
        <w:rPr>
          <w:lang w:val="en-US"/>
        </w:rPr>
        <w:t>Nông nghiệp</w:t>
      </w:r>
    </w:p>
    <w:p w14:paraId="453E25F8" w14:textId="77777777" w:rsidR="00664B80" w:rsidRPr="005373D1" w:rsidRDefault="00664B80" w:rsidP="00664B80">
      <w:pPr>
        <w:pStyle w:val="Bullet-"/>
        <w:tabs>
          <w:tab w:val="num" w:pos="284"/>
        </w:tabs>
        <w:rPr>
          <w:lang w:eastAsia="zh-CN"/>
        </w:rPr>
      </w:pPr>
      <w:r w:rsidRPr="005373D1">
        <w:rPr>
          <w:lang w:eastAsia="zh-CN"/>
        </w:rPr>
        <w:t xml:space="preserve">Nông nghiệp: </w:t>
      </w:r>
      <w:r w:rsidRPr="005373D1">
        <w:rPr>
          <w:lang w:val="pt-BR"/>
        </w:rPr>
        <w:t>là một trong các lĩnh vực chịu ảnh hưởng lớn nhất bởi BĐKH và các loại hình tác động của BĐKH và NBD. Về cơ bản ngành nông nghiệp chịu ảnh hưởng rất nhiều bởi điều kiện khí hậu, các yếu tố như nhiệt độ, độ ẩm, lượng mưa,... có ảnh hưởng trực tiếp đến năng suất của các loại cây trồng, vật nuôi. Đối với mỗi loại cây trồng, vật nuôi đều có ngưỡng thích nghi sinh thái riêng và thích hợp nuôi trồng ở từng vùng khác nhau, do vậy BĐKH làm cho quá trình sinh trưởng, phát triển của chúng bị ảnh hưởng. Các hiện tượng thời tiết cực đoan (rét hại kéo dài, nắng nóng bất thường, hạn hán, mưa bão lớn, úng lụt,…) sẽ làm ảnh hưởng lên diện tích cây trồng, diện tích nuôi trồng thủy sản và ảnh hưởng lên vật nuôi. Cụ thể:</w:t>
      </w:r>
    </w:p>
    <w:p w14:paraId="7C437DB2" w14:textId="77777777" w:rsidR="00664B80" w:rsidRPr="005373D1" w:rsidRDefault="00664B80" w:rsidP="00664B80">
      <w:pPr>
        <w:pStyle w:val="Bullet"/>
        <w:ind w:firstLine="142"/>
      </w:pPr>
      <w:r w:rsidRPr="005373D1">
        <w:t>BĐKH làm thay đổi điều kiện sinh sống của các loài sinh vật, dẫn đến tình trạng biến mất của một số loài và ngược lại làm xuất hiện nguy cơ gia tăng các loài gây hại, dịch bệnh trên cây trồng và vật nuôi.</w:t>
      </w:r>
    </w:p>
    <w:p w14:paraId="443A175D" w14:textId="77777777" w:rsidR="00664B80" w:rsidRPr="005373D1" w:rsidRDefault="00664B80" w:rsidP="00664B80">
      <w:pPr>
        <w:pStyle w:val="Bullet"/>
        <w:ind w:firstLine="142"/>
      </w:pPr>
      <w:r w:rsidRPr="005373D1">
        <w:t>Sự thay đổi nhiệt độ, tình hình hạn hán xuất hiện thường xuyên với cường độ gia tăng sẽ thúc đẩy quá trình XNM, dẫn đến tình trạng thiếu nước ngọt phục vụ cho sản xuất. Sự nhiễm mặn cũng sẽ ảnh hưởng không nhỏ tới sự sinh trưởng và phát triển của cây trồng.</w:t>
      </w:r>
    </w:p>
    <w:p w14:paraId="039F34D0" w14:textId="77777777" w:rsidR="00664B80" w:rsidRPr="005373D1" w:rsidRDefault="00664B80" w:rsidP="00664B80">
      <w:pPr>
        <w:pStyle w:val="Bullet"/>
        <w:ind w:firstLine="142"/>
      </w:pPr>
      <w:r w:rsidRPr="005373D1">
        <w:t>Tình hình lũ lụt hằng năm xảy ra thất thường, khó dự báo trước sẽ gây thiệt hại nặng nề cho ngành nông nghiệp. Trong tương lai, lũ lụt sẽ còn là một trong những thách thức lớn đối với ngành nông nghiệp của tỉnh.</w:t>
      </w:r>
    </w:p>
    <w:p w14:paraId="0DB9C3DE" w14:textId="77777777" w:rsidR="00664B80" w:rsidRPr="005373D1" w:rsidRDefault="00664B80" w:rsidP="00664B80">
      <w:pPr>
        <w:pStyle w:val="Bullet"/>
        <w:ind w:firstLine="142"/>
      </w:pPr>
      <w:r w:rsidRPr="005373D1">
        <w:t xml:space="preserve">BĐKH và nước biển dâng sẽ làm thay đổi cơ cấu sử dụng đất và cơ cấu cây trồng nông nghiệp. Thúc đẩy quá trình chuyển đổi cơ cấu cây trồng và vật nuôi thích ứng với BĐKH. </w:t>
      </w:r>
    </w:p>
    <w:p w14:paraId="2A9BC6E2" w14:textId="77777777" w:rsidR="00664B80" w:rsidRPr="005373D1" w:rsidRDefault="00664B80" w:rsidP="00664B80">
      <w:pPr>
        <w:rPr>
          <w:lang w:val="fr-FR"/>
        </w:rPr>
      </w:pPr>
    </w:p>
    <w:p w14:paraId="35299E86" w14:textId="77777777" w:rsidR="00664B80" w:rsidRPr="005373D1" w:rsidRDefault="00664B80" w:rsidP="00664B80">
      <w:pPr>
        <w:pStyle w:val="Heading5"/>
      </w:pPr>
      <w:r w:rsidRPr="005373D1">
        <w:rPr>
          <w:lang w:val="en-US"/>
        </w:rPr>
        <w:t>Lâm nghiệp</w:t>
      </w:r>
    </w:p>
    <w:p w14:paraId="18B34D07" w14:textId="77777777" w:rsidR="00664B80" w:rsidRPr="005373D1" w:rsidRDefault="00664B80" w:rsidP="00664B80">
      <w:pPr>
        <w:pStyle w:val="Bullet-"/>
        <w:tabs>
          <w:tab w:val="num" w:pos="284"/>
        </w:tabs>
      </w:pPr>
      <w:r w:rsidRPr="005373D1">
        <w:t xml:space="preserve">Lâm nghiệp: Các hoạt động sản xuất lâm nghiệp của </w:t>
      </w:r>
      <w:r w:rsidRPr="005373D1">
        <w:rPr>
          <w:lang w:val="en-US"/>
        </w:rPr>
        <w:t>t</w:t>
      </w:r>
      <w:r w:rsidRPr="005373D1">
        <w:t>ỉnh có tính rủi ro rất cao do ảnh hưởng biến động của thời tiết, khí hậu</w:t>
      </w:r>
      <w:r w:rsidRPr="005373D1">
        <w:rPr>
          <w:lang w:val="en-US"/>
        </w:rPr>
        <w:t xml:space="preserve"> trong thời gian tới vì trong thực tế những năm qua, BĐKH có quan hệ tương tác biện chứng với lâm nghiệp, vừa chịu tác động không tốt đồng thời lại là công cụ đắc lực có tác dụng giảm thiểu ảnh hưởng của BĐKH. Trong thời gian tới, tác động của BĐKH và NBD sẽ ảnh hưởng lên các mục tiêu của ngành lâm nghiệp. Cụ thể:</w:t>
      </w:r>
    </w:p>
    <w:p w14:paraId="319ED0EC" w14:textId="77777777" w:rsidR="00664B80" w:rsidRPr="005373D1" w:rsidRDefault="00664B80" w:rsidP="00664B80">
      <w:pPr>
        <w:pStyle w:val="Bullet"/>
        <w:ind w:firstLine="142"/>
      </w:pPr>
      <w:r w:rsidRPr="005373D1">
        <w:t>Sự thay đổi về nhiệt độ và lượng mưa góp phần ảnh hưởng đến vòng đời sinh trưởng của cây rừng, làm giảm năng suất sinh khối cây rừng, khả năng chống chịu trước dịch bệnh, dẫn đến suy giảm giá trị sản xuất của ngành lâm nghiệp.</w:t>
      </w:r>
    </w:p>
    <w:p w14:paraId="34C1BD3C" w14:textId="77777777" w:rsidR="00664B80" w:rsidRPr="005373D1" w:rsidRDefault="00664B80" w:rsidP="00664B80">
      <w:pPr>
        <w:pStyle w:val="Bullet"/>
        <w:ind w:firstLine="142"/>
      </w:pPr>
      <w:r w:rsidRPr="005373D1">
        <w:t>Nhiệt độ và lượng nước bốc hơi tăng cùng với hạn hán kéo dài sẽ làm thay đổi sự phân bố và khả năng sinh trưởng của các loài thực vật và động vật rừng. Nguy cơ diệt chủng của động vật và thực vật gia tăng, một số loài động, thực vật quý hiếm có thể bị suy kiệt.</w:t>
      </w:r>
    </w:p>
    <w:p w14:paraId="078575ED" w14:textId="77777777" w:rsidR="00664B80" w:rsidRPr="005373D1" w:rsidRDefault="00664B80" w:rsidP="00664B80">
      <w:pPr>
        <w:pStyle w:val="Bullet"/>
        <w:ind w:firstLine="142"/>
      </w:pPr>
      <w:r w:rsidRPr="005373D1">
        <w:t>Nhiệt độ tăng và hạn hán kéo dài sẽ làm tăng nguy cơ cháy rừng, tăng lượng phát thải khí nhà kính, tạo điều kiện cho một số loài sâu bệnh hại rừng phát triển. Đặc biệt các cánh rừng nguyên liệu như huỷnh, gió trầm, cao su, mây nếp.</w:t>
      </w:r>
    </w:p>
    <w:p w14:paraId="2609B162" w14:textId="77777777" w:rsidR="00664B80" w:rsidRPr="005373D1" w:rsidRDefault="00664B80" w:rsidP="00664B80">
      <w:pPr>
        <w:pStyle w:val="Bullet"/>
        <w:ind w:firstLine="142"/>
      </w:pPr>
      <w:r w:rsidRPr="005373D1">
        <w:t>Sự thay đổi liên tục của thời tiết làm phát sinh nhiều loại sâu bệnh ở các khu rừng như sâu róm hại thông, bệnh khô lá keo, bệnh thối gốc cây bạch đàn…</w:t>
      </w:r>
    </w:p>
    <w:p w14:paraId="5CE6BD7D" w14:textId="77777777" w:rsidR="00664B80" w:rsidRPr="005373D1" w:rsidRDefault="00664B80" w:rsidP="00664B80">
      <w:pPr>
        <w:pStyle w:val="Bullet"/>
        <w:ind w:firstLine="142"/>
      </w:pPr>
      <w:r w:rsidRPr="005373D1">
        <w:t>Các hiện tượng thời tiết cực đoan như bão lụt sẽ ảnh hưởng đến quy hoạch phát triển rừng tự nhiên và rừng trồng trong những năm tới, có thể thúc đẩy sự chuyển đổi cơ cấu một số loại rừng trồng (như cây cao su, do sức chống chịu kém trước bão).</w:t>
      </w:r>
    </w:p>
    <w:p w14:paraId="1B0049CA" w14:textId="77777777" w:rsidR="00664B80" w:rsidRPr="005373D1" w:rsidRDefault="00664B80" w:rsidP="00664B80">
      <w:pPr>
        <w:pStyle w:val="Bullet"/>
        <w:ind w:firstLine="142"/>
      </w:pPr>
      <w:r w:rsidRPr="005373D1">
        <w:t>Nước biển dâng và hạn hán làm giảm năng suất và diện tích cây trồng dẫn tới nhu cầu chuyển đổi rừng sang đất sản xuất nông nghiệp và khai thác thủy sản tăng cũng như nhu cầu di cư lên vùng cao, làm gia tăng nạn phá rừng.</w:t>
      </w:r>
    </w:p>
    <w:p w14:paraId="751B9B01" w14:textId="77777777" w:rsidR="00664B80" w:rsidRPr="005373D1" w:rsidRDefault="00664B80" w:rsidP="00664B80">
      <w:pPr>
        <w:pStyle w:val="Bullet-"/>
        <w:tabs>
          <w:tab w:val="num" w:pos="284"/>
        </w:tabs>
      </w:pPr>
      <w:r w:rsidRPr="005373D1">
        <w:t xml:space="preserve">Thủy sản: Các sinh kế thủy sản bao gồm đánh bắt và nuôi trồng, là những sinh kế phụ thuộc vào nguồn nước và sự phong phú của nguồn lợi ven biển, </w:t>
      </w:r>
      <w:r w:rsidRPr="005373D1">
        <w:rPr>
          <w:lang w:val="en-US"/>
        </w:rPr>
        <w:t xml:space="preserve">do đó đây </w:t>
      </w:r>
      <w:r w:rsidRPr="005373D1">
        <w:t xml:space="preserve">là một trong những lĩnh vực nhạy cảm nhất và dễ bị tổn thương nhất trước tác động của </w:t>
      </w:r>
      <w:r w:rsidRPr="005373D1">
        <w:rPr>
          <w:lang w:val="en-US"/>
        </w:rPr>
        <w:t>BĐKH</w:t>
      </w:r>
      <w:r w:rsidRPr="005373D1">
        <w:t>.</w:t>
      </w:r>
      <w:r w:rsidRPr="005373D1">
        <w:rPr>
          <w:lang w:val="en-US"/>
        </w:rPr>
        <w:t>. Các tác động cụ thể có thể kể đến như:</w:t>
      </w:r>
    </w:p>
    <w:p w14:paraId="3F166049" w14:textId="77777777" w:rsidR="00664B80" w:rsidRPr="005373D1" w:rsidRDefault="00664B80" w:rsidP="00664B80">
      <w:pPr>
        <w:pStyle w:val="Bullet"/>
        <w:ind w:firstLine="142"/>
      </w:pPr>
      <w:r w:rsidRPr="005373D1">
        <w:t>Nhiệt độ tăng gây ra hiện tượng phân tầng nhiệt độ rõ rệt trong thủy vực, ảnh hưởng đến quá trình sinh sống của sinh vật; quá trình quang hóa và phân hủy chất hữu cơ nhanh hơn ảnh hưởng đến nguồn thức ăn của sinh vật; các sinh vật tiêu tốn nhiều năng lượng hơn cho quá trình hô hấp cũng như các hoạt động sống khác làm giảm năng suất và chất lượng thủy sản; suy thoái và phá hủy các rạn san hô, thay đổi các quá trình sinh lý, sinh hóa diễn ra trong mối quan hệ cộng sinh giữa san hô và tảo. Nhiệt độ tăng cũng làm cho nguồn hải sản, thủy sản bị phân tán; cá ở các rạn san hô đa phần bị tiêu diệt; các loài thực vật nổi, mắt xích đầu tiên trong chuỗi thức ăn cho động vật nổi, bị hủy diệt làm giảm mạnh động vật nổi, do đó làm giảm nguồn thức ăn cho động vật tầng giữa và tầng trên.</w:t>
      </w:r>
    </w:p>
    <w:p w14:paraId="5878B226" w14:textId="77777777" w:rsidR="00664B80" w:rsidRPr="005373D1" w:rsidRDefault="00664B80" w:rsidP="00664B80">
      <w:pPr>
        <w:pStyle w:val="Bullet"/>
        <w:ind w:firstLine="142"/>
      </w:pPr>
      <w:r w:rsidRPr="005373D1">
        <w:t xml:space="preserve">Cường độ và lượng mưa lớn làm cho nồng độ muối giảm đi trong một thời gian dài dẫn đến sinh vật nước lợ và ven bờ, đặc biệt là nhuyễn thể hai vỏ (nghêu, sò ..) bị chết hàng loạt do không chịu được lượng muối thay đổi. </w:t>
      </w:r>
    </w:p>
    <w:p w14:paraId="29574FA5" w14:textId="77777777" w:rsidR="00664B80" w:rsidRPr="005373D1" w:rsidRDefault="00664B80" w:rsidP="00664B80">
      <w:pPr>
        <w:pStyle w:val="Bullet"/>
        <w:ind w:firstLine="142"/>
      </w:pPr>
      <w:r w:rsidRPr="005373D1">
        <w:t>Các hiện tượng thời tiết cực đoan như bão lụt sẽ làm nhiều diện tích nuôi trồng thủy sản bị ngập, đê bao bị vỡ cuốn trôi số lượng lớn các loại thủy sản đến kỳ thu hoạch.</w:t>
      </w:r>
    </w:p>
    <w:p w14:paraId="15973FBD" w14:textId="77777777" w:rsidR="00664B80" w:rsidRPr="005373D1" w:rsidRDefault="00664B80" w:rsidP="00664B80">
      <w:pPr>
        <w:pStyle w:val="Bullet"/>
        <w:ind w:firstLine="142"/>
      </w:pPr>
      <w:r w:rsidRPr="005373D1">
        <w:t>Sự thay đổi liên tục của thời tiết làm phát sinh nhiều loại dịch bệnh trên thủy sản như bệnh hoại tử gan tụy trên tôm, mềm thân vỏ kinh niên,…</w:t>
      </w:r>
    </w:p>
    <w:p w14:paraId="6675047C" w14:textId="77777777" w:rsidR="00664B80" w:rsidRPr="005373D1" w:rsidRDefault="00664B80" w:rsidP="00664B80">
      <w:pPr>
        <w:pStyle w:val="Bullet"/>
        <w:ind w:firstLine="142"/>
      </w:pPr>
      <w:r w:rsidRPr="005373D1">
        <w:t>Hiện tượng nước biển dâng và ngập mặn gia tăng làm cho nước mặn lấn sâu vào nội địa gây mất nơi sinh sống thích hợp của một số loài thủy sản nước ngọt. Khả năng cố định chất hữu cơ của hệ sinh thái rong biển giảm, dẫn đến giảm nguồn cung cấp sản phẩm quang hợp và chất dinh dưỡng cho sinh vật đáy, do vậy, chất lượng môi trường sống của nhiều loại thủy sản xấu đi.</w:t>
      </w:r>
    </w:p>
    <w:p w14:paraId="3239E62F" w14:textId="77777777" w:rsidR="00664B80" w:rsidRPr="005373D1" w:rsidRDefault="00664B80" w:rsidP="00664B80">
      <w:pPr>
        <w:pStyle w:val="Bullet"/>
        <w:ind w:firstLine="142"/>
      </w:pPr>
      <w:r w:rsidRPr="005373D1">
        <w:t>Nước biển dâng làm cho chế độ thủy lý, thủy hóa và thủy sinh xấu đi, kết quả là các quần xã hiện hữu thay đổi cấu trúc và thành phần, trữ lượng giảm sút.</w:t>
      </w:r>
    </w:p>
    <w:p w14:paraId="72406A72" w14:textId="77777777" w:rsidR="00664B80" w:rsidRPr="005373D1" w:rsidRDefault="00664B80" w:rsidP="00664B80">
      <w:pPr>
        <w:rPr>
          <w:lang w:val="fr-FR"/>
        </w:rPr>
      </w:pPr>
    </w:p>
    <w:p w14:paraId="2C407B4C" w14:textId="77777777" w:rsidR="00664B80" w:rsidRPr="005373D1" w:rsidRDefault="00664B80" w:rsidP="00664B80">
      <w:pPr>
        <w:pStyle w:val="Heading5"/>
      </w:pPr>
      <w:r w:rsidRPr="005373D1">
        <w:rPr>
          <w:lang w:val="en-US"/>
        </w:rPr>
        <w:t>Thủy lợi</w:t>
      </w:r>
    </w:p>
    <w:p w14:paraId="40C6CB08" w14:textId="77777777" w:rsidR="00664B80" w:rsidRPr="005373D1" w:rsidRDefault="00664B80" w:rsidP="00664B80">
      <w:pPr>
        <w:pStyle w:val="Bullet-"/>
        <w:tabs>
          <w:tab w:val="num" w:pos="284"/>
        </w:tabs>
      </w:pPr>
      <w:r w:rsidRPr="005373D1">
        <w:rPr>
          <w:lang w:val="en-US"/>
        </w:rPr>
        <w:t>Dưới tác động của BĐKH và NBD, ngành thủy lợi sẽ có những ảnh hưởng cụ thể như sau:</w:t>
      </w:r>
    </w:p>
    <w:p w14:paraId="2567C321" w14:textId="77777777" w:rsidR="00664B80" w:rsidRPr="005373D1" w:rsidRDefault="00664B80" w:rsidP="00664B80">
      <w:pPr>
        <w:pStyle w:val="Bullet"/>
        <w:ind w:firstLine="142"/>
      </w:pPr>
      <w:r w:rsidRPr="005373D1">
        <w:t>Thiếu nước cung cấp để phục vụ trong sản xuất cho cây trồng và vật nuôi, thậm chí cả nước phục vụ cho đời sống của con người. Suy giảm dòng chảy kiệt sẽ là nguyên nhân làm cho các hồ chứa bị cạn kiệt trong mùa khô, không đáp ứng được yêu cầu cấp nước cho các ngành kinh tế.</w:t>
      </w:r>
    </w:p>
    <w:p w14:paraId="18B59EEF" w14:textId="77777777" w:rsidR="00664B80" w:rsidRPr="005373D1" w:rsidRDefault="00664B80" w:rsidP="00664B80">
      <w:pPr>
        <w:pStyle w:val="Bullet"/>
        <w:ind w:firstLine="142"/>
      </w:pPr>
      <w:r w:rsidRPr="005373D1">
        <w:t>Theo kịch bản BĐKH, lượng mưa một ngày lớn nhất và lượng mưa 5 ngày lớn nhất tăng đáng kể ở các vùng, đặc biệt vùng miền Trung, sẽ làm ảnh hưởng nghiêm trọng đến khả năng tiêu thoát, tích trữ, điều tiết và nguy cơ mất an toàn đối với các công trình thủy lợi. Mưa lũ cực đoan có nguy cơ ảnh hưởng lớn đến vấn đề an toàn hồ đập, đặc biệt là các hồ đập nhỏ do không được tu bổ sửa chữa thường xuyên, nhiều hạng mục công trình như thân đập, cống lấy nước, tràn xả lũ xuống cấp, không có hệ thống quan trắc. Với các trận lũ vượt tần suất thiết kế thì các công trình như tràn xả lũ không đáp ứng yêu cầu. Dòng chảy mùa lũ làm gia tăng mực nước ảnh hưởng đến an toàn công trình đê điều, kè, cống ven đê.</w:t>
      </w:r>
    </w:p>
    <w:p w14:paraId="0A9EF76A" w14:textId="77777777" w:rsidR="00664B80" w:rsidRPr="005373D1" w:rsidRDefault="00664B80" w:rsidP="00664B80">
      <w:pPr>
        <w:pStyle w:val="Bullet"/>
        <w:ind w:firstLine="142"/>
      </w:pPr>
      <w:r w:rsidRPr="005373D1">
        <w:t>Số ngày và số đợt nắng nóng hàng năm có xu thế tăng lên trên hầu khắp toàn quốc, nhất là khu vực miền Trung, gây nguy cơ xảy ra hạn hán thiếu nước, xâm nhập mặn tăng cao và mực nước trong các ao hồ, sông suối có nguy cơ xuống thấp, khả năng điều tiết của các công trình thủy lợi gặp nhiều khó khăn và đặc biệt ảnh hưởng nghiêm trọng đến các trạm bơm dọc các sông suối.</w:t>
      </w:r>
    </w:p>
    <w:p w14:paraId="0F866704" w14:textId="77777777" w:rsidR="00664B80" w:rsidRPr="005373D1" w:rsidRDefault="00664B80" w:rsidP="00664B80">
      <w:pPr>
        <w:pStyle w:val="Bullet"/>
        <w:ind w:firstLine="142"/>
      </w:pPr>
      <w:r w:rsidRPr="005373D1">
        <w:t>Bão với cường độ ngày càng mạnh, kèm theo mưa lớn gây lũ lụt, lũ quét, làm thiệt hại nặng nề hệ thống công trình thủy lợi như công trình tiêu thoát nước, hệ thống đê điều, hồ chứa.</w:t>
      </w:r>
    </w:p>
    <w:p w14:paraId="322ABF33" w14:textId="77777777" w:rsidR="00664B80" w:rsidRPr="005373D1" w:rsidRDefault="00664B80" w:rsidP="00664B80">
      <w:pPr>
        <w:pStyle w:val="Bullet"/>
        <w:ind w:firstLine="142"/>
      </w:pPr>
      <w:r w:rsidRPr="005373D1">
        <w:t>Mực nước biển dâng làm cho việc cấp nước ở vùng đồng bằng trở nên khó khăn hơn, giảm hiệu quả của hệ thống công trình, hệ thống cống lấy nước kém hiệu quả, vật liệu công trình bị ăn mòn, hệ thống đê biển không thể chịu được mực nước dâng do bão lớn như thiết kế làm gia tăng nguy cơ vỡ đê, gây hậu quả nặng nề cho sản xuất nông nghiệp và nuôi trồng thủy sản ven đê.</w:t>
      </w:r>
    </w:p>
    <w:p w14:paraId="2CF5CA97" w14:textId="77777777" w:rsidR="00664B80" w:rsidRPr="005373D1" w:rsidRDefault="00664B80" w:rsidP="00664B80">
      <w:pPr>
        <w:pStyle w:val="Bullet"/>
        <w:ind w:firstLine="142"/>
      </w:pPr>
      <w:r w:rsidRPr="005373D1">
        <w:t>Mực nước biển dâng cao làm chế độ dòng chảy ven bờ thay đổi, gây xói lở bờ làm mất đất và gia tăng kinh phí quy hoạch, xây dựng các kè bảo vệ bờ. Địa hình dốc dần ra phía biển, các công trình tiêu nước ven biển hiện nay hầu hết là các hệ thống tiêu tự chảy; khi mực nước biển dâng lên, việc tiêu tự chảy sẽ hết sức khó khăn, diện tích và ngập úng tăng thêm tại nhiều khu vực.</w:t>
      </w:r>
    </w:p>
    <w:p w14:paraId="6C69CC22" w14:textId="77777777" w:rsidR="00664B80" w:rsidRPr="005373D1" w:rsidRDefault="00664B80" w:rsidP="00664B80">
      <w:pPr>
        <w:pStyle w:val="Bullet"/>
        <w:ind w:firstLine="142"/>
        <w:rPr>
          <w:lang w:val="en-US"/>
        </w:rPr>
      </w:pPr>
      <w:r w:rsidRPr="005373D1">
        <w:rPr>
          <w:lang w:val="en-US"/>
        </w:rPr>
        <w:t>Có thể thấy, việc xây dựng các công trình thủy lợi, đê điều đòi hỏi phải lâu dài và tốn kém tiền của, khả năng hoàn vốn thấp nên việc thay đổi các chỉ số, qui cách thiết kế cũng như thay đổi quy hoạch và nâng cấp sửa chữa các công trình để đáp ứng với điều kiện BĐKH là một quá trình lâu dài, phức tạp và rất tốn kém. Đây được xem như một thách thức lớn đối với quy hoạch thủy lợi để có thể tích hợp được các yếu tố liên quan đến tác động của BĐKH và NBD vào trong quá trình quy hạch, xây dựng và thiết kế công trình thủy lợi.</w:t>
      </w:r>
    </w:p>
    <w:p w14:paraId="31C926EB" w14:textId="77777777" w:rsidR="00664B80" w:rsidRPr="005373D1" w:rsidRDefault="00664B80" w:rsidP="00664B80">
      <w:pPr>
        <w:rPr>
          <w:lang w:val="en-US"/>
        </w:rPr>
      </w:pPr>
    </w:p>
    <w:p w14:paraId="0CE6D4E0" w14:textId="77777777" w:rsidR="00664B80" w:rsidRPr="005373D1" w:rsidRDefault="00664B80" w:rsidP="00664B80">
      <w:pPr>
        <w:pStyle w:val="Heading5"/>
      </w:pPr>
      <w:r w:rsidRPr="005373D1">
        <w:rPr>
          <w:lang w:val="en-US"/>
        </w:rPr>
        <w:t>Công nghiệp</w:t>
      </w:r>
    </w:p>
    <w:p w14:paraId="0E813E24" w14:textId="77777777" w:rsidR="00664B80" w:rsidRPr="005373D1" w:rsidRDefault="00664B80" w:rsidP="00664B80">
      <w:pPr>
        <w:pStyle w:val="Bullet-"/>
        <w:tabs>
          <w:tab w:val="num" w:pos="284"/>
        </w:tabs>
        <w:rPr>
          <w:lang w:eastAsia="zh-CN"/>
        </w:rPr>
      </w:pPr>
      <w:r w:rsidRPr="005373D1">
        <w:rPr>
          <w:lang w:eastAsia="zh-CN"/>
        </w:rPr>
        <w:t>Công nghiệp l</w:t>
      </w:r>
      <w:r w:rsidRPr="005373D1">
        <w:rPr>
          <w:lang w:val="en-US"/>
        </w:rPr>
        <w:t xml:space="preserve">à ngành kinh tế quan trọng, phát triển nhanh trong quá trình công nghiệp hóa, hiện đại hóa. Các khu công nghiệp là các cơ sở kinh tế quan trọng của đất nước nói chung và của tỉnh Quảng Ngãi nói riêng đang và sẽ được xây dựng đối diện nhiều hơn với nguy cơ ngập lụt và thách thức trong thoát nước do nước lũ từ sông và mực nước biển dâng. Các ngành công nghiệp, đặc biệt là khu công nghiệp ven biển sẽ bị ảnh hưởng nặng nề bởi BĐKH và NBD. Theo bố trí không gian phát triển cho lĩnh vực công nghiệp trong Quy hoạch tỉnh thì phần lớn các KKT/KCN/CCN quan trọng của tỉnh đều nằm trên các địa phương có biển. Do đó, mục tiêu phát triển của ngành công nghiệp tỉnh trong tương lai sẽ chịu ảnh hưởng nhiều từ tác động của BĐKH và NBD. Vấn đề này đòi hỏi các đánh giá và tăng đầu tư lớn trong xây dựng các khu công nghiệp và đô thị, các hệ thống đê biển, đê sông để bảo vệ, hệ thống tiêu thoát nước, áp dụng các biện pháp nhằm hạn chế rủi ro, đặc biệt những khu công nghiệp có rác thải và hóa chất độc hại được xây dựng trên vùng đất thấp. Các tác động dự báo của BĐKH và NBD đối với ngành công nghiệp tỉnh khi triển khai Quy hoạch cụ thể như sau: </w:t>
      </w:r>
    </w:p>
    <w:p w14:paraId="0F39975D" w14:textId="77777777" w:rsidR="00664B80" w:rsidRPr="005373D1" w:rsidRDefault="00664B80" w:rsidP="00664B80">
      <w:pPr>
        <w:pStyle w:val="Bullet"/>
        <w:ind w:firstLine="142"/>
      </w:pPr>
      <w:r w:rsidRPr="005373D1">
        <w:t>BĐKH làm tăng khó khăn trong việc cung cấp nước và nguyên vật liệu cho các ngành công nghiệp và xây dựng như dệt may, chế tạo, khai thác và chế biến khoáng sản, nông, lâm, thủy, hải sản, xây dựng công nghiệp và dân dụng, công nghệ hạt nhân, thông tin, truyền thông, v.v. Các điều kiện khí hậu cực đoan gia tăng cùng với thiên tai làm cho tuổi thọ của vật liệu, linh kiện, máy móc, thiết bị và các công trình giảm đi, đòi hỏi những chi phí tăng lên để khắc phục. BĐKH còn đòi hỏi các ngành này phải xem xét lại các quy hoạch, các tiêu chuẩn kỹ thuật, tiêu chuẩn ngành nhằm thích ứng với BĐKH.</w:t>
      </w:r>
    </w:p>
    <w:p w14:paraId="2F708BAD" w14:textId="77777777" w:rsidR="00664B80" w:rsidRPr="005373D1" w:rsidRDefault="00664B80" w:rsidP="00664B80">
      <w:pPr>
        <w:pStyle w:val="Bullet"/>
        <w:ind w:firstLine="142"/>
      </w:pPr>
      <w:r w:rsidRPr="005373D1">
        <w:t>Nhiệt độ tăng làm tăng tiêu thụ năng lượng trong các ngành công nghiệp: tăng chi phí thông gió, làm mát hầm lò khai thác và làm giảm hiệu suất, sản lượng của các nhà máy điện. Tiêu thụ điện cho sinh hoạt gia tăng và chi phí làm mát trong các ngành công nghiệp thương mại cũng gia tăng đáng kể khi nhiệt độ có xu hướng ngày càng tăng.</w:t>
      </w:r>
    </w:p>
    <w:p w14:paraId="0BAB2ADE" w14:textId="77777777" w:rsidR="00664B80" w:rsidRPr="005373D1" w:rsidRDefault="00664B80" w:rsidP="00664B80">
      <w:pPr>
        <w:pStyle w:val="Bullet"/>
        <w:ind w:firstLine="142"/>
      </w:pPr>
      <w:r w:rsidRPr="005373D1">
        <w:t xml:space="preserve">Trong tương lai, nhu cầu sử dụng nước của ngành công nghiệp sẽ gia tăng cùng với quá trình phát triển, những khó khăn trong việc cung cấp nước do BĐKH sẽ tác động đáng kể đến sự phát triển công nghiệp chế biến thực phẩm, chế biến thủy sản, dệt may, công nghiệp khai thác và chế biến khoáng sản, đây là các ngành công nghiệp quan trọng được </w:t>
      </w:r>
    </w:p>
    <w:p w14:paraId="409830E9" w14:textId="77777777" w:rsidR="00664B80" w:rsidRPr="005373D1" w:rsidRDefault="00664B80" w:rsidP="00664B80">
      <w:pPr>
        <w:pStyle w:val="Bullet"/>
        <w:ind w:firstLine="142"/>
      </w:pPr>
      <w:r w:rsidRPr="005373D1">
        <w:t>Mưa bão thất thường và nước biển dâng sẽ tác động tiêu cực đến quá trình vận hành, khai thác hệ thống truyền tải và phân phối điện, dàn khoan; làm gia tăng chi phí bảo dưỡng và sửa chữa các công trình năng lượng; ảnh hưởng tới việc cung cấp, tiêu thụ năng lượng, an ninh năng lượng.</w:t>
      </w:r>
    </w:p>
    <w:p w14:paraId="29991F35" w14:textId="77777777" w:rsidR="00664B80" w:rsidRPr="005373D1" w:rsidRDefault="00664B80" w:rsidP="00664B80">
      <w:pPr>
        <w:pStyle w:val="Bullet"/>
        <w:ind w:firstLine="142"/>
      </w:pPr>
      <w:r w:rsidRPr="005373D1">
        <w:t>Sự gia tăng các hình thái thời tiết cực đoan như lốc xoáy, mưa lớn, mưa đá, sạt lở đất, bão, lũ gây thiệt hại về cơ sở hạ tầng trong công nghiệp, gây trì trệ hoạt động công nghiệp và gia tăng các chi phí phát sinh để duy trì, bảo quản, vận hành, sửa chữa thiết bị phục vụ các ngành công nghiệp. Bên cạnh đó, nguy cơ xảy ra cháy nổ trong các cụm công nghiệp, khu công nghiệp và nhà máy cũng tăng theo các hiện tượng thời tiết cực đoan.</w:t>
      </w:r>
    </w:p>
    <w:p w14:paraId="724EEF72" w14:textId="77777777" w:rsidR="00664B80" w:rsidRPr="005373D1" w:rsidRDefault="00664B80" w:rsidP="00664B80">
      <w:pPr>
        <w:pStyle w:val="Bullet"/>
        <w:ind w:firstLine="142"/>
      </w:pPr>
      <w:r w:rsidRPr="005373D1">
        <w:t>Mực nước biển dâng sẽ làm cho hầu hết đất công nghiệp trong tỉnh bị ngập, ảnh hưởng đến sản xuất của các ngành chế biến nước mắm, khoáng sản, may mặc, lâm sản, vật liệu xây dựng. Ngoài ra biến đổi khí hậu còn ảnh hưởng đến các làng nghề như làng nghề chiếu cói, nón lá, chế biến bún, chế biến hải sản, làng nghề chổi đót… và các HTX nông nghiệp của tỉnh.</w:t>
      </w:r>
    </w:p>
    <w:p w14:paraId="5944D549" w14:textId="77777777" w:rsidR="00664B80" w:rsidRPr="005373D1" w:rsidRDefault="00664B80" w:rsidP="00664B80">
      <w:pPr>
        <w:rPr>
          <w:lang w:val="fr-FR"/>
        </w:rPr>
      </w:pPr>
    </w:p>
    <w:p w14:paraId="40B72883" w14:textId="77777777" w:rsidR="00664B80" w:rsidRPr="005373D1" w:rsidRDefault="00664B80" w:rsidP="00664B80">
      <w:pPr>
        <w:pStyle w:val="Heading5"/>
      </w:pPr>
      <w:r w:rsidRPr="005373D1">
        <w:rPr>
          <w:lang w:val="en-US"/>
        </w:rPr>
        <w:t>Dịch vụ, du lịch</w:t>
      </w:r>
    </w:p>
    <w:p w14:paraId="4D99FF02" w14:textId="77777777" w:rsidR="00664B80" w:rsidRPr="005373D1" w:rsidRDefault="00664B80" w:rsidP="00664B80">
      <w:pPr>
        <w:pStyle w:val="Bullet-"/>
        <w:tabs>
          <w:tab w:val="num" w:pos="284"/>
        </w:tabs>
        <w:rPr>
          <w:lang w:eastAsia="zh-CN"/>
        </w:rPr>
      </w:pPr>
      <w:r w:rsidRPr="005373D1">
        <w:rPr>
          <w:lang w:eastAsia="zh-CN"/>
        </w:rPr>
        <w:t xml:space="preserve">Dịch vụ, du lịch </w:t>
      </w:r>
      <w:r w:rsidRPr="005373D1">
        <w:t>là ngành kinh tế nhạy cảm với các điều kiện môi trường tự nhiên.</w:t>
      </w:r>
      <w:r w:rsidRPr="005373D1">
        <w:rPr>
          <w:lang w:val="en-US"/>
        </w:rPr>
        <w:t xml:space="preserve">. Tuy nhiên khu vực dải ven biển là khu vực nhạy cảm nhất trước những tác động của BĐKH và NBD. </w:t>
      </w:r>
      <w:r w:rsidRPr="005373D1">
        <w:t xml:space="preserve">Vì vậy </w:t>
      </w:r>
      <w:r w:rsidRPr="005373D1">
        <w:rPr>
          <w:lang w:val="en-US"/>
        </w:rPr>
        <w:t>ngành du lịch khó có thể đạt được các mục tiêu quy hoạch đặt ra. Các tác động cụ thể của BĐKH đối với ngành du lịch cụ thể như:</w:t>
      </w:r>
    </w:p>
    <w:p w14:paraId="27D8CC44" w14:textId="77777777" w:rsidR="00664B80" w:rsidRPr="005373D1" w:rsidRDefault="00664B80" w:rsidP="00664B80">
      <w:pPr>
        <w:pStyle w:val="Bullet"/>
        <w:ind w:firstLine="142"/>
      </w:pPr>
      <w:r w:rsidRPr="005373D1">
        <w:t xml:space="preserve">BĐKH cùng với sự xuất hiện ngày càng tăng các hiện tượng thời tiết cực đoan như bão, áp thấp nhiệt đới, lũ lụt và mực nước biển dâng sẽ làm cho giá trị du lịch các hệ sinh thái san hô, rừng ngập mặn thay đổi và trong nhiều trường hợp sẽ bị mất đi khi mực nước biển dâng cao nhấn chìm. Tác động này cũng sẽ tương tự đối với các dạng tài nguyên du lịch khác như các bãi biển, các di tích lịch sử văn hóa,... </w:t>
      </w:r>
    </w:p>
    <w:p w14:paraId="43210CB1" w14:textId="77777777" w:rsidR="00664B80" w:rsidRPr="005373D1" w:rsidRDefault="00664B80" w:rsidP="00664B80">
      <w:pPr>
        <w:pStyle w:val="Bullet"/>
        <w:ind w:firstLine="142"/>
      </w:pPr>
      <w:r w:rsidRPr="005373D1">
        <w:t>Nhiệt độ tăng và sự rút ngắn mùa lạnh làm giảm tính hấp dẫn của các khu du lịch, nghỉ dưỡng nổi tiếng trên núi cao, trong khi mùa du lịch mùa hè có thể kéo dài thêm.</w:t>
      </w:r>
    </w:p>
    <w:p w14:paraId="65F0C0C9" w14:textId="77777777" w:rsidR="00664B80" w:rsidRPr="005373D1" w:rsidRDefault="00664B80" w:rsidP="00664B80">
      <w:pPr>
        <w:pStyle w:val="Bullet"/>
        <w:ind w:firstLine="142"/>
      </w:pPr>
      <w:r w:rsidRPr="005373D1">
        <w:t>Mưa lũ thất thường sẽ dẫn đến sự gia tăng lượng nước, làm gia tăng tình trạng sạt lở, ảnh hưởng đến việc phục vụ cho hoạt động tham quan du lịch.</w:t>
      </w:r>
    </w:p>
    <w:p w14:paraId="6020BABB" w14:textId="77777777" w:rsidR="00664B80" w:rsidRPr="005373D1" w:rsidRDefault="00664B80" w:rsidP="00664B80">
      <w:pPr>
        <w:pStyle w:val="Bullet"/>
        <w:ind w:firstLine="142"/>
      </w:pPr>
      <w:r w:rsidRPr="005373D1">
        <w:t>Nước biển dâng ảnh hưởng đến các bãi tắm ven biển, một số bãi có thể mất đi, một số khác bị đẩy sâu vào đất liền, ảnh hưởng đến việc khai thác, làm tổn hại đến các công trình di sản văn hóa, lịch sử, các khu bảo tồn, các khu du lịch sinh thái, các sân gôn ở vùng thấp ven biển và các công trình hạ tầng liên quan khác có thể bị ngập, di chuyển hay ngừng trệ,... làm gia tăng chi phí cho việc cải tạo, di chuyển và bảo dưỡng.</w:t>
      </w:r>
    </w:p>
    <w:p w14:paraId="62A87E5C" w14:textId="77777777" w:rsidR="00664B80" w:rsidRPr="005373D1" w:rsidRDefault="00664B80" w:rsidP="00664B80">
      <w:pPr>
        <w:pStyle w:val="Bullet"/>
        <w:ind w:firstLine="142"/>
        <w:rPr>
          <w:lang w:val="en-US"/>
        </w:rPr>
      </w:pPr>
      <w:r w:rsidRPr="005373D1">
        <w:rPr>
          <w:lang w:val="en-US"/>
        </w:rPr>
        <w:t>Nhìn chung, do ảnh hưởng của BĐKH, ngành du lịch sẽ phải đối mặt với những thách thức ngày càng tăng từ các thảm họa tự nhiên như bão, áp thấp nhiệt đới cũng như mực NBD, điều này cần phải được tính đến trong quy hoạch cơ sở hạ tầng du lịch.</w:t>
      </w:r>
    </w:p>
    <w:p w14:paraId="750474DF" w14:textId="77777777" w:rsidR="00664B80" w:rsidRPr="005373D1" w:rsidRDefault="00664B80" w:rsidP="00664B80">
      <w:pPr>
        <w:rPr>
          <w:lang w:val="en-US"/>
        </w:rPr>
      </w:pPr>
    </w:p>
    <w:p w14:paraId="47048CF7" w14:textId="77777777" w:rsidR="00664B80" w:rsidRPr="005373D1" w:rsidRDefault="00664B80" w:rsidP="00664B80">
      <w:pPr>
        <w:pStyle w:val="Heading5"/>
      </w:pPr>
      <w:r w:rsidRPr="005373D1">
        <w:rPr>
          <w:lang w:eastAsia="zh-CN"/>
        </w:rPr>
        <w:t>Hạ tầng kỹ thuật</w:t>
      </w:r>
    </w:p>
    <w:p w14:paraId="14A0C69C" w14:textId="77777777" w:rsidR="00664B80" w:rsidRPr="005373D1" w:rsidRDefault="00664B80" w:rsidP="00664B80"/>
    <w:p w14:paraId="76F01135" w14:textId="0744681C" w:rsidR="00664B80" w:rsidRPr="005373D1" w:rsidRDefault="00664B80" w:rsidP="00664B80">
      <w:pPr>
        <w:pStyle w:val="Heading6"/>
        <w:rPr>
          <w:lang w:val="en-US"/>
        </w:rPr>
      </w:pPr>
      <w:r w:rsidRPr="005373D1">
        <w:rPr>
          <w:lang w:val="en-US"/>
        </w:rPr>
        <w:t>Hạ tầng giao thông</w:t>
      </w:r>
    </w:p>
    <w:p w14:paraId="72D1037B" w14:textId="77777777" w:rsidR="00664B80" w:rsidRPr="005373D1" w:rsidRDefault="00664B80" w:rsidP="00664B80"/>
    <w:p w14:paraId="577F6ECF" w14:textId="77777777" w:rsidR="00664B80" w:rsidRPr="005373D1" w:rsidRDefault="00664B80" w:rsidP="00664B80">
      <w:r w:rsidRPr="005373D1">
        <w:t>Theo kịch bản biến đội khí hậu và nước biển dâng cho Việt Nam đã được Bộ Tài nguyên và Môi trường công bố năm 2016, có thể nhận thấy mức độ tác động ảnh hưởng của biến đổi khí hậu với Việt nam nói chung và Quảng Ngãi nói riêng sẽ là rất nghiêm trọng và thực sự là một nguy cơ tiềm ẩn đối sự phát triển bền vững của tỉnh. Hệ thống kết cấu hạ tầng giao thông vận tải (bao gồm các công trình cảng, đường thuỷ, đường bộ, đường sắt,…) là một trong những đối tượng rất nhạy cảm trước các tác động tiêu cực của biến đổi khí hậu. Biến đổi khí hậu và nước biển dâng sẽ làm thay đổi một số các thông số đặc trưng của môi trường vốn là số liệu đầu vào quan trọng của các quy hoạch, thiết kế, xây dựng, bảo trì và vận hành khai thác các công trình kết cấu hạ tầng giao thông. Các tác động được trình bày như sau:</w:t>
      </w:r>
    </w:p>
    <w:p w14:paraId="4ECACF0B" w14:textId="77777777" w:rsidR="00664B80" w:rsidRPr="005373D1" w:rsidRDefault="00664B80" w:rsidP="00664B80">
      <w:pPr>
        <w:spacing w:line="276" w:lineRule="auto"/>
        <w:rPr>
          <w:b/>
          <w:bCs/>
          <w:i/>
          <w:iCs/>
          <w:lang w:val="en-US"/>
        </w:rPr>
      </w:pPr>
    </w:p>
    <w:p w14:paraId="5575BCA6" w14:textId="77777777" w:rsidR="00664B80" w:rsidRPr="005373D1" w:rsidRDefault="00664B80" w:rsidP="00664B80">
      <w:pPr>
        <w:pStyle w:val="Heading7"/>
        <w:rPr>
          <w:lang w:val="en-US"/>
        </w:rPr>
      </w:pPr>
      <w:r w:rsidRPr="005373D1">
        <w:rPr>
          <w:lang w:val="en-US"/>
        </w:rPr>
        <w:t xml:space="preserve">Công trình cảng biển </w:t>
      </w:r>
    </w:p>
    <w:p w14:paraId="20D31C79" w14:textId="77777777" w:rsidR="00664B80" w:rsidRPr="005373D1" w:rsidRDefault="00664B80" w:rsidP="00664B80">
      <w:pPr>
        <w:rPr>
          <w:b/>
          <w:bCs/>
          <w:i/>
          <w:iCs/>
          <w:lang w:val="en-US"/>
        </w:rPr>
      </w:pPr>
    </w:p>
    <w:p w14:paraId="5DF82493" w14:textId="77777777" w:rsidR="00664B80" w:rsidRPr="005373D1" w:rsidRDefault="00664B80" w:rsidP="00664B80">
      <w:pPr>
        <w:rPr>
          <w:b/>
          <w:bCs/>
          <w:i/>
          <w:iCs/>
          <w:lang w:val="en-US"/>
        </w:rPr>
      </w:pPr>
      <w:r w:rsidRPr="005373D1">
        <w:rPr>
          <w:lang w:val="en-US"/>
        </w:rPr>
        <w:t>Xét một cách tổng quát, mức nước biển dâng cùng với những sự xuất hiện các tượng cực đoan của khí hậu sẽ đặt các công trình kết cấu hạ tầng cảng biển hiện có vào tình trạng rủi ro về an toàn, suy giảm về công năng và thiệt hại về kinh tế, cụ thể:</w:t>
      </w:r>
    </w:p>
    <w:p w14:paraId="139FF458" w14:textId="77777777" w:rsidR="00664B80" w:rsidRPr="005373D1" w:rsidRDefault="00664B80" w:rsidP="00664B80">
      <w:pPr>
        <w:pStyle w:val="Bullet-"/>
        <w:tabs>
          <w:tab w:val="num" w:pos="284"/>
        </w:tabs>
      </w:pPr>
      <w:r w:rsidRPr="005373D1">
        <w:t xml:space="preserve">Đối với tác động của mực nước biển dâng: </w:t>
      </w:r>
    </w:p>
    <w:p w14:paraId="7A6D9EBE" w14:textId="77777777" w:rsidR="00664B80" w:rsidRPr="005373D1" w:rsidRDefault="00664B80" w:rsidP="00664B80">
      <w:pPr>
        <w:pStyle w:val="Bullet"/>
        <w:ind w:firstLine="142"/>
      </w:pPr>
      <w:r w:rsidRPr="005373D1">
        <w:t>Cao trình đỉnh của đê chắn sóng, bến cập tàu đã xây dựng phần lớn đều sẽ dần trở nên thấp hơn một cách tương đối so với yêu cầu khi kiểm toán lại theo đặc trưng mực nước có xét đến tác động ảnh hưởng của nước biển dâng theo các kịch bản nồng độ khí nhà kính, vì trong các trường hợp đó thì các thông số mức nước đặc trưng Htb, Hx% theo chuỗi số liệu thống kê trước đây được lựa chọn làm đầu vào thiết kế chưa xét đến tác động ảnh hưởng của biến đổi khí hậu và các các kịch bản nước biển dâng. Mức nước biển dâng kéo theo phạm vi xâm thực, ăn mòn các cấu kiện công trình gia tăng và dĩ nhiên sẽ làm tăng chi phí bảo dưỡng hàng năm;</w:t>
      </w:r>
    </w:p>
    <w:p w14:paraId="5A6FE9DD" w14:textId="77777777" w:rsidR="00664B80" w:rsidRPr="005373D1" w:rsidRDefault="00664B80" w:rsidP="00664B80">
      <w:pPr>
        <w:pStyle w:val="Bullet"/>
        <w:ind w:firstLine="142"/>
      </w:pPr>
      <w:r w:rsidRPr="005373D1">
        <w:t>Chiều cao sóng tính toán tại chân công trình cũng sẽ tăng đồng biến với giá trị mức nước biển dâng (tuỳ theo các kịch bản &amp; theo vùng miền) và sẽ ảnh hưởng trực tiếp đến mức độ ổn định của các công trình bảo vệ khu nước (đê chắn sóng, kè bảo vệ bờ), giảm hiệu năng của đê chắn sóng do chiều cao sóng nhiễu xạ trong bể cảng cũng gia tăng (làm giảm mức độ tĩnh lặng của khu nước). Thiệt hại về kinh tế do chiều cao sóng tại chân công trình gia tăng, đáng kể đến là gia tăng chi phí duy tu, sửa chữa công trình bảo vệ bờ, bảo vệ khu nước;</w:t>
      </w:r>
    </w:p>
    <w:p w14:paraId="126BB375" w14:textId="77777777" w:rsidR="00664B80" w:rsidRPr="005373D1" w:rsidRDefault="00664B80" w:rsidP="00664B80">
      <w:pPr>
        <w:pStyle w:val="Bullet"/>
        <w:ind w:firstLine="142"/>
      </w:pPr>
      <w:r w:rsidRPr="005373D1">
        <w:t>Chiều cao sóng vùng gần bờ biển tăng lên, đới sóng vỡ khi đó sẽ có xu thế dịch chuyển sâu vào gần bờ hơn, năng lượng sóng vỡ vùng gần bờ gia tăng, đồng thời vận tốc dòng chảy ven bờ do sóng vỡ tạo ra cũng tăng lên dẫn đến nguy cơ xâm thực, xói lở bờ biển gia tăng mức độ; nguy cơ mức độ sa bồi luồng tàu vào cảng cũng cũng vì thế sẽ gia tăng. Thiệt hại đối với luồng dẫn tàu vào cảng là sự suy giảm khả năng thông qua tàu thuyền do thiếu độ sâu và công việc nạo vét duy tu luồng lạch sẽ gia tăng cả về chi lẫn thời gian thực hiện;</w:t>
      </w:r>
    </w:p>
    <w:p w14:paraId="48D03FC2" w14:textId="77777777" w:rsidR="00664B80" w:rsidRPr="005373D1" w:rsidRDefault="00664B80" w:rsidP="00664B80">
      <w:pPr>
        <w:pStyle w:val="Bullet"/>
        <w:ind w:firstLine="142"/>
      </w:pPr>
      <w:r w:rsidRPr="005373D1">
        <w:t>Mức nước gia tăng, chiều cao sóng tại tuyến công trình mép nước gia tăng, cùng với tần suất xuất hiện các hiện tượng khí hậu cực đoan (bão tố và lốc xoáy) gia tăng sẽ tạo ra nguy cơ tăng mức độ rủi ro, hư hỏng &amp; thiệt hại kinh tế đối với hệ thống thiết bị bốc xếp tuyến mép bến (đặc biệt đối với các thiết bị bốc xếp cố định) vì tần suất và mức độ nước hắt lên, tràn lên mặt bến (nước hắt lên, tràn lên mặt bến cập tàu có thể xảy ra với xác suất cao hơn).</w:t>
      </w:r>
    </w:p>
    <w:p w14:paraId="782ACE6A" w14:textId="77777777" w:rsidR="00664B80" w:rsidRPr="005373D1" w:rsidRDefault="00664B80" w:rsidP="00664B80">
      <w:pPr>
        <w:pStyle w:val="Bullet-"/>
        <w:tabs>
          <w:tab w:val="num" w:pos="284"/>
        </w:tabs>
      </w:pPr>
      <w:r w:rsidRPr="005373D1">
        <w:t>Đối với tác động của gia tăng nhiệt độ: Nhiệt độ tăng lên sẽ có tác động ảnh hưởng tiêu cực đến các hạng mục công trình đường ray cần trục, đường sắt trong cảng, kết cấu mặt đường bãi trong cảng, hệ thống cung cấp năng lượng vì :</w:t>
      </w:r>
    </w:p>
    <w:p w14:paraId="1D3DA9A7" w14:textId="77777777" w:rsidR="00664B80" w:rsidRPr="005373D1" w:rsidRDefault="00664B80" w:rsidP="00664B80">
      <w:pPr>
        <w:pStyle w:val="Bullet"/>
        <w:ind w:firstLine="142"/>
      </w:pPr>
      <w:r w:rsidRPr="005373D1">
        <w:t>Hệ thống các đường ray cần trục, ray đường sắt trong cảng sẽ dễ bị cong vênh, tăng mức độ hư hỏng và dẫn đến phải tăng chi phí duy tu, bảo dưỡng;</w:t>
      </w:r>
    </w:p>
    <w:p w14:paraId="61A229EF" w14:textId="77777777" w:rsidR="00664B80" w:rsidRPr="005373D1" w:rsidRDefault="00664B80" w:rsidP="00664B80">
      <w:pPr>
        <w:pStyle w:val="Bullet"/>
        <w:ind w:firstLine="142"/>
      </w:pPr>
      <w:r w:rsidRPr="005373D1">
        <w:t>Kế cấu mặt đường bãi dễ bị nứt, hằn lún vệt bánh xe kéo giảm thời gian phục vụ và tăng chi phí duy tu, sửa chữa;</w:t>
      </w:r>
    </w:p>
    <w:p w14:paraId="252F8D7E" w14:textId="77777777" w:rsidR="00664B80" w:rsidRPr="005373D1" w:rsidRDefault="00664B80" w:rsidP="00664B80">
      <w:pPr>
        <w:pStyle w:val="Bullet"/>
        <w:ind w:firstLine="142"/>
      </w:pPr>
      <w:r w:rsidRPr="005373D1">
        <w:t>Tiêu thụ năng lượng gia tăng để đảm bảo duy trì nhiệt độ bảo quản hàng hoá trong các kho lạnh, container lạnh.</w:t>
      </w:r>
    </w:p>
    <w:p w14:paraId="2C53E22E" w14:textId="77777777" w:rsidR="00664B80" w:rsidRPr="005373D1" w:rsidRDefault="00664B80" w:rsidP="00664B80">
      <w:pPr>
        <w:pStyle w:val="Bullet-"/>
        <w:tabs>
          <w:tab w:val="num" w:pos="284"/>
        </w:tabs>
      </w:pPr>
      <w:r w:rsidRPr="005373D1">
        <w:t>Đối với tác động của gia tăng lượng mưa: Lượng mưa 01 ngày lớn nhất gia tăng dễ gây ra nguy cơ úng ngập lãnh thổ cảng nhiều hơn vì hệ thống thu thoát nước mưa của các cảng đã xây dựng trước đây chưa tính đến tác động tăng lượng mưa do biến đổi khí hậu. Chi phí khắc phục hư hại và cải tạo nâng cấp hệ thống thu thoát nước mưa trong cảng cũng là một thiệt hại về kinh tế đáng kể đến.</w:t>
      </w:r>
    </w:p>
    <w:p w14:paraId="2918DC86" w14:textId="77777777" w:rsidR="00664B80" w:rsidRPr="005373D1" w:rsidRDefault="00664B80" w:rsidP="00664B80">
      <w:pPr>
        <w:pStyle w:val="Bullet-"/>
        <w:tabs>
          <w:tab w:val="num" w:pos="284"/>
        </w:tabs>
      </w:pPr>
      <w:r w:rsidRPr="005373D1">
        <w:t>Đối với tác động của sự gia tăng tần suất xuất hiện các hiện tượng khí hậu cực đoan: Gia tăng tần suất hoạt động của bão mạnh và siêu mạnh là một trong các yếu tố ảnh hưởng lớn nhất đến cảng biển.</w:t>
      </w:r>
    </w:p>
    <w:p w14:paraId="39D0C40A" w14:textId="77777777" w:rsidR="00664B80" w:rsidRPr="005373D1" w:rsidRDefault="00664B80" w:rsidP="00664B80">
      <w:pPr>
        <w:pStyle w:val="Bullet"/>
        <w:ind w:firstLine="142"/>
      </w:pPr>
      <w:r w:rsidRPr="005373D1">
        <w:t>Bão siêu lớn với gió giật trong bão xuất hiện với tần suất lớn hơn đồng nghĩa với rủi ro do hư hỏng và thiệt hại về kinh tế lớn hơn với các thiết bị thông tin hàng hải, hư hỏng các các công trình kiến trúc cũ trong cảng. thời gian dừng bốc xếp và vận tải trong cảng cũng tăng lên;</w:t>
      </w:r>
    </w:p>
    <w:p w14:paraId="18FD98CA" w14:textId="77777777" w:rsidR="00664B80" w:rsidRPr="005373D1" w:rsidRDefault="00664B80" w:rsidP="00664B80">
      <w:pPr>
        <w:pStyle w:val="Bullet"/>
        <w:ind w:firstLine="142"/>
      </w:pPr>
      <w:r w:rsidRPr="005373D1">
        <w:t>Bão mạnh kéo theo nước dâng do bão gây ra cũng làm tăng nguy cơ tiềm ẩn đến hiện tượng nước tràn lên mặt bến, bãi gây hư hại, tổn thất kinh tế cho thiết bị bốc xếp, phương tiện vận tải, hàng hoá trên mặt bến, mặt bãi trong cảng.</w:t>
      </w:r>
    </w:p>
    <w:p w14:paraId="53DB391A" w14:textId="77777777" w:rsidR="00664B80" w:rsidRPr="005373D1" w:rsidRDefault="00664B80" w:rsidP="00664B80">
      <w:pPr>
        <w:rPr>
          <w:lang w:val="fr-FR"/>
        </w:rPr>
      </w:pPr>
    </w:p>
    <w:p w14:paraId="1C2A6B5F" w14:textId="77777777" w:rsidR="00664B80" w:rsidRPr="005373D1" w:rsidRDefault="00664B80" w:rsidP="00664B80">
      <w:pPr>
        <w:pStyle w:val="Heading7"/>
        <w:rPr>
          <w:lang w:val="en-US"/>
        </w:rPr>
      </w:pPr>
      <w:r w:rsidRPr="005373D1">
        <w:rPr>
          <w:lang w:val="en-US"/>
        </w:rPr>
        <w:t>Hạ tầng giao thông đường bộ, đường sắt</w:t>
      </w:r>
    </w:p>
    <w:p w14:paraId="2265D595" w14:textId="77777777" w:rsidR="00664B80" w:rsidRPr="005373D1" w:rsidRDefault="00664B80" w:rsidP="00664B80">
      <w:pPr>
        <w:pStyle w:val="Bullet-"/>
        <w:tabs>
          <w:tab w:val="num" w:pos="284"/>
        </w:tabs>
      </w:pPr>
      <w:r w:rsidRPr="005373D1">
        <w:t>Đối với tác động của gia tăng nhiệt độ: Với công trình cầu và kết cấu mặt đường ô tô, hệ thống ray đường sắt thì hiện tượng tăng nhiệt độ nền và giá trị nhiệt độ lớn nhất sẽ là yếu tố có nguy cơ vết nứt bê tông, nứt và hằn lún vệt bánh xe của mặt đường bê tông nhựa, cong vênh ray đường sắt làm giảm tuổi thọ của công trình, tăng chi phí cho công tác duy tu, bảo dưỡng.</w:t>
      </w:r>
    </w:p>
    <w:p w14:paraId="37BF8634" w14:textId="77777777" w:rsidR="00664B80" w:rsidRPr="005373D1" w:rsidRDefault="00664B80" w:rsidP="00664B80">
      <w:pPr>
        <w:pStyle w:val="Bullet-"/>
        <w:tabs>
          <w:tab w:val="num" w:pos="284"/>
        </w:tabs>
      </w:pPr>
      <w:r w:rsidRPr="005373D1">
        <w:t>Đối với tác động của gia tăng lượng mưa: Theo các kịch bản biến đổi khí hậu, lượng mưa hàng năm đều tăng, đặc biệt là lượng mưa 01 ngày lớn nhất và lượng mưa 05 ngày lớn nhất trung bình có thể tăng từ 5 - 10% sẽ gây ra nhiều rủi ro và thiệt hại kinh tế như:</w:t>
      </w:r>
    </w:p>
    <w:p w14:paraId="498C40E5" w14:textId="77777777" w:rsidR="00664B80" w:rsidRPr="005373D1" w:rsidRDefault="00664B80" w:rsidP="00664B80">
      <w:pPr>
        <w:pStyle w:val="Bullet"/>
        <w:ind w:firstLine="142"/>
      </w:pPr>
      <w:r w:rsidRPr="005373D1">
        <w:t>Năng lực thoát nước mưa của nhiều đoạn tuyến đường bộ, đường sắt có nguy cơ quá tải, không đáp ứng yêu cầu tiêu thoát nước nhanh. Sự quá tải của hệ thống cống thoát nước ngang đường sẽ gây ra sự gia tăng mức nước đặc trưng và phạm vi úng ngập phía thượng lưu. Có nhiều đoạn đường bộ (đặc biệt là những đoạn đường bộ có các yếu tố hình học được thiết kế, xây dựng với quan điểm châm chước về yếu tố thuỷ văn), đường sắt đã xây dựng đứng trước nguy cơ bị ngập và xói lở nền đường vì lưu lượng đỉnh lũ, mức nước lũ tại các lưu vực có tuyến đường đó đi cắt qua sẽ tăng lên đáng kể;</w:t>
      </w:r>
    </w:p>
    <w:p w14:paraId="24A28063" w14:textId="77777777" w:rsidR="00664B80" w:rsidRPr="005373D1" w:rsidRDefault="00664B80" w:rsidP="00664B80">
      <w:pPr>
        <w:pStyle w:val="Bullet"/>
        <w:ind w:firstLine="142"/>
      </w:pPr>
      <w:r w:rsidRPr="005373D1">
        <w:t>Một số cầu hiện hữu sẽ có nguy cơ không còn đáp ứng được tịnh không đứng yêu cầu cho vận tải thuỷ nội địa, hoặc cũng có thể sẽ thiếu độ vượt cao của kết cấu phần trên khi mức nước của các trận lũ do những đợt mưa có lượng mưa lớn nhất trong 01 ngày và 05 ngày liên tục tăng cao (trường hợp tăng từ 40% - 70% như các kịch bản biến đổi khí hậu đã khuyến cáo).</w:t>
      </w:r>
    </w:p>
    <w:p w14:paraId="09241EB9" w14:textId="77777777" w:rsidR="00664B80" w:rsidRPr="005373D1" w:rsidRDefault="00664B80" w:rsidP="00664B80">
      <w:pPr>
        <w:pStyle w:val="Bullet-"/>
        <w:tabs>
          <w:tab w:val="num" w:pos="284"/>
        </w:tabs>
      </w:pPr>
      <w:r w:rsidRPr="005373D1">
        <w:t>Đối với tác động của gia tăng tần suất xuất hiện các hiện tượng khí hậu cực đoan: Hiện tượng bão mạnh đến rất mạnh có xu thế gia tăng sẽ không chỉ làm đình trệ giao thông, giảm thời gian phục vụ của hệ thống công trình giao thông đường bộ, đường sắt mà còn có nguy cơ gây hư hỏng hệ thông thông tin, tín hiệu đường sắt, đường bộ; tác động ảnh hưởng tiêu cực đến kết cấu các công trình trên đường như những cây cầu có kết cấu đặc biệt (cầu dây văng, dây võng).</w:t>
      </w:r>
    </w:p>
    <w:p w14:paraId="49BB60FE" w14:textId="77777777" w:rsidR="00664B80" w:rsidRPr="005373D1" w:rsidRDefault="00664B80" w:rsidP="00664B80">
      <w:pPr>
        <w:pStyle w:val="Bullet-"/>
        <w:tabs>
          <w:tab w:val="num" w:pos="284"/>
        </w:tabs>
      </w:pPr>
      <w:r w:rsidRPr="005373D1">
        <w:t>Đối với tác động của gia tăng mức nước biển: Mức nước biển dâng cũng sẽ gây ra ảnh hưởng tiêu cực đến một số công trình cầu đã được xây dựng vượt qua vùng cửa sông, đầm phá ven biển. Đặc biệt cần lưu ý đến các cầu có tĩnh không thấp khi phải đương đầu đồng thời với sự gia tăng mức nước biển do biến đổi khí hậu kết hợp với tăng chiều cao mức nước dâng trong bão và tăng mức độ nhiễm mặn như trường hợp biến đổi khí hậu theo kịch bản RCP 8.5 (Kịch bản nồng độ khí nhà kính cao).</w:t>
      </w:r>
    </w:p>
    <w:p w14:paraId="3484DC8C" w14:textId="77777777" w:rsidR="00664B80" w:rsidRPr="005373D1" w:rsidRDefault="00664B80" w:rsidP="00664B80">
      <w:pPr>
        <w:pStyle w:val="Bullet-"/>
        <w:tabs>
          <w:tab w:val="num" w:pos="284"/>
        </w:tabs>
        <w:rPr>
          <w:lang w:val="en-US"/>
        </w:rPr>
      </w:pPr>
      <w:r w:rsidRPr="005373D1">
        <w:rPr>
          <w:lang w:val="en-US"/>
        </w:rPr>
        <w:t>Do đó, trong quy hoạch hạ tầng kỹ thuật, cần thiết phải đánh giá tính dễ tổn thương và các tác động của BĐKH để đưa vào quy hoạch tổng thể nhằm bảo vệ cơ sở hạ tầng, giảm thiểu các tổn thương; đồng thời phải tính toán trong các thiết kế kỹ thuật và phát triển hệ thống cảnh báo sớm nhằm giảm thiểu tối đa tác động của BĐKH và NBD đối với hạ tầng kỹ thuật của tỉnh.</w:t>
      </w:r>
    </w:p>
    <w:p w14:paraId="680DAC64" w14:textId="77777777" w:rsidR="00664B80" w:rsidRPr="005373D1" w:rsidRDefault="00664B80" w:rsidP="00664B80">
      <w:pPr>
        <w:rPr>
          <w:lang w:val="en-US"/>
        </w:rPr>
      </w:pPr>
    </w:p>
    <w:p w14:paraId="6F9B67BE" w14:textId="77777777" w:rsidR="00664B80" w:rsidRPr="005373D1" w:rsidRDefault="00664B80" w:rsidP="00664B80">
      <w:pPr>
        <w:pStyle w:val="Heading6"/>
        <w:rPr>
          <w:lang w:val="en-US"/>
        </w:rPr>
      </w:pPr>
      <w:r w:rsidRPr="005373D1">
        <w:rPr>
          <w:lang w:val="en-US"/>
        </w:rPr>
        <w:t>Hạ tầng đô thị</w:t>
      </w:r>
    </w:p>
    <w:p w14:paraId="37E7E80C" w14:textId="77777777" w:rsidR="00664B80" w:rsidRPr="005373D1" w:rsidRDefault="00664B80" w:rsidP="00664B80"/>
    <w:p w14:paraId="56BDF04C" w14:textId="77777777" w:rsidR="00664B80" w:rsidRPr="005373D1" w:rsidRDefault="00664B80" w:rsidP="00664B80">
      <w:r w:rsidRPr="005373D1">
        <w:t>Quảng Ngãi có đường bờ biển dài chạy dọc theo chiều dài lãnh thổ, địa hình đồi núi, với khí hậu nhiệt đới, nóng ẩm, mưa nhiều. Bởi vậy, ảnh hưởng của biến đổi khí hậu, đặc biệt là mưa lũ, nước biển dâng lại càng trở nên nghiêm trọng đối với con người cũng như các công trình xây dựng đô thị. Theo quy hoạch, hệ thống các cụm đô thị lớn tại Quảng Ngãi thường hình thành chủ yếu tại các khu vực ven biển nên đặc biệt nhạy cảm với các tác động ảnh hưởng tiêu cực của biến đổi khí hậu. Thiên tai và biến đổi khí hậu ảnh hưởng trực tiếp đến quy hoạch, thiết kế cũng như quá trình vận hành hoạt động của các công trình đô thị. Vì vậy, đã đến lúc cần có những nhận thức sâu sắc hơn về biến đổi khí hậu, cũng như những tác động tiêu cực đến với hệ thống công trình đô thị; nỗ lực cũng như tìm kiếm các giải pháp phòng ngừa, khắc phục và thích ứng với những tác động này cho các công trình đô thị trong tương lai. Các tác động của BĐKH và NBD đối với hạ tầng đô thị như sau:</w:t>
      </w:r>
    </w:p>
    <w:p w14:paraId="4FB86894" w14:textId="77777777" w:rsidR="00664B80" w:rsidRPr="005373D1" w:rsidRDefault="00664B80" w:rsidP="00664B80">
      <w:pPr>
        <w:pStyle w:val="Bullet-"/>
        <w:tabs>
          <w:tab w:val="num" w:pos="284"/>
        </w:tabs>
      </w:pPr>
      <w:r w:rsidRPr="005373D1">
        <w:t xml:space="preserve">Tác động của sự gia tăng nhiệt độ: </w:t>
      </w:r>
    </w:p>
    <w:p w14:paraId="7090CEDA" w14:textId="77777777" w:rsidR="00664B80" w:rsidRPr="005373D1" w:rsidRDefault="00664B80" w:rsidP="00664B80">
      <w:pPr>
        <w:pStyle w:val="Bullet"/>
        <w:ind w:firstLine="142"/>
      </w:pPr>
      <w:r w:rsidRPr="005373D1">
        <w:t>Dưới sự tác động của nhiệt độ, hệ thống công trình giao thông đường sắt, đường bộ và cả đường băng sẽ suy giảm khả năng đàn hồi, chịu lực dẫn đến quá trình duy tu, bảo dưỡng diễn ra thường xuyên hơn.</w:t>
      </w:r>
    </w:p>
    <w:p w14:paraId="7E5C8045" w14:textId="77777777" w:rsidR="00664B80" w:rsidRPr="005373D1" w:rsidRDefault="00664B80" w:rsidP="00664B80">
      <w:pPr>
        <w:pStyle w:val="Bullet"/>
        <w:ind w:firstLine="142"/>
      </w:pPr>
      <w:r w:rsidRPr="005373D1">
        <w:t>Nhiệt độ trung bình gia tăng sẽ kèm theo áp lực lên hệ thống các công trình cấp nước, cấp điện do nhu cầu sử dụng với mục đích giảm nhiệt tăng. Từ đó làm cho hệ thống đường ống, đường dây chịu tải lớn hơn, giảm tuổi thọ, tăng các nguy cơ vỡ đường ống, cháy nổ,…</w:t>
      </w:r>
    </w:p>
    <w:p w14:paraId="3DB1D9AB" w14:textId="77777777" w:rsidR="00664B80" w:rsidRPr="005373D1" w:rsidRDefault="00664B80" w:rsidP="00664B80">
      <w:pPr>
        <w:pStyle w:val="Bullet"/>
        <w:ind w:firstLine="142"/>
      </w:pPr>
      <w:r w:rsidRPr="005373D1">
        <w:t>Với sự gia tăng nhiệt độ trung bình, tình trạng khô hạn sẽ là một vấn đề thách thức không nhỏ cho cả quy hoạch cũng như vận hành hệ thống công trình đô thị trong tương lai. Nguồn nước suy giảm nghiêm trọng khó tái tạo dẫn đến các hiện tượng di cư, hoang mạc hóa, gia tăng nhu cầu về các công trình chống nóng, dự trữ nước.</w:t>
      </w:r>
    </w:p>
    <w:p w14:paraId="6AF83FAC" w14:textId="77777777" w:rsidR="00664B80" w:rsidRPr="005373D1" w:rsidRDefault="00664B80" w:rsidP="00664B80">
      <w:pPr>
        <w:pStyle w:val="Bullet-"/>
        <w:tabs>
          <w:tab w:val="num" w:pos="284"/>
        </w:tabs>
      </w:pPr>
      <w:r w:rsidRPr="005373D1">
        <w:t>Tác động của sự gia tăng lượng mưa: Với kịch bản RCP 4.5 (tăng lượng mưa trung bình năm từ 5 - 15 cm), các hiện tượng mưa lớn, cục bộ sẽ thường xuyên diễn ra hơn. Các tác động của việc gia tăng lượng mưa được thể hiện như sau:</w:t>
      </w:r>
    </w:p>
    <w:p w14:paraId="50AF9F6C" w14:textId="77777777" w:rsidR="00664B80" w:rsidRPr="005373D1" w:rsidRDefault="00664B80" w:rsidP="00664B80">
      <w:pPr>
        <w:pStyle w:val="Bullet"/>
        <w:ind w:firstLine="142"/>
      </w:pPr>
      <w:r w:rsidRPr="005373D1">
        <w:t>Lượng mưa trung bình gia tăng khiến cho các áp lực lên hệ thống thoát nước của đô thị, trong các trường hợp quá tải sẽ gây ra ngập lụt cục bộ, ô nhiễm, từ đó làm giảm hiệu quả, tăng cường hoạt động duy tu, sửa chữa.</w:t>
      </w:r>
    </w:p>
    <w:p w14:paraId="7C83C879" w14:textId="77777777" w:rsidR="00664B80" w:rsidRPr="005373D1" w:rsidRDefault="00664B80" w:rsidP="00664B80">
      <w:pPr>
        <w:pStyle w:val="Bullet"/>
        <w:ind w:firstLine="142"/>
      </w:pPr>
      <w:r w:rsidRPr="005373D1">
        <w:t>Lượng mưa lớn tại một số thời điểm (thường là do bão, áp thấp) sẽ đi kèm với lũ lụt gây phá hoại các công trình đô thị trên diện rộng, tăng áp lực lên hệ thống hồ chứa thủy điện, từ đó tác động gián tiếp đến hạ tầng cấp điện của các đô thị trong khu vực. Mưa lớn cũng gây ra hiện tượng lở đất làm hạn chế hiệu quả của các công trình giao thông.</w:t>
      </w:r>
    </w:p>
    <w:p w14:paraId="66AECCC8" w14:textId="77777777" w:rsidR="00664B80" w:rsidRPr="005373D1" w:rsidRDefault="00664B80" w:rsidP="00664B80">
      <w:pPr>
        <w:pStyle w:val="Bullet-"/>
        <w:tabs>
          <w:tab w:val="num" w:pos="284"/>
        </w:tabs>
      </w:pPr>
      <w:r w:rsidRPr="005373D1">
        <w:t xml:space="preserve">Tác động của các hiện tượng thời tiết cực đoan: </w:t>
      </w:r>
    </w:p>
    <w:p w14:paraId="5AF2F430" w14:textId="77777777" w:rsidR="00664B80" w:rsidRPr="005373D1" w:rsidRDefault="00664B80" w:rsidP="00664B80">
      <w:pPr>
        <w:pStyle w:val="Bullet"/>
        <w:ind w:firstLine="142"/>
      </w:pPr>
      <w:r w:rsidRPr="005373D1">
        <w:t>Mưa lớn gây ra các vấn đề nghiêm trọng đến cơ sở hạ tầng đô thị. Bên cạnh đó quá trình thay đổi khí hậu, độ ẩm theo mùa khiến cho nấm mốc, dịch bệnh gia tăng làm đẩy nhanh quá trình xuống cấp của các công trình nhà ở, công cộng nói chung và công trình nhà ở, công cộng trong phạm vi đô thị nói riêng.</w:t>
      </w:r>
    </w:p>
    <w:p w14:paraId="358EC5FB" w14:textId="77777777" w:rsidR="00664B80" w:rsidRPr="005373D1" w:rsidRDefault="00664B80" w:rsidP="00664B80">
      <w:pPr>
        <w:pStyle w:val="Bullet"/>
        <w:ind w:firstLine="142"/>
      </w:pPr>
      <w:r w:rsidRPr="005373D1">
        <w:t>Các ảnh hưởng của bão vô cùng lớn, không chỉ phá hủy các cơ sở hạ tầng đô thị ven biển, mà còn gây ra những thiệt hại lớn về người. Đặc điểm của bão biển cũng đi kèm với hiện tượng mưa lớn, lũ lụt gây ra những cản trở trong giao thông, xáo trộn đời sống cũng như ảnh hưởng đến quá trình vận hành đô thị, tê liệt các hệ thống hạ tầng (giao thông, cấp điện, chất thải, năng lượng) khiến cho tình trạng ô nhiễm và dịch bệnh kéo dài. Bên cạnh đó, nước biển dâng lại càng làm trầm trọng hơn ảnh hưởng của bão.</w:t>
      </w:r>
    </w:p>
    <w:p w14:paraId="414E0148" w14:textId="77777777" w:rsidR="00664B80" w:rsidRPr="005373D1" w:rsidRDefault="00664B80" w:rsidP="00664B80">
      <w:pPr>
        <w:pStyle w:val="Bullet-"/>
        <w:tabs>
          <w:tab w:val="num" w:pos="284"/>
        </w:tabs>
      </w:pPr>
      <w:r w:rsidRPr="005373D1">
        <w:t>Tác động của nước biển dâng: Nước biển dâng tại nước ta làm gia tăng các tác động tiêu cực của triều cường, lũ lụt, bão biển, từ đó làm giảm hiệu quả của các công trình đô thị ven biển.</w:t>
      </w:r>
    </w:p>
    <w:p w14:paraId="6893EB7D" w14:textId="77777777" w:rsidR="00664B80" w:rsidRPr="005373D1" w:rsidRDefault="00664B80" w:rsidP="00664B80"/>
    <w:p w14:paraId="0DBE0D6E" w14:textId="77777777" w:rsidR="00664B80" w:rsidRPr="005373D1" w:rsidRDefault="00664B80" w:rsidP="00664B80">
      <w:r w:rsidRPr="005373D1">
        <w:t>Do vậy, cần phải liên tục đánh giá các công trình đô thị đang hiện hữu theo kịch bản RCP 4.5 (kịch bản nồng độ khí nhà kính thấp) và đánh giá các công trình trọng yếu (ví dụ như đê điều, các tuyến đường giao thông huyết mạch) với kịch bản RCP 8.5 (kịch bản nồng độ khí nhà kính cao) để có các điều chỉnh, duy tu và sửa chữa phù hợp.</w:t>
      </w:r>
    </w:p>
    <w:p w14:paraId="4F15E178" w14:textId="77777777" w:rsidR="00664B80" w:rsidRPr="005373D1" w:rsidRDefault="00664B80" w:rsidP="00664B80"/>
    <w:p w14:paraId="15778E64" w14:textId="77777777" w:rsidR="00664B80" w:rsidRPr="005373D1" w:rsidRDefault="00664B80" w:rsidP="00664B80">
      <w:pPr>
        <w:pStyle w:val="Heading5"/>
      </w:pPr>
      <w:r w:rsidRPr="005373D1">
        <w:t>An sinh xã hội</w:t>
      </w:r>
      <w:r w:rsidRPr="005373D1">
        <w:rPr>
          <w:lang w:val="en-US"/>
        </w:rPr>
        <w:t xml:space="preserve"> và sức khỏe</w:t>
      </w:r>
    </w:p>
    <w:p w14:paraId="269E44FB" w14:textId="77777777" w:rsidR="00664B80" w:rsidRPr="005373D1" w:rsidRDefault="00664B80" w:rsidP="00664B80">
      <w:pPr>
        <w:pStyle w:val="Bullet-"/>
        <w:tabs>
          <w:tab w:val="num" w:pos="284"/>
        </w:tabs>
      </w:pPr>
      <w:r w:rsidRPr="005373D1">
        <w:t xml:space="preserve">Tác động đến công tác xóa đói giảm nghèo, di dân: Tác động BĐKH có thể làm cho nền kinh tế chậm phát triển, đời sống và chất lượng cuộc sống của con người giảm đi kéo theo là sự gia tăng dân số, đồng thời là sự mất cân đối về dân số sẽ xảy ra. Mặt khác, khi nước biển dâng, triều cường dâng cao sẽ làm thu hẹp diện tích khu dân cư sinh sống ven biển, ven sông trực tiếp đe dọa đến cuộc sống người dân, người dân phải di cư vào sâu trong nội địa, đô thị và giữa các vùng, làm mất nguồn sinh kế và xáo trộn cuộc sống. Gây ra hiện tượng quy hoạch đô thị bị phá vỡ, môi trường đô thị sẽ bị xấu đi do sự gia tăng cơ học về dân số. BĐKH, nước biển dâng làm suy giảm diện tích canh tác, thiếu lương thực, nơi ở và nghèo kiệt tài nguyên thiên nhiên sẽ có chuyển dịch dòng di cư. </w:t>
      </w:r>
    </w:p>
    <w:p w14:paraId="20C922EF" w14:textId="77777777" w:rsidR="00664B80" w:rsidRPr="005373D1" w:rsidRDefault="00664B80" w:rsidP="00664B80">
      <w:pPr>
        <w:pStyle w:val="Bullet-"/>
        <w:tabs>
          <w:tab w:val="num" w:pos="284"/>
        </w:tabs>
      </w:pPr>
      <w:r w:rsidRPr="005373D1">
        <w:t>Tác động đến sức khỏe: BĐKH là một hiện tượng thiên nhiên gây ảnh hưởng rất lớn đến tự nhiên, quá trình phát triển KTXH của tỉnh. Thực tế nhiều dẫn chứng đưa ra về tác động ban đầu của BĐKH đối với sức khỏe con người là nguy cơ đối mặt với các hiện tượng thời tiết cực đoan ngày càng tăng như lũ lụt, lốc xoáy, sạt lở đất, sạt lở bờ sông, bờ biển và nạn cát bay, cát lấp...</w:t>
      </w:r>
    </w:p>
    <w:p w14:paraId="07CCEB19" w14:textId="77777777" w:rsidR="00664B80" w:rsidRPr="005373D1" w:rsidRDefault="00664B80" w:rsidP="00664B80"/>
    <w:p w14:paraId="5B63E4F6" w14:textId="77777777" w:rsidR="00664B80" w:rsidRPr="005373D1" w:rsidRDefault="00664B80" w:rsidP="00664B80">
      <w:r w:rsidRPr="005373D1">
        <w:t>Nhìn chung, BĐKH tác động rất lớn đến vấn đề xã hội và sức khỏe. Nếu tỉnh các cấp, các ngành không có những chính sách chiến lược trong phòng tránh và thích ứng với BĐKH thì trong những năm tới mức độ ảnh hưởng đến xã hội sẽ cao hơn, về thu nhập bình quân đầu người giảm, tỷ lệ hộ nghèo tăng lên, tình trạng đói kém, thiếu lương thực sẽ thường xuyên, ô nhiễm môi trường, dịch bệnh lây lan không thể kiểm soát được... là những yếu tố kìm hãm sự phát triển của xã hội.</w:t>
      </w:r>
    </w:p>
    <w:p w14:paraId="1FD4638A" w14:textId="77777777" w:rsidR="00F21767" w:rsidRPr="005373D1" w:rsidRDefault="00F21767" w:rsidP="00F21767">
      <w:pPr>
        <w:rPr>
          <w:lang w:val="en-US" w:eastAsia="x-none"/>
        </w:rPr>
      </w:pPr>
    </w:p>
    <w:p w14:paraId="30739035" w14:textId="77777777" w:rsidR="00EE2F54" w:rsidRPr="005373D1" w:rsidRDefault="00EE2F54">
      <w:pPr>
        <w:jc w:val="left"/>
        <w:rPr>
          <w:lang w:val="en-US"/>
        </w:rPr>
      </w:pPr>
      <w:r w:rsidRPr="005373D1">
        <w:rPr>
          <w:lang w:val="en-US"/>
        </w:rPr>
        <w:br w:type="page"/>
      </w:r>
    </w:p>
    <w:p w14:paraId="510ED8F2" w14:textId="2FCFC0E4" w:rsidR="00BC16D3" w:rsidRPr="005373D1" w:rsidRDefault="00BC16D3" w:rsidP="00DA27DA">
      <w:pPr>
        <w:pStyle w:val="Heading1"/>
        <w:shd w:val="clear" w:color="auto" w:fill="F2DBDB" w:themeFill="accent2" w:themeFillTint="33"/>
        <w:rPr>
          <w:rFonts w:asciiTheme="minorHAnsi" w:hAnsiTheme="minorHAnsi"/>
        </w:rPr>
      </w:pPr>
      <w:r w:rsidRPr="005373D1">
        <w:br/>
      </w:r>
      <w:bookmarkStart w:id="253" w:name="_Toc98927864"/>
      <w:bookmarkStart w:id="254" w:name="_Toc105236174"/>
      <w:r w:rsidR="002834E9" w:rsidRPr="005373D1">
        <w:t xml:space="preserve">GIẢI PHÁP DUY TRÌ XU HƯỚNG TÍCH CỰC, HẠN CHẾ, </w:t>
      </w:r>
      <w:r w:rsidR="002834E9" w:rsidRPr="005373D1">
        <w:br/>
        <w:t xml:space="preserve">GIẢM THIỂU XU HƯỚNG TIÊU CỰC CỦA CÁC VẤN ĐỀ </w:t>
      </w:r>
      <w:r w:rsidR="002834E9" w:rsidRPr="005373D1">
        <w:rPr>
          <w:rFonts w:asciiTheme="minorHAnsi" w:hAnsiTheme="minorHAnsi"/>
        </w:rPr>
        <w:br/>
      </w:r>
      <w:r w:rsidR="002834E9" w:rsidRPr="005373D1">
        <w:t>MÔI TRƯỜNG CHÍNH TRONG QUÁ TRÌNH THỰC HIỆN QUY HOẠCH</w:t>
      </w:r>
      <w:bookmarkEnd w:id="253"/>
      <w:bookmarkEnd w:id="254"/>
    </w:p>
    <w:p w14:paraId="196D2332" w14:textId="5FCDDAD1" w:rsidR="000D693F" w:rsidRPr="005373D1" w:rsidRDefault="000D693F" w:rsidP="000D693F">
      <w:pPr>
        <w:rPr>
          <w:lang w:val="en-US" w:eastAsia="x-none"/>
        </w:rPr>
      </w:pPr>
    </w:p>
    <w:p w14:paraId="471CC9D6" w14:textId="77777777" w:rsidR="006E5774" w:rsidRPr="005373D1" w:rsidRDefault="006E5774" w:rsidP="006E5774">
      <w:pPr>
        <w:pStyle w:val="Heading2"/>
        <w:rPr>
          <w:rStyle w:val="Heading2Char"/>
          <w:b/>
          <w:lang w:val="en-US"/>
        </w:rPr>
      </w:pPr>
      <w:bookmarkStart w:id="255" w:name="_Toc103956706"/>
      <w:bookmarkStart w:id="256" w:name="_Toc105236175"/>
      <w:r w:rsidRPr="005373D1">
        <w:rPr>
          <w:rStyle w:val="Heading2Char"/>
          <w:b/>
          <w:lang w:val="en-US"/>
        </w:rPr>
        <w:t>GIẢI PHÁP DUY TRÌ XU HƯỚNG TÍCH CỰC, GIẢM THIỂU XU HƯỚNG TIÊU CỰC CỦA CÁC VẤN ĐỀ MÔI TRƯỜNG CHÍNH</w:t>
      </w:r>
      <w:bookmarkEnd w:id="255"/>
      <w:bookmarkEnd w:id="256"/>
      <w:r w:rsidRPr="005373D1">
        <w:rPr>
          <w:rStyle w:val="Heading2Char"/>
          <w:b/>
          <w:lang w:val="en-US"/>
        </w:rPr>
        <w:t xml:space="preserve"> </w:t>
      </w:r>
    </w:p>
    <w:p w14:paraId="3677FD2C" w14:textId="77777777" w:rsidR="006E5774" w:rsidRPr="005373D1" w:rsidRDefault="006E5774" w:rsidP="006E5774">
      <w:pPr>
        <w:rPr>
          <w:lang w:val="en-US" w:eastAsia="x-none"/>
        </w:rPr>
      </w:pPr>
    </w:p>
    <w:p w14:paraId="34384013" w14:textId="77777777" w:rsidR="006E5774" w:rsidRPr="005373D1" w:rsidRDefault="006E5774" w:rsidP="006E5774">
      <w:pPr>
        <w:pStyle w:val="Heading3"/>
      </w:pPr>
      <w:bookmarkStart w:id="257" w:name="_Toc103956707"/>
      <w:bookmarkStart w:id="258" w:name="_Toc105236176"/>
      <w:r w:rsidRPr="005373D1">
        <w:t>Giải pháp về cơ chế, chính sách pháp luật</w:t>
      </w:r>
      <w:bookmarkEnd w:id="257"/>
      <w:bookmarkEnd w:id="258"/>
    </w:p>
    <w:p w14:paraId="1E1C28F5" w14:textId="211A0CE5" w:rsidR="00864287" w:rsidRPr="005373D1" w:rsidRDefault="00864287" w:rsidP="00864287">
      <w:pPr>
        <w:pStyle w:val="Bullet-"/>
      </w:pPr>
      <w:r w:rsidRPr="005373D1">
        <w:t>Hoàn thiện hệ thống chính sách, pháp luật bảo vệ môi trường;</w:t>
      </w:r>
    </w:p>
    <w:p w14:paraId="7FE53E90" w14:textId="77777777" w:rsidR="00864287" w:rsidRPr="005373D1" w:rsidRDefault="00864287" w:rsidP="00864287">
      <w:pPr>
        <w:pStyle w:val="Bullet-"/>
      </w:pPr>
      <w:r w:rsidRPr="005373D1">
        <w:t>Tăng cường năng lực quản lý môi trường;</w:t>
      </w:r>
    </w:p>
    <w:p w14:paraId="395C08F5" w14:textId="7AB6B39C" w:rsidR="00864287" w:rsidRPr="005373D1" w:rsidRDefault="00864287" w:rsidP="00864287">
      <w:pPr>
        <w:pStyle w:val="Bullet-"/>
      </w:pPr>
      <w:r w:rsidRPr="005373D1">
        <w:t>Hỗ trợ, xử lý triệt để ô nhiễm môi trường;</w:t>
      </w:r>
    </w:p>
    <w:p w14:paraId="1AD0838F" w14:textId="6BF8B964" w:rsidR="00864287" w:rsidRPr="005373D1" w:rsidRDefault="00864287" w:rsidP="00864287">
      <w:pPr>
        <w:pStyle w:val="Bullet-"/>
      </w:pPr>
      <w:r w:rsidRPr="005373D1">
        <w:t>Phòng ngừa, kiểm soát ô nhiễm môi trường;</w:t>
      </w:r>
    </w:p>
    <w:p w14:paraId="4C53D5A6" w14:textId="4700676A" w:rsidR="00864287" w:rsidRPr="005373D1" w:rsidRDefault="00864287" w:rsidP="00864287">
      <w:pPr>
        <w:pStyle w:val="Bullet-"/>
      </w:pPr>
      <w:r w:rsidRPr="005373D1">
        <w:t>Tăng cường tài chính, đầu tư cho bảo vệ môi trường;</w:t>
      </w:r>
    </w:p>
    <w:p w14:paraId="47380CD5" w14:textId="37886476" w:rsidR="00864287" w:rsidRPr="005373D1" w:rsidRDefault="00864287" w:rsidP="00864287">
      <w:pPr>
        <w:pStyle w:val="Bullet-"/>
      </w:pPr>
      <w:r w:rsidRPr="005373D1">
        <w:t>Tăng cường bảo vệ môi trường trong hoạt động nông nghiệp, nông thôn và bảo tồn đa dạng sinh học;</w:t>
      </w:r>
    </w:p>
    <w:p w14:paraId="4C5124D0" w14:textId="2D1B7B60" w:rsidR="00864287" w:rsidRPr="005373D1" w:rsidRDefault="00864287" w:rsidP="00864287">
      <w:pPr>
        <w:pStyle w:val="Bullet-"/>
      </w:pPr>
      <w:r w:rsidRPr="005373D1">
        <w:t>Đẩy mạnh công tác tuyên truyền, nâng cao nhận thức cộng đồng về công tác bảo vệ môi trường, bảo tồn thiên nhiên và đa dạng sinh học.</w:t>
      </w:r>
    </w:p>
    <w:p w14:paraId="28F98EA3" w14:textId="77777777" w:rsidR="00864287" w:rsidRPr="005373D1" w:rsidRDefault="00864287" w:rsidP="006E5774">
      <w:pPr>
        <w:rPr>
          <w:lang w:val="x-none" w:eastAsia="x-none"/>
        </w:rPr>
      </w:pPr>
    </w:p>
    <w:p w14:paraId="117C839C" w14:textId="77777777" w:rsidR="006E5774" w:rsidRPr="005373D1" w:rsidRDefault="006E5774" w:rsidP="006E5774">
      <w:pPr>
        <w:pStyle w:val="Heading3"/>
      </w:pPr>
      <w:bookmarkStart w:id="259" w:name="_Toc103956708"/>
      <w:bookmarkStart w:id="260" w:name="_Toc105236177"/>
      <w:r w:rsidRPr="005373D1">
        <w:t>Giải pháp về tổ chức - quản lý, công nghệ - kỹ thuật</w:t>
      </w:r>
      <w:bookmarkEnd w:id="259"/>
      <w:bookmarkEnd w:id="260"/>
    </w:p>
    <w:p w14:paraId="70D1AFDE" w14:textId="77777777" w:rsidR="006E5774" w:rsidRPr="005373D1" w:rsidRDefault="006E5774" w:rsidP="006E5774">
      <w:pPr>
        <w:rPr>
          <w:lang w:val="x-none" w:eastAsia="x-none"/>
        </w:rPr>
      </w:pPr>
    </w:p>
    <w:p w14:paraId="3754BA54" w14:textId="77777777" w:rsidR="006E5774" w:rsidRPr="005373D1" w:rsidRDefault="006E5774" w:rsidP="006E5774">
      <w:pPr>
        <w:pStyle w:val="Heading4"/>
      </w:pPr>
      <w:r w:rsidRPr="005373D1">
        <w:t xml:space="preserve">Giải pháp về tổ chức - quản lý </w:t>
      </w:r>
    </w:p>
    <w:p w14:paraId="487D0AE5" w14:textId="77777777" w:rsidR="006E5774" w:rsidRPr="005373D1" w:rsidRDefault="006E5774" w:rsidP="006E5774">
      <w:pPr>
        <w:pStyle w:val="Bullet-"/>
        <w:tabs>
          <w:tab w:val="num" w:pos="284"/>
        </w:tabs>
      </w:pPr>
      <w:r w:rsidRPr="005373D1">
        <w:t>Tăng cường năng lực hệ thống tổ chức và đội ngũ công chức, viên chức ngành tài nguyên và môi trường nhằm mục tiêu kiện toàn hệ thống tổ chức, tăng cường năng lực đội ngũ công chức, viên chức, người lao động thuộc ngành tài nguyên và môi trường từ Trung ương đến địa phương, đặc biệt là cấp xã, phường, thị trấn. Hiện nay, hàng ngày việc ô nhiễm môi trường diễn ra thường xuyên, cấp xã, phường, thị trấn là nơi gần dân, sát dân, sát các cơ sở sản xuất kinh doanh nên có thể sâu sát và tổ chức bảo vệ môi trường tốt nhất. Do đó, việc tăng cường hệ thống tổ chức quản lý môi trường nhằm nâng cao hiệu lực, hiệu quả quản lý nhà nước về môi trường, thúc đẩy quá trình công nghiệp hoá, hiện đại hoá, hội nhập quốc tế và bảo đảm sự phát triển bền vững của đất nước.</w:t>
      </w:r>
    </w:p>
    <w:p w14:paraId="0017DFFE" w14:textId="77777777" w:rsidR="006E5774" w:rsidRPr="005373D1" w:rsidRDefault="006E5774" w:rsidP="006E5774">
      <w:pPr>
        <w:pStyle w:val="Bullet-"/>
        <w:tabs>
          <w:tab w:val="num" w:pos="284"/>
        </w:tabs>
      </w:pPr>
      <w:r w:rsidRPr="005373D1">
        <w:t>Cần nghiên cứu, rà soát, đánh giá thực trạng tổ chức bộ máy, đề xuất kiện toàn tổ chức bộ máy của các cơ quan quản lý nhà nước về tài nguyên và môi trường từ Trung ương đến địa phương; Nghiên cứu, rà soát, đánh giá thực trạng nguồn nhân lực ngành tài nguyên và môi trường từ Trung ương đến địa phương; đánh giá nhu cầu, cơ cấu công chức, viên chức, cán bộ hợp đồng trong các đơn vị quản lý nhà nước và đơn vị sự nghiệp; cơ cấu sắp xếp lại dựa trên các nguyên tắc, tiêu chuẩn hóa công chức, viên chức đảm bảo đáp ứng yêu cầu quản lý nhà nước và phục vụ quản lý nhà nước về tài nguyên và môi trường…</w:t>
      </w:r>
    </w:p>
    <w:p w14:paraId="2EF8BCDC" w14:textId="77777777" w:rsidR="006E5774" w:rsidRPr="005373D1" w:rsidRDefault="006E5774" w:rsidP="006E5774">
      <w:pPr>
        <w:pStyle w:val="Bullet-"/>
        <w:tabs>
          <w:tab w:val="num" w:pos="284"/>
        </w:tabs>
      </w:pPr>
      <w:r w:rsidRPr="005373D1">
        <w:t>Tăng cường công tác, giám sát, hậu kiểm, thanh kiểm tra việc bảo vệ môi trường, đặc biệt là các cơ sở sản xuất kinh doanh, kiểm soát chặt chẽ việc sản xuất, nhập khẩu, sử dụng hóa chất, thuốc bảo vệ thực vật, phân bón hóa học dùng trong nông nghiệp.</w:t>
      </w:r>
    </w:p>
    <w:p w14:paraId="1772167F" w14:textId="77777777" w:rsidR="006E5774" w:rsidRPr="005373D1" w:rsidRDefault="006E5774" w:rsidP="006E5774">
      <w:pPr>
        <w:pStyle w:val="Bullet-"/>
        <w:tabs>
          <w:tab w:val="num" w:pos="284"/>
        </w:tabs>
      </w:pPr>
      <w:r w:rsidRPr="005373D1">
        <w:t>Kiểm soát ô nhiễm môi trường tại các làng nghề sản xuất truyền thống, có biện pháp phòng ngừa và xử lý ô nhiễm môi trường sinh thái trên đồng ruộng và trong hoạt động chăn nuôi, giết mổ gia súc, gia cầm; việc nhập khẩu phế liệu, máy móc, thiết bị đã qua sử dụng gây nguy hại cho môi trường.</w:t>
      </w:r>
    </w:p>
    <w:p w14:paraId="0ED5CDB2" w14:textId="77777777" w:rsidR="006E5774" w:rsidRPr="005373D1" w:rsidRDefault="006E5774" w:rsidP="006E5774">
      <w:pPr>
        <w:pStyle w:val="Bullet-"/>
        <w:tabs>
          <w:tab w:val="num" w:pos="284"/>
        </w:tabs>
      </w:pPr>
      <w:r w:rsidRPr="005373D1">
        <w:t>Tăng cường các hoạt động truyền thông về thu gom chất thải rắn, bảo vệ môi trường, khuyến khích hoạt động phân loại CTR tại nguồn.</w:t>
      </w:r>
    </w:p>
    <w:p w14:paraId="3B40EB0C" w14:textId="77777777" w:rsidR="006E5774" w:rsidRPr="005373D1" w:rsidRDefault="006E5774" w:rsidP="006E5774">
      <w:pPr>
        <w:pStyle w:val="Bullet-"/>
        <w:tabs>
          <w:tab w:val="num" w:pos="284"/>
        </w:tabs>
      </w:pPr>
      <w:r w:rsidRPr="005373D1">
        <w:t xml:space="preserve">Đầu tư, mua sắm trang thiết bị thu gom, vận chuyển rác thải sinh hoạt tăng tỷ lệ thu gom rác thải sinh hoạt tại các đô thị, khu dân cư nông thôn. </w:t>
      </w:r>
    </w:p>
    <w:p w14:paraId="44860CD7" w14:textId="77777777" w:rsidR="006E5774" w:rsidRPr="005373D1" w:rsidRDefault="006E5774" w:rsidP="006E5774">
      <w:pPr>
        <w:pStyle w:val="Bullet-"/>
        <w:tabs>
          <w:tab w:val="num" w:pos="284"/>
        </w:tabs>
      </w:pPr>
      <w:r w:rsidRPr="005373D1">
        <w:t>Tập trung xử lý dứt điểm các khu vực bức xúc về vấn đề môi trường, đồng thời giải quyết dứt điểm việc di dời các cơ sở gây ô nhiễm môi trường ra khỏi khu dân cư</w:t>
      </w:r>
    </w:p>
    <w:p w14:paraId="65A77A02" w14:textId="77777777" w:rsidR="006E5774" w:rsidRPr="005373D1" w:rsidRDefault="006E5774" w:rsidP="006E5774">
      <w:pPr>
        <w:pStyle w:val="Bullet-"/>
        <w:tabs>
          <w:tab w:val="num" w:pos="284"/>
        </w:tabs>
      </w:pPr>
      <w:r w:rsidRPr="005373D1">
        <w:t>Cải cách thủ tục hành chính trong việc giải quyết các thủ tục đầu tư dự án xử lý CTR; xây dựng, ban hành và hướng dẫn các chính sách ưu đãi về thuế, đất đai, tài chính cho các tổ chức, cơ sở đầu tư xây dựng công trình xử lý chất thải rắn có áp dụng công nghệ tiên tiến, hạn chế chôn lấp.</w:t>
      </w:r>
    </w:p>
    <w:p w14:paraId="650079C3" w14:textId="77777777" w:rsidR="006E5774" w:rsidRPr="005373D1" w:rsidRDefault="006E5774" w:rsidP="006E5774">
      <w:pPr>
        <w:pStyle w:val="Bullet-"/>
        <w:tabs>
          <w:tab w:val="num" w:pos="284"/>
        </w:tabs>
      </w:pPr>
      <w:r w:rsidRPr="005373D1">
        <w:t>Kiểm soát chặt chẽ chất thải từ hoạt động công nghiệp, xây dựng hoàn chỉnh hệ thống xử lý nước thải tập trung cho KCN Tịnh Phong, KCN Quảng Phú, Khu kinh tế Dung Quất và tại các Cụm công nghiệp - tiểu thủ công nghiệp, làng nghề.</w:t>
      </w:r>
    </w:p>
    <w:p w14:paraId="5E4C2247" w14:textId="77777777" w:rsidR="006E5774" w:rsidRPr="005373D1" w:rsidRDefault="006E5774" w:rsidP="006E5774">
      <w:pPr>
        <w:pStyle w:val="Bullet-"/>
        <w:tabs>
          <w:tab w:val="num" w:pos="284"/>
        </w:tabs>
      </w:pPr>
      <w:r w:rsidRPr="005373D1">
        <w:t>Tổ chức bồi dưỡng, đào tạo nghiệp vụ quản lý, phát triển CCN cho cán bộ làm công tác quản lý CCN ở các địa phương. Ban hành các văn bản hướng dẫn việc thực hiện dự án đầu tư xây dựng hạ tầng kỹ thuật CCN theo hình thức đối tác công tư. Đồng thời hỗ trợ kinh phí đầu tư xây dựng hạ tầng kỹ thuật CCN (xử lý chất thải rắn, nước thải) trên địa bàn tỉnh Quảng Ngãi.</w:t>
      </w:r>
    </w:p>
    <w:p w14:paraId="29CBE1F9" w14:textId="77777777" w:rsidR="006E5774" w:rsidRPr="005373D1" w:rsidRDefault="006E5774" w:rsidP="006E5774">
      <w:pPr>
        <w:pStyle w:val="Bullet-"/>
        <w:tabs>
          <w:tab w:val="num" w:pos="284"/>
        </w:tabs>
      </w:pPr>
      <w:r w:rsidRPr="005373D1">
        <w:t>Rà soát, đánh giá các nguồn nước thải lớn có tiềm ẩn khả năng gây ra sự cố môi trường và đề xuất các biện pháp kiểm soát chặt chẽ, yêu cầu lắp đặt trạm quan trắc tự động.</w:t>
      </w:r>
    </w:p>
    <w:p w14:paraId="0DA8E1AE" w14:textId="77777777" w:rsidR="006E5774" w:rsidRPr="005373D1" w:rsidRDefault="006E5774" w:rsidP="006E5774">
      <w:pPr>
        <w:rPr>
          <w:lang w:val="it-IT"/>
        </w:rPr>
      </w:pPr>
    </w:p>
    <w:p w14:paraId="7A0E7C61" w14:textId="6B518433" w:rsidR="006E5774" w:rsidRPr="005373D1" w:rsidRDefault="00864287" w:rsidP="006E5774">
      <w:pPr>
        <w:pStyle w:val="Heading4"/>
      </w:pPr>
      <w:r w:rsidRPr="005373D1">
        <w:t>G</w:t>
      </w:r>
      <w:r w:rsidR="006E5774" w:rsidRPr="005373D1">
        <w:t>iải pháp về</w:t>
      </w:r>
      <w:r w:rsidR="006E5774" w:rsidRPr="005373D1">
        <w:rPr>
          <w:lang w:val="cs-CZ"/>
        </w:rPr>
        <w:t xml:space="preserve"> </w:t>
      </w:r>
      <w:r w:rsidR="006E5774" w:rsidRPr="005373D1">
        <w:t>công nghệ - kỹ thuật</w:t>
      </w:r>
    </w:p>
    <w:p w14:paraId="18C68F99" w14:textId="77777777" w:rsidR="006E5774" w:rsidRPr="005373D1" w:rsidRDefault="006E5774" w:rsidP="006E5774">
      <w:pPr>
        <w:pStyle w:val="Bullet-"/>
        <w:tabs>
          <w:tab w:val="num" w:pos="284"/>
        </w:tabs>
      </w:pPr>
      <w:r w:rsidRPr="005373D1">
        <w:t>Đối với chất thải rắn:</w:t>
      </w:r>
    </w:p>
    <w:p w14:paraId="147FABE3" w14:textId="77777777" w:rsidR="006E5774" w:rsidRPr="005373D1" w:rsidRDefault="006E5774" w:rsidP="006E5774">
      <w:pPr>
        <w:pStyle w:val="Bullet"/>
        <w:ind w:firstLine="142"/>
      </w:pPr>
      <w:r w:rsidRPr="005373D1">
        <w:t>Đẩy mạnh công tác thanh tra, kiểm tra, xử lý vi phạm trong hoạt động bảo vệ môi trường tại các cơ sở sản xuất kinh doanh và hoạt động thu gom chất thải rắn.</w:t>
      </w:r>
    </w:p>
    <w:p w14:paraId="00F1EC00" w14:textId="77777777" w:rsidR="006E5774" w:rsidRPr="005373D1" w:rsidRDefault="006E5774" w:rsidP="006E5774">
      <w:pPr>
        <w:pStyle w:val="Bullet"/>
        <w:ind w:firstLine="142"/>
      </w:pPr>
      <w:r w:rsidRPr="005373D1">
        <w:t>Tăng cường các hoạt động truyền thông về thu gom chất thải rắn, bảo vệ môi trường; khuyến khích các hoạt động phân loại chất thải rắn tại nguồn, hạn chế lãng phí tài nguyên từ rác thải.</w:t>
      </w:r>
    </w:p>
    <w:p w14:paraId="5BF768E1" w14:textId="77777777" w:rsidR="006E5774" w:rsidRPr="005373D1" w:rsidRDefault="006E5774" w:rsidP="006E5774">
      <w:pPr>
        <w:pStyle w:val="Bullet"/>
        <w:ind w:firstLine="142"/>
      </w:pPr>
      <w:r w:rsidRPr="005373D1">
        <w:t>Tái chế, tái sử dụng chất thải, tiết kiệm và nâng cao hiệu quả sử dụng tài nguyên thiên nhiên.</w:t>
      </w:r>
    </w:p>
    <w:p w14:paraId="3D7F7860" w14:textId="77777777" w:rsidR="006E5774" w:rsidRPr="005373D1" w:rsidRDefault="006E5774" w:rsidP="006E5774">
      <w:pPr>
        <w:pStyle w:val="Bullet"/>
        <w:ind w:firstLine="142"/>
      </w:pPr>
      <w:r w:rsidRPr="005373D1">
        <w:t>Hỗ trợ hoạt động phân loại, thu gom, vận chuyển, xử lý giảm thiểu, tái sử dụng, chon lấp chất thải quy mô cấp tỉnh, huyện, xã hoặc mô hình thí điểm của địa phương; vận hành hoạt động các bãi chôn lấp chất thải hợp vệ sinh; hỗ trợ các phương tiện thu gom, vận chuyển chất thải; đầu tư, nâng cấp và xây dựng mới các bãi chôn lấp CTR hợp vệ sinh.</w:t>
      </w:r>
    </w:p>
    <w:p w14:paraId="5E39CABF" w14:textId="77777777" w:rsidR="006E5774" w:rsidRPr="005373D1" w:rsidRDefault="006E5774" w:rsidP="006E5774">
      <w:pPr>
        <w:pStyle w:val="Bullet"/>
        <w:ind w:firstLine="142"/>
      </w:pPr>
      <w:r w:rsidRPr="005373D1">
        <w:t>Rà soát tính phù hợp của quy hoạch tại Quyết định số 161/QĐ-UBND ngày 03/7/2013 của UBND tỉnh Quảng Ngãi về phê duyệt Quy hoạch quản lý chất thải rắn trên địa bàn tỉnh Quảng Ngãi đến năm 2020 để điều chỉnh phù hợp với tình hình phát triển kinh tế xã hội ở địa phương; đồng thời nghiên cứu, rà soát toàn bộ nội dung quy hoạch, xác định những vấn đề bất cập, cần điều chỉnh, bổ sung để trình cấp thẩm quyền xem xét điều chỉnh kịp thời; kịp thời phát hiện các vướng mắc, bất cập trong quá trình triển khai có giải pháp điều chỉnh mang tính chất bao quát, dài hạn nhằm giải quyết triệt để những tồn tại, phù hợp với mục tiêu kế hoạch, quy hoạch.</w:t>
      </w:r>
    </w:p>
    <w:p w14:paraId="6A23F35A" w14:textId="77777777" w:rsidR="006E5774" w:rsidRPr="005373D1" w:rsidRDefault="006E5774" w:rsidP="006E5774">
      <w:pPr>
        <w:pStyle w:val="Bullet"/>
        <w:ind w:firstLine="142"/>
      </w:pPr>
      <w:r w:rsidRPr="005373D1">
        <w:t>Cải cách thủ tục hành chính trong việc giải quyết các thủ tục đầu tư dự án xử lý chất thải rắn; xây dựng, ban hành và hướng dẫn các chính sách ưu đãi về thuế, đất đai, tài chính cho các tổ chức, cơ sở đầu tư xây dựng công trình xử lý chất thải rắn có áp dụng công nghệ tiên tiến, hạn chế chôn lấp.</w:t>
      </w:r>
    </w:p>
    <w:p w14:paraId="003BA81A" w14:textId="77777777" w:rsidR="006E5774" w:rsidRPr="005373D1" w:rsidRDefault="006E5774" w:rsidP="006E5774">
      <w:pPr>
        <w:pStyle w:val="Bullet"/>
        <w:ind w:firstLine="142"/>
      </w:pPr>
      <w:r w:rsidRPr="005373D1">
        <w:t>Tăng cường công tác đào tạo, bồi dưỡng để nâng cao nguồn nhân lực thực hiện công tác quản lý môi trường trong đó có xử lý chất thải rắn để đáp ứng yêu cầu về trình độ nguồn nhân lực trong thời gian tới.</w:t>
      </w:r>
    </w:p>
    <w:p w14:paraId="0BACB036" w14:textId="77777777" w:rsidR="006E5774" w:rsidRPr="005373D1" w:rsidRDefault="006E5774" w:rsidP="006E5774">
      <w:pPr>
        <w:pStyle w:val="Bullet-"/>
        <w:tabs>
          <w:tab w:val="num" w:pos="284"/>
        </w:tabs>
      </w:pPr>
      <w:r w:rsidRPr="005373D1">
        <w:t xml:space="preserve">Đối với chất thải nguy hại (CTNH): Sở Tài nguyên và Môi trường tổ chức hướng dẫn các cơ sở sản xuất kinh doanh có phát sinh chất thải nguy hại trên địa bàn lập hồ sơ đăng ký chủ nguồn thải chất thải nguy hại. Công tác thông báo, trao đổi thông tin với các tổ chức, cá nhân đăng ký chủ nguồn thải được thực hiện thông qua hệ thống thông tin điện thoại, email,...nhằm rút ngắn thời gian, giảm thiểu việc sử dụng văn bản và tạo điều kiện thuận lợi hơn cho các tổ chức, cá nhân khi đăng ký; thường xuyên tổ chức kiểm tra, thanh tra đồng thời ban hành các văn bản hướng dẫn và yêu cầu các cơ sở sản xuất kinh doanh có phát sinh CTNH phải thực hiện công tác quản lý CTNH theo quy định; đồng thời lồng ghép việc thanh tra, kiểm tra công tác quản lý CTNH tại các cơ sở sản xuất, kinh doanh vào trong nhiệm vụ thanh, kiểm tra hàng năm của Sở Tài nguyên và Môi trường. </w:t>
      </w:r>
    </w:p>
    <w:p w14:paraId="7AF0B506" w14:textId="77777777" w:rsidR="006E5774" w:rsidRPr="005373D1" w:rsidRDefault="006E5774" w:rsidP="006E5774">
      <w:pPr>
        <w:pStyle w:val="Bullet-"/>
        <w:tabs>
          <w:tab w:val="num" w:pos="284"/>
        </w:tabs>
      </w:pPr>
      <w:r w:rsidRPr="005373D1">
        <w:t>Đối với nước thải:</w:t>
      </w:r>
    </w:p>
    <w:p w14:paraId="7F5D923D" w14:textId="77777777" w:rsidR="006E5774" w:rsidRPr="005373D1" w:rsidRDefault="006E5774" w:rsidP="006E5774">
      <w:pPr>
        <w:pStyle w:val="Bullet"/>
        <w:ind w:firstLine="142"/>
      </w:pPr>
      <w:r w:rsidRPr="005373D1">
        <w:t>Kiểm soát nước thải, đầu tư nâng cấp, cải tạo và xây dựng trạm xử lý nước thải y tế, xây dựng lò đốt chất thải rắn y tế cho các bệnh viện, các trung tâm y tế cấp huyện trên địa bàn tỉnh.</w:t>
      </w:r>
    </w:p>
    <w:p w14:paraId="43C034CE" w14:textId="77777777" w:rsidR="006E5774" w:rsidRPr="005373D1" w:rsidRDefault="006E5774" w:rsidP="006E5774">
      <w:pPr>
        <w:pStyle w:val="Bullet"/>
        <w:ind w:firstLine="142"/>
      </w:pPr>
      <w:r w:rsidRPr="005373D1">
        <w:t>Xây dựng mạng quan trắc tài nguyên nước, giám sát khai thác, sử dụng tài nguyên nước trên các khu dùng nước, các sông suối chính, các hộ khai thác sử dụng nước lớn như các hồ thủy điện, thủy lợi, các khu công nghiệp… nhằm phát hiện sớm các vi phạm trong khai thác tài nguyên nước đặc biệt các khu vực có nguy cơ cạn kiệt nguồn nước.</w:t>
      </w:r>
    </w:p>
    <w:p w14:paraId="3FB6AC69" w14:textId="77777777" w:rsidR="006E5774" w:rsidRPr="005373D1" w:rsidRDefault="006E5774" w:rsidP="006E5774">
      <w:pPr>
        <w:pStyle w:val="Bullet"/>
        <w:ind w:firstLine="142"/>
      </w:pPr>
      <w:r w:rsidRPr="005373D1">
        <w:t>Xây dựng hành lang bảo vệ nguồn nước theo quy định của Nghị định số 43/2015/NĐ-CP ngày 06/5/2015 của Chính phủ Quy định lập, quản lý hành lang bảo vệ nguồn nước.</w:t>
      </w:r>
    </w:p>
    <w:p w14:paraId="5E010F5C" w14:textId="77777777" w:rsidR="006E5774" w:rsidRPr="005373D1" w:rsidRDefault="006E5774" w:rsidP="006E5774">
      <w:pPr>
        <w:pStyle w:val="Bullet"/>
        <w:ind w:firstLine="142"/>
      </w:pPr>
      <w:r w:rsidRPr="005373D1">
        <w:t>Thực hiện các biện pháp giảm thiểu ô nhiễm từ các nguồn thải. Các nguồn nước thải trước khi xả vào nguồn nước phải được xử lý đạt quy chuẩn cho phép.</w:t>
      </w:r>
    </w:p>
    <w:p w14:paraId="69B726BE" w14:textId="77777777" w:rsidR="006E5774" w:rsidRPr="005373D1" w:rsidRDefault="006E5774" w:rsidP="006E5774">
      <w:pPr>
        <w:pStyle w:val="Bullet"/>
        <w:ind w:firstLine="142"/>
      </w:pPr>
      <w:r w:rsidRPr="005373D1">
        <w:t>Đối với nước và rác thải sinh hoạt: Triển khai chương trình 3R (Giảm - Tái chế - Tái sử dụng rác) phân loại rác thải thành các loại rác tái chế được, không tái chế được và rác hữu cơ; Lựa chọn phương án xử lý phù hợp với công nghệ xử lý hiện đại thích hợp; Từng bước di chuyển các nhà dân nằm trong hành lang bảo vệ công trình thủy lợi tránh đổ rác thải hoặc xây dựng các công trình vệ sinh trên bờ kênh mương,...</w:t>
      </w:r>
    </w:p>
    <w:p w14:paraId="32563D90" w14:textId="77777777" w:rsidR="006E5774" w:rsidRPr="005373D1" w:rsidRDefault="006E5774" w:rsidP="006E5774">
      <w:pPr>
        <w:pStyle w:val="Bullet"/>
        <w:ind w:firstLine="142"/>
      </w:pPr>
      <w:r w:rsidRPr="005373D1">
        <w:t>Đối với nước thải nông nghiệp: Nâng cao nhận thức của nông dân trong kỹ thuật bón phân hóa học, khuyến khích sử dụng các loại phân bón vi sinh thay cho các loại phân bón hóa học thông thường; Thường xuyên tổ chức các lớp hướng dẫn về cách sử dụng phân bón, cách tưới, tiêu và chăm sóc cây trồng cho nông dân; Hạn chế chăn thả gia súc tự do và khuyến khích, trang bị phương tiện thu gom phân khi chăn thả gia súc tự do; Cấm sử dụng phân tươi bón ruộng, khuyến khích xử lý chất thải sinh hoạt và chăn nuôi bằng việc xây dựng các bể Biogas; Hạn chế xử dụng nước thải cho tưới ruộng hoặc phải có biện pháp xử lý phù hợp.</w:t>
      </w:r>
    </w:p>
    <w:p w14:paraId="31847E6D" w14:textId="77777777" w:rsidR="006E5774" w:rsidRPr="005373D1" w:rsidRDefault="006E5774" w:rsidP="006E5774">
      <w:pPr>
        <w:pStyle w:val="Bullet"/>
        <w:ind w:firstLine="142"/>
      </w:pPr>
      <w:r w:rsidRPr="005373D1">
        <w:t>Đối với NTCN: Các nhà máy có nghĩa vụ xử lý nước thải đạt quy chuẩn, tiêu chuẩn cho phép trước khi thải ra môi trường; Khuyến khích các cơ sở sản xuất từng bước đổi mới máy móc, đưa vào các công nghệ tiên tiến dùng ít nước; Bắt buộc các dự án khi trình phê duyệt phải thực hiện xong hạng mục đánh giá tác động của việc phát triển dự án đến môi trường nói chung và môi trường nước nói riêng.</w:t>
      </w:r>
    </w:p>
    <w:p w14:paraId="42F2EF84" w14:textId="77777777" w:rsidR="006E5774" w:rsidRPr="005373D1" w:rsidRDefault="006E5774" w:rsidP="006E5774">
      <w:pPr>
        <w:pStyle w:val="Bullet"/>
        <w:ind w:firstLine="142"/>
      </w:pPr>
      <w:r w:rsidRPr="005373D1">
        <w:t>Nước thải các KCN, CCN: Thiết kế và xây dựng hệ thống cấp thoát nước và xử lý nước thải hợp lý đảm bảo sử dụng tiết kiệm và tăng cường khả năng tái sử dụng nước; thu gom và xử lý toàn bộ nước thải sản xuất, NTSH và nước mưa chảy tràn trong quá trình thi công xây dựng cơ sở hạ tầng và giai đoạn hoạt động của cụm công nghiệp đảm bảo 100% các KCN đi vào hoạt động có các công trình xử lý nước thải và diện tích cây xanh hợp lý; các KCN và các cơ có lưu lượng xả nước thải từ 1.000 m3/ngày đêm trở lên thực hiện giám sát, quan trắc  tự động nước thải đầu ra theo quy định.</w:t>
      </w:r>
    </w:p>
    <w:p w14:paraId="7CDB8593" w14:textId="77777777" w:rsidR="006E5774" w:rsidRPr="005373D1" w:rsidRDefault="006E5774" w:rsidP="006E5774">
      <w:pPr>
        <w:pStyle w:val="Bullet"/>
        <w:ind w:firstLine="142"/>
      </w:pPr>
      <w:r w:rsidRPr="005373D1">
        <w:t>Đối với NTYT: các cơ sở y tế cần được xử lý nước thải đảm bảo quy chuẩn trước khi thải vào mạng lưới tiêu thoát chung.</w:t>
      </w:r>
    </w:p>
    <w:p w14:paraId="0CA04474" w14:textId="77777777" w:rsidR="006E5774" w:rsidRPr="005373D1" w:rsidRDefault="006E5774" w:rsidP="006E5774">
      <w:pPr>
        <w:pStyle w:val="Bullet"/>
        <w:ind w:firstLine="142"/>
      </w:pPr>
      <w:r w:rsidRPr="005373D1">
        <w:t>Đối với nước thải khác: các cơ sở phát sinh nước thải có trách nhiệm và nghĩa vụ xử lý đạt quy chuẩn tương ứng trước khi xả vào nguồn nước.</w:t>
      </w:r>
    </w:p>
    <w:p w14:paraId="7B6EC6EA" w14:textId="77777777" w:rsidR="006E5774" w:rsidRPr="005373D1" w:rsidRDefault="006E5774" w:rsidP="006E5774">
      <w:pPr>
        <w:pStyle w:val="Bullet"/>
        <w:ind w:firstLine="142"/>
      </w:pPr>
      <w:r w:rsidRPr="005373D1">
        <w:t>Xác định dòng chảy tối thiểu cho các sông, suối và cần giám sát chặt chẽ để duy trì được dòng chảy tối thiểu.</w:t>
      </w:r>
    </w:p>
    <w:p w14:paraId="63D208B9" w14:textId="77777777" w:rsidR="006E5774" w:rsidRPr="005373D1" w:rsidRDefault="006E5774" w:rsidP="006E5774">
      <w:pPr>
        <w:pStyle w:val="Bullet"/>
        <w:ind w:firstLine="142"/>
      </w:pPr>
      <w:r w:rsidRPr="005373D1">
        <w:t>Tăng cường bảo vệ nguồn sinh thủy bằng cách duy trì và phát triển diện tích rừng đầu nguồn. Nghiêm cấm khai thác rừng thuộc lưu vực các hồ chứa nước quan trọng như hồ Nước Trong, ...</w:t>
      </w:r>
    </w:p>
    <w:p w14:paraId="0BA59C05" w14:textId="77777777" w:rsidR="006E5774" w:rsidRPr="005373D1" w:rsidRDefault="006E5774" w:rsidP="006E5774">
      <w:pPr>
        <w:pStyle w:val="Bullet-"/>
        <w:tabs>
          <w:tab w:val="num" w:pos="284"/>
        </w:tabs>
      </w:pPr>
      <w:r w:rsidRPr="005373D1">
        <w:t xml:space="preserve">Bảo tồn đa dạng sinh học: </w:t>
      </w:r>
    </w:p>
    <w:p w14:paraId="6B5F1420" w14:textId="77777777" w:rsidR="006E5774" w:rsidRPr="005373D1" w:rsidRDefault="006E5774" w:rsidP="006E5774">
      <w:pPr>
        <w:pStyle w:val="Bullet"/>
        <w:ind w:firstLine="142"/>
      </w:pPr>
      <w:r w:rsidRPr="005373D1">
        <w:t>Hoàn thiện pháp luật, thể chế quản lý, tăng cường năng lực thực thi pháp luật về đa dạng sinh học, lồng ghép nội dung về bảo tồn đa dạng sinh học trong hoạch định chính sách; xây dựng kế hoạch và triển khai thực hiện có hiệu quả kết quả phê duyệt quy hoạch bảo tồn ĐDSH tỉnh Quảng Ngãi đến năm 2025 và định hướng đến năm 2030; tăng cường nghiên cứu khoa học và bảo vệ môi trường, trong đó áp dụng khoa học công nghệ để sản xuất cây giống, con giống phục vụ nhu cầu trồng rừng, nhân giống động vật hoang dã; áp dụng kỹ thuật cải tạo rừng nghèo, trồng rừng bằng các loài cây bản địa; thành lập các trang trại cây trồng, gia súc, các vườn thực vật... để bảo tồn nguồn gen động, thực vật bản địa, đặc hữu; sử dụng công nghệ thông tin, internet để quảng bá giá trị ĐDSH, giá trị cảnh quan của tỉnh nhà.</w:t>
      </w:r>
    </w:p>
    <w:p w14:paraId="39940530" w14:textId="77777777" w:rsidR="006E5774" w:rsidRPr="005373D1" w:rsidRDefault="006E5774" w:rsidP="006E5774">
      <w:pPr>
        <w:pStyle w:val="Bullet"/>
        <w:ind w:firstLine="142"/>
      </w:pPr>
      <w:r w:rsidRPr="005373D1">
        <w:t>Phòng ngừa, ngăn chặn sự xâm nhập của sinh vật ngoại lai, sinh vật biến đổi gen gây ảnh hưởng xấu đến môi trường.</w:t>
      </w:r>
    </w:p>
    <w:p w14:paraId="7E97DC20" w14:textId="77777777" w:rsidR="006E5774" w:rsidRPr="005373D1" w:rsidRDefault="006E5774" w:rsidP="006E5774">
      <w:pPr>
        <w:pStyle w:val="Bullet"/>
        <w:ind w:firstLine="142"/>
      </w:pPr>
      <w:r w:rsidRPr="005373D1">
        <w:t xml:space="preserve">Tiếp tục hoàn thiện và cụ thể hoá các chính sách về bảo tồn đa dạng sinh học để các Sở, ban ngành và địa phương triển khai áp dụng. </w:t>
      </w:r>
    </w:p>
    <w:p w14:paraId="22E4A1BA" w14:textId="77777777" w:rsidR="006E5774" w:rsidRPr="005373D1" w:rsidRDefault="006E5774" w:rsidP="006E5774">
      <w:pPr>
        <w:pStyle w:val="Bullet"/>
        <w:ind w:firstLine="142"/>
      </w:pPr>
      <w:r w:rsidRPr="005373D1">
        <w:t>Tuyên truyền, nâng cao nhận thức về nhận biết loài ngoại lai, tác hại, biện pháp tiêu diệt sinh vật ngoại lai xâm hại.</w:t>
      </w:r>
    </w:p>
    <w:p w14:paraId="381D17D7" w14:textId="77777777" w:rsidR="006E5774" w:rsidRPr="005373D1" w:rsidRDefault="006E5774" w:rsidP="006E5774">
      <w:pPr>
        <w:pStyle w:val="Bullet"/>
        <w:ind w:firstLine="142"/>
      </w:pPr>
      <w:r w:rsidRPr="005373D1">
        <w:t>Tăng cường nghiên cứu khoa học và bảo vệ môi trường, trong đó áp dụng khoa học công nghệ để sản xuất cây giống, con giống phục vụ nhu cầu trồng rừng, nhân giống động vật hoang dã; áp dụng kỹ thuật cải tạo rừng nghèo, trồng rừng bằng các loài cây bản địa; thành lập các trang trại cây trồng, gia súc, các vườn thực vật... để bảo tồn nguồn gen động, thực vật bản địa, đặc hữu; sử dụng công nghệ thông tin, internet để quảng bá giá trị ĐDSH, giá trị cảnh quan của tỉnh nhà.</w:t>
      </w:r>
    </w:p>
    <w:p w14:paraId="4F286095" w14:textId="77777777" w:rsidR="006E5774" w:rsidRPr="005373D1" w:rsidRDefault="006E5774" w:rsidP="006E5774">
      <w:pPr>
        <w:pStyle w:val="Bullet"/>
        <w:ind w:firstLine="142"/>
      </w:pPr>
      <w:r w:rsidRPr="005373D1">
        <w:t>Xây dựng các chương trình cụ thể để nâng cao nhận thức về bảo vệ đa dạng sinh học cho cộng đồng cũng như các ngành, các cấp (thông qua hội thảo bảo tồn và phát triển,…)</w:t>
      </w:r>
    </w:p>
    <w:p w14:paraId="5B0E06EC" w14:textId="77777777" w:rsidR="006E5774" w:rsidRPr="005373D1" w:rsidRDefault="006E5774" w:rsidP="006E5774">
      <w:pPr>
        <w:pStyle w:val="Bullet"/>
        <w:ind w:firstLine="142"/>
      </w:pPr>
      <w:r w:rsidRPr="005373D1">
        <w:t>Tăng cường hợp tác quốc tế về bảo tồn đa dạng sinh học và biến đổi khí hậu của trái đất,…</w:t>
      </w:r>
    </w:p>
    <w:p w14:paraId="442C80EC" w14:textId="77777777" w:rsidR="006E5774" w:rsidRPr="005373D1" w:rsidRDefault="006E5774" w:rsidP="006E5774">
      <w:pPr>
        <w:rPr>
          <w:lang w:val="fr-FR"/>
        </w:rPr>
      </w:pPr>
    </w:p>
    <w:p w14:paraId="7A5ABADE" w14:textId="77777777" w:rsidR="006E5774" w:rsidRPr="005373D1" w:rsidRDefault="006E5774" w:rsidP="006E5774">
      <w:pPr>
        <w:pStyle w:val="Heading3"/>
      </w:pPr>
      <w:bookmarkStart w:id="261" w:name="_Toc103956709"/>
      <w:bookmarkStart w:id="262" w:name="_Toc105236178"/>
      <w:r w:rsidRPr="005373D1">
        <w:t>Giải pháp ứng phó, thích ứng với biến đổi khí hậu và các giải pháp khác</w:t>
      </w:r>
      <w:bookmarkEnd w:id="261"/>
      <w:bookmarkEnd w:id="262"/>
    </w:p>
    <w:p w14:paraId="05BFCE63" w14:textId="77777777" w:rsidR="006E5774" w:rsidRPr="005373D1" w:rsidRDefault="006E5774" w:rsidP="006E5774">
      <w:pPr>
        <w:rPr>
          <w:lang w:val="x-none" w:eastAsia="x-none"/>
        </w:rPr>
      </w:pPr>
    </w:p>
    <w:p w14:paraId="2A5D69A2" w14:textId="77777777" w:rsidR="006E5774" w:rsidRPr="005373D1" w:rsidRDefault="006E5774" w:rsidP="006E5774">
      <w:pPr>
        <w:pStyle w:val="Heading4"/>
        <w:rPr>
          <w:lang w:val="en-US"/>
        </w:rPr>
      </w:pPr>
      <w:r w:rsidRPr="005373D1">
        <w:rPr>
          <w:lang w:val="en-US"/>
        </w:rPr>
        <w:t xml:space="preserve">Giải pháp giảm nhẹ </w:t>
      </w:r>
    </w:p>
    <w:p w14:paraId="5CAA3222" w14:textId="77777777" w:rsidR="006E5774" w:rsidRPr="005373D1" w:rsidRDefault="006E5774" w:rsidP="006E5774">
      <w:pPr>
        <w:pStyle w:val="Bullet-"/>
        <w:tabs>
          <w:tab w:val="num" w:pos="284"/>
        </w:tabs>
      </w:pPr>
      <w:r w:rsidRPr="005373D1">
        <w:t>Xây dựng và thực hiện các đề xuất giảm nhẹ phát thải khí nhà kính và tăng trưởng xanh phù họp với điều kiện địa phương cho lĩnh vực công nghiệp, giao thông vận tải, xây dựng, nông nghiệp và phát triển nông thôn.</w:t>
      </w:r>
    </w:p>
    <w:p w14:paraId="08522ABB" w14:textId="77777777" w:rsidR="006E5774" w:rsidRPr="005373D1" w:rsidRDefault="006E5774" w:rsidP="006E5774">
      <w:pPr>
        <w:pStyle w:val="Bullet-"/>
        <w:tabs>
          <w:tab w:val="num" w:pos="284"/>
        </w:tabs>
      </w:pPr>
      <w:r w:rsidRPr="005373D1">
        <w:t>Thực hiện các hoạt động giảm nhẹ phát thải nhà kính khác phù họp với địa phương: Thu thập thông tin, số liệu, đánh giá hiện trạng phát thải khí nhà kính trong lĩnh vực chất thải từ các hoạt động chôn lấp rác thải, nước thải công nghiệp, nước thải sinh hoạt, chất thải chăn nuôi, chất thải từ các hoạt động đốt chất thải,... xây dựng phương pháp tính toán lượng phát thải khí nhà kính và hệ số phát thải cho lĩnh vực chất thải phù họp với điều kiện kinh tế, xã hội của tỉnh. Bên cạnh đó thực hiện thống kê phát thải khí nhà kính trong lĩnh vực chất thải trên địa bàn và xây dựng kịch bản dự báo về lượng chất thải trong thời gian tới, đồng thời đề xuất các giải pháp quản lý phát thải khí nhà kính trong lĩnh vực chất thải.</w:t>
      </w:r>
    </w:p>
    <w:p w14:paraId="533DFC62" w14:textId="77777777" w:rsidR="006E5774" w:rsidRPr="005373D1" w:rsidRDefault="006E5774" w:rsidP="006E5774">
      <w:pPr>
        <w:rPr>
          <w:lang w:val="it-IT"/>
        </w:rPr>
      </w:pPr>
    </w:p>
    <w:p w14:paraId="0C081B23" w14:textId="77777777" w:rsidR="006E5774" w:rsidRPr="005373D1" w:rsidRDefault="006E5774" w:rsidP="006E5774">
      <w:pPr>
        <w:pStyle w:val="Heading4"/>
        <w:rPr>
          <w:lang w:val="en-US"/>
        </w:rPr>
      </w:pPr>
      <w:r w:rsidRPr="005373D1">
        <w:rPr>
          <w:lang w:val="en-US"/>
        </w:rPr>
        <w:t xml:space="preserve">Giải pháp thích ứng </w:t>
      </w:r>
    </w:p>
    <w:p w14:paraId="2E05D7E5" w14:textId="77777777" w:rsidR="006E5774" w:rsidRPr="005373D1" w:rsidRDefault="006E5774" w:rsidP="006E5774">
      <w:pPr>
        <w:pStyle w:val="Bullet-"/>
        <w:tabs>
          <w:tab w:val="num" w:pos="284"/>
        </w:tabs>
      </w:pPr>
      <w:r w:rsidRPr="005373D1">
        <w:t>Tăng cường và nâng cao chất lượng công tác lập quy hoạch, kế hoạch phát triển kinh tế - xã hội theo hướng văn minh, hiện đại và bền vững. Rà soát quy hoạch tổng thể phát triển kinh tế, đặc biệt là các ngành có tác động nhiều tới tài nguyên, môi trường, hiệu quả sử dụng vốn và tài nguyên không cao, đế xác định yêu cầu xanh hóa sản xuất, sử dụng tiết kiệm tài nguyên thiên nhiên, kiểm soát ô nhiễm và quản lý chất thải một cách có hiệu quả vào các quy hoạch hiện có và quy hoạch mới.</w:t>
      </w:r>
    </w:p>
    <w:p w14:paraId="31383F4A" w14:textId="77777777" w:rsidR="006E5774" w:rsidRPr="005373D1" w:rsidRDefault="006E5774" w:rsidP="006E5774">
      <w:pPr>
        <w:pStyle w:val="Bullet-"/>
        <w:tabs>
          <w:tab w:val="num" w:pos="284"/>
        </w:tabs>
      </w:pPr>
      <w:r w:rsidRPr="005373D1">
        <w:t>Lĩnh vực nông nghiệp và phát triển nông thôn:</w:t>
      </w:r>
    </w:p>
    <w:p w14:paraId="55E0BE37" w14:textId="77777777" w:rsidR="006E5774" w:rsidRPr="005373D1" w:rsidRDefault="006E5774" w:rsidP="006E5774">
      <w:pPr>
        <w:pStyle w:val="Bullet"/>
        <w:ind w:firstLine="142"/>
      </w:pPr>
      <w:r w:rsidRPr="005373D1">
        <w:t>Tập trung phát triển nông nghiệp theo hướng nông nghiệp công nghệ cao với mục tiêu sản xuất sạch, tăng trưởng xanh. Đấy mạnh nghiên cứu ứng dụng công nghệ sinh học, tạo giống, các loại hình dịch vụ kỹ thuật, chú trọng dịch vụ giống nông nghiệp nhằm nâng cao giá trị sản xuất nông nghiệp theo hướng chất lượng cao và bền vững, giảm phát thải khí nhà kính, cải thiện môi trường, góp phần thích ứng với biến đổi khí hậu;</w:t>
      </w:r>
    </w:p>
    <w:p w14:paraId="29EE36FF" w14:textId="77777777" w:rsidR="006E5774" w:rsidRPr="005373D1" w:rsidRDefault="006E5774" w:rsidP="006E5774">
      <w:pPr>
        <w:pStyle w:val="Bullet"/>
        <w:ind w:firstLine="142"/>
      </w:pPr>
      <w:r w:rsidRPr="005373D1">
        <w:t>Tập trung chỉ đạo phát triển chăn nuôi gắn với bảo vệ môi trường, chủ động kiếm soát, khống chế dịch bệnh; phát triển đàn gia súc, gia cầm theo hướng tập trung và an toàn sinh học. Quy hoạch lại các khu nuôi trồng thủy sản, tăng cường ứng dụng tiến bộ kỹ thuật và các tiêu chuẩn chất lượng trong nuôi trồng thủy sản để giảm thiểu rủi ro, đảm bảo phát triển bền vững; tuyên truyền vận động người dân áp dụng những biện pháp khai thác bền vững để bảo đảm cân bằng sinh thái;</w:t>
      </w:r>
    </w:p>
    <w:p w14:paraId="32C0A782" w14:textId="77777777" w:rsidR="006E5774" w:rsidRPr="005373D1" w:rsidRDefault="006E5774" w:rsidP="006E5774">
      <w:pPr>
        <w:pStyle w:val="Bullet"/>
        <w:ind w:firstLine="142"/>
      </w:pPr>
      <w:r w:rsidRPr="005373D1">
        <w:t>Đẩy mạnh công tác trồng rừng, phục hồi rừng, xúc tiến tái sinh và làm giàu rừng trên các vùng đất quy hoạch lâm nghiệp. Bảo vệ, phát triển và sử dụng bền vững đất rừng để tăng lượng hấp thụ carbon và loại bỏ phát thải nhà kính. Tăng cưòng công tác tuyên truyền, nâng cao nhận thức về công tác bảo vệ và khai thác bền vững tài nguyên rừng, phòng chống cháy rừng;</w:t>
      </w:r>
    </w:p>
    <w:p w14:paraId="23E6FC06" w14:textId="77777777" w:rsidR="006E5774" w:rsidRPr="005373D1" w:rsidRDefault="006E5774" w:rsidP="006E5774">
      <w:pPr>
        <w:pStyle w:val="Bullet"/>
        <w:ind w:firstLine="142"/>
      </w:pPr>
      <w:r w:rsidRPr="005373D1">
        <w:t>Tăng cường hoàn thiện hệ thống thủy lợi phục vụ đa mục tiêu phục vụ sản xuât và phòng chông thiên tai. Cải tạo hệ thống kênh mương chống thất thoát nước, quản lý và bảo vệ đê, kè, chống xói mòn bờ sông, kênh mương, sạt lở đất, tăng cường quá trình lắng đọng phù sa ven bờ, nâng cao hiệu quả tưới tiêu. Thực hiện tôt kê hoạch phòng chông sạt lở bờ sông, kênh mương; phòng chống ngập lụt khu vực đô thị và nông thôn nhằm giảm thiệt hại do thiên tai và ứng phó với biến đổi khí hậu;</w:t>
      </w:r>
    </w:p>
    <w:p w14:paraId="6F5F24D4" w14:textId="77777777" w:rsidR="006E5774" w:rsidRPr="005373D1" w:rsidRDefault="006E5774" w:rsidP="006E5774">
      <w:pPr>
        <w:pStyle w:val="Bullet"/>
        <w:ind w:firstLine="142"/>
      </w:pPr>
      <w:r w:rsidRPr="005373D1">
        <w:t>Đầu tư cơ sở hạ tầng nông thôn đạt các tiêu chí nông thôn mới; chú trọng phát triển giao thông kết họp với thủy lợi, phục vụ phát triển nông thôn, ứng phó với thiên tai và biến đổi khí hậu.</w:t>
      </w:r>
    </w:p>
    <w:p w14:paraId="3014D121" w14:textId="77777777" w:rsidR="006E5774" w:rsidRPr="005373D1" w:rsidRDefault="006E5774" w:rsidP="006E5774">
      <w:pPr>
        <w:pStyle w:val="Bullet-"/>
        <w:tabs>
          <w:tab w:val="num" w:pos="284"/>
        </w:tabs>
      </w:pPr>
      <w:r w:rsidRPr="005373D1">
        <w:t>Lĩnh vực công thương:</w:t>
      </w:r>
    </w:p>
    <w:p w14:paraId="29A7990F" w14:textId="77777777" w:rsidR="006E5774" w:rsidRPr="005373D1" w:rsidRDefault="006E5774" w:rsidP="006E5774">
      <w:pPr>
        <w:pStyle w:val="Bullet"/>
        <w:ind w:firstLine="142"/>
      </w:pPr>
      <w:r w:rsidRPr="005373D1">
        <w:t>Tập trung xây dựng và phát triển công nghiệp có hàm lượng công nghệ cao, có giá trị gia tăng lớn, có lợi thế cạnh tranh; đầu tư đổi mới công nghệ, nâng cao chất lượng sản phẩm các ngành công nghiệp hiện có, nhất là công nghệ chế biến; khuyến khích đầu tư phát triển Khu công nghiệp sinh thái và phát triển Khu công nghệ cao;</w:t>
      </w:r>
    </w:p>
    <w:p w14:paraId="1DA7A586" w14:textId="77777777" w:rsidR="006E5774" w:rsidRPr="005373D1" w:rsidRDefault="006E5774" w:rsidP="006E5774">
      <w:pPr>
        <w:pStyle w:val="Bullet"/>
        <w:ind w:firstLine="142"/>
      </w:pPr>
      <w:r w:rsidRPr="005373D1">
        <w:t>Đẩy mạnh thực hiện công tác quản lý Nhà nước về sử dụng năng lượng tiết kiệm và hiệu quả; tăng cường giáo dục, tuyên truyền phổ biến thông tin, vận động cộng đồng, nâng cao ý thức, thúc đây sử dụng năng lượng tiêt kiệm và hiệu quả; phát triển, phổ biến sử dụng các thiết bị hiệu suất cao, tiết kiệm năng lượng, từng bước loại bỏ các trang thiết bị hiệu suất thấp, nâng cao hiệu quả trong các doanh nghiệp sản xuất công nghiệp;</w:t>
      </w:r>
    </w:p>
    <w:p w14:paraId="4385CDB0" w14:textId="77777777" w:rsidR="006E5774" w:rsidRPr="005373D1" w:rsidRDefault="006E5774" w:rsidP="006E5774">
      <w:pPr>
        <w:pStyle w:val="Bullet"/>
        <w:ind w:firstLine="142"/>
      </w:pPr>
      <w:r w:rsidRPr="005373D1">
        <w:t>Thực hiện chính sách hỗ trợ, khuyến khích doanh nghiệp đầu tư phát triển năng lượng từ gió, mặt trời, địa nhiệt, thủy triều, sinh khối, khí chôn lấp rác thải, khí sinh học,...;</w:t>
      </w:r>
    </w:p>
    <w:p w14:paraId="7F30A1C4" w14:textId="77777777" w:rsidR="006E5774" w:rsidRPr="005373D1" w:rsidRDefault="006E5774" w:rsidP="006E5774">
      <w:pPr>
        <w:pStyle w:val="Bullet"/>
        <w:ind w:firstLine="142"/>
      </w:pPr>
      <w:r w:rsidRPr="005373D1">
        <w:t>Xây dựng và phát triển mạnh ngành công nghiệp môi trường trên địa bàn tỉnh thành một ngành công nghiệp chủ lực, có đóng góp quan trọng trong nền kinh tế, đủ năng lực đáp ứng nhu cầu xử lý ô nhiễm môi trường, sử dụng năng lượng bền vũng, từng bước có khả năng cung cấp các công nghệ, thiết bị, dịch vụ, sản phẩm thuộc lĩnh vực môi trường phục vụ yêu cầu bảo vệ môi trường nhằm xử lý, kiểm soát ô nhiễm, khắc phục suy thoái, hạn chế mức độ gia tăng ô nhiễm và cải thiện chất lượng môi trường;</w:t>
      </w:r>
    </w:p>
    <w:p w14:paraId="07BACB53" w14:textId="77777777" w:rsidR="006E5774" w:rsidRPr="005373D1" w:rsidRDefault="006E5774" w:rsidP="006E5774">
      <w:pPr>
        <w:pStyle w:val="Bullet"/>
        <w:ind w:firstLine="142"/>
      </w:pPr>
      <w:r w:rsidRPr="005373D1">
        <w:t>Phối hợp với các nhà cung cấp sản phẩm tiết kiệm năng lượng có uy tín, chất lượng, chuyển giao cho doanh nghiệp; hỗ trợ các doanh nghiệp triển khai thực hiện các giải pháp tiết kiệm năng lượng nhằm giảm chi phí sản xuất và tiết kiệm tài nguyên thiên nhiên. Tổ chức tuyên truyền trên các phương tiện thông tin đại chúng về tiết kiệm năng lượng trên địa bàn tỉnh.</w:t>
      </w:r>
    </w:p>
    <w:p w14:paraId="2416F104" w14:textId="77777777" w:rsidR="006E5774" w:rsidRPr="005373D1" w:rsidRDefault="006E5774" w:rsidP="006E5774">
      <w:pPr>
        <w:pStyle w:val="Bullet-"/>
        <w:tabs>
          <w:tab w:val="num" w:pos="284"/>
        </w:tabs>
      </w:pPr>
      <w:r w:rsidRPr="005373D1">
        <w:t>Lĩnh vực giao thông vận tải:</w:t>
      </w:r>
    </w:p>
    <w:p w14:paraId="1F28F355" w14:textId="77777777" w:rsidR="006E5774" w:rsidRPr="005373D1" w:rsidRDefault="006E5774" w:rsidP="006E5774">
      <w:pPr>
        <w:pStyle w:val="Bullet"/>
        <w:ind w:firstLine="142"/>
      </w:pPr>
      <w:r w:rsidRPr="005373D1">
        <w:t>Tăng cường đầu tư nâng cấp các hệ thống, mạng lưới giao thông đường bộ trên cơ sở tiết kiệm năng lượng, có hiệu quả về kinh tế, môi trường, xã hội, có khả năng chống chịu với biến đổi khí hậu, đáp ứng yêu cầu đi lại, sản xuất, kinh doanh, vận chuyên hành khách, hàng hóa và giao lưu giữa các tỉnh, thành phô trong vùng;</w:t>
      </w:r>
    </w:p>
    <w:p w14:paraId="010BC54C" w14:textId="77777777" w:rsidR="006E5774" w:rsidRPr="005373D1" w:rsidRDefault="006E5774" w:rsidP="006E5774">
      <w:pPr>
        <w:pStyle w:val="Bullet"/>
        <w:ind w:firstLine="142"/>
      </w:pPr>
      <w:r w:rsidRPr="005373D1">
        <w:t>Nâng cao chất lượng kiểm tra an toàn kỹ thuật và bảo vệ môi trường đôi với các phương tiện cơ giới đường bộ tham gia giao thông; trong đó, tiêu chuẩn về khí thải phải được kiểm chứng nghiêm ngặt và đảm bảo theo quy định hiện hành; khuyến khích và vận động chủ phương tiện tham gia giao thông sử dụng các nguồn năng lượng, nhiên liệu sạch, tái chế, giảm thiểu ô nhiễm môi trường.</w:t>
      </w:r>
    </w:p>
    <w:p w14:paraId="3B9C97AD" w14:textId="77777777" w:rsidR="006E5774" w:rsidRPr="005373D1" w:rsidRDefault="006E5774" w:rsidP="006E5774">
      <w:pPr>
        <w:pStyle w:val="Bullet-"/>
        <w:tabs>
          <w:tab w:val="num" w:pos="284"/>
        </w:tabs>
      </w:pPr>
      <w:r w:rsidRPr="005373D1">
        <w:t>Lĩnh vực tài nguyên và môi trường:</w:t>
      </w:r>
    </w:p>
    <w:p w14:paraId="0173A1FE" w14:textId="77777777" w:rsidR="006E5774" w:rsidRPr="005373D1" w:rsidRDefault="006E5774" w:rsidP="006E5774">
      <w:pPr>
        <w:pStyle w:val="Bullet"/>
        <w:ind w:firstLine="142"/>
      </w:pPr>
      <w:r w:rsidRPr="005373D1">
        <w:t>Tăng cường công tác thanh tra, kiểm tra, áp dụng các công cụ kinh tế, hành chính đế xử lý nghiêm các trường hợp vi phạm về bảo vệ môi trường; rà soát, thống kê các nguồn thải lớn của các ngành sản xuất phát sinh chất thải lớn, gây ô nhiễm môi trường và khuyến khích các doanh nghiệp đổi mới các quy trình công nghệ, áp dụng công nghệ sản xuất sạch, công nghệ thân thiện với môi trường;</w:t>
      </w:r>
    </w:p>
    <w:p w14:paraId="4C1A398E" w14:textId="77777777" w:rsidR="006E5774" w:rsidRPr="005373D1" w:rsidRDefault="006E5774" w:rsidP="006E5774">
      <w:pPr>
        <w:pStyle w:val="Bullet"/>
        <w:ind w:firstLine="142"/>
      </w:pPr>
      <w:r w:rsidRPr="005373D1">
        <w:t>Nghiên cứu đề xuất áp dụng các công cụ kinh tế, hành chính theo nguyên tắc “Người được hưởng lợi từ môi trường có nghĩa vụ đóng góp tài chính cho bảo vệ môi trường; người gây ô nhiễm, sự cố và suy thoái môi trường phải khắc phục, bồi thường thiệt hại”;</w:t>
      </w:r>
    </w:p>
    <w:p w14:paraId="251EE3D7" w14:textId="77777777" w:rsidR="006E5774" w:rsidRPr="005373D1" w:rsidRDefault="006E5774" w:rsidP="006E5774">
      <w:pPr>
        <w:pStyle w:val="Bullet"/>
        <w:ind w:firstLine="142"/>
      </w:pPr>
      <w:r w:rsidRPr="005373D1">
        <w:t>Tăng cường công tác tuyên truyền, phổ biến về công tác tái chế, nghiên cứu sử dụng một sô chât thải như là tài nguyên, hướng tới giảm thiêu tôi đa lượng chất thải phải xử lý bằng cách chôn lấp; khuyến khích tái chế các loại rác thải khu đô thị và công nghiệp thành năng lượng, vật liệu xây dựng và phân bón vi sinh.</w:t>
      </w:r>
    </w:p>
    <w:p w14:paraId="2D177996" w14:textId="77777777" w:rsidR="006E5774" w:rsidRPr="005373D1" w:rsidRDefault="006E5774" w:rsidP="006E5774">
      <w:pPr>
        <w:pStyle w:val="Bullet-"/>
        <w:tabs>
          <w:tab w:val="num" w:pos="284"/>
        </w:tabs>
      </w:pPr>
      <w:r w:rsidRPr="005373D1">
        <w:t>Lĩnh vực xây dựng</w:t>
      </w:r>
    </w:p>
    <w:p w14:paraId="78A03818" w14:textId="77777777" w:rsidR="006E5774" w:rsidRPr="005373D1" w:rsidRDefault="006E5774" w:rsidP="006E5774">
      <w:pPr>
        <w:pStyle w:val="Bullet"/>
        <w:ind w:firstLine="142"/>
      </w:pPr>
      <w:r w:rsidRPr="005373D1">
        <w:t>Đẩy mạnh triển khai thực hiện các giải pháp’xây dựng đồng bộ các công trình hạ tầng kỹ thuật đô thị. Khuyến khích các đơn vị tư vấn thiết kê, nhà thầu thi công áp dụng công nghệ mới, các nguyên liệu thay thế, sản phẩm mới thân thiện với môi trường;</w:t>
      </w:r>
    </w:p>
    <w:p w14:paraId="3594F14C" w14:textId="77777777" w:rsidR="006E5774" w:rsidRPr="005373D1" w:rsidRDefault="006E5774" w:rsidP="006E5774">
      <w:pPr>
        <w:pStyle w:val="Bullet"/>
        <w:ind w:firstLine="142"/>
      </w:pPr>
      <w:r w:rsidRPr="005373D1">
        <w:t>Phát triển đồng bộ kết cấu hạ tầng đô thị, xây dựng khu đô thị mới, cải tạo, chỉnh trang đô thị hiện hữu đảm bảo về giao thông, cảnh quan, vệ sinh môi trường và chống chịu với tác động của biến đổi khí hậu;</w:t>
      </w:r>
    </w:p>
    <w:p w14:paraId="2DF9BEC3" w14:textId="77777777" w:rsidR="006E5774" w:rsidRPr="005373D1" w:rsidRDefault="006E5774" w:rsidP="006E5774">
      <w:pPr>
        <w:pStyle w:val="Bullet"/>
        <w:ind w:firstLine="142"/>
      </w:pPr>
      <w:r w:rsidRPr="005373D1">
        <w:t>Rà soát và điều chỉnh quy hoạch xây dựng đô thị, điểm dân cư nông thôn, khu công nghiệp, khu kinh tế các vùng ven biển, vùng đồng bằng thấp gần biển chịu ảnh hưởng của nước biển dâng và thiên tai (bão, lũ lụt, sạt lở đất);</w:t>
      </w:r>
    </w:p>
    <w:p w14:paraId="6118039F" w14:textId="77777777" w:rsidR="006E5774" w:rsidRPr="005373D1" w:rsidRDefault="006E5774" w:rsidP="006E5774">
      <w:pPr>
        <w:pStyle w:val="Bullet"/>
        <w:ind w:firstLine="142"/>
      </w:pPr>
      <w:r w:rsidRPr="005373D1">
        <w:t>Nghiên cứu các giải pháp ứng phó có hiệu quả đối với biến đổi khí hậu trong công tác cải tạo, xây dựng mới hạ tầng kỹ thuật đô thị, điểm dân cư nông thôn và khu công nghiệp (hệ thong cấp thoát nước, giao thông, cung cấp năng lượng, chiếu sáng, hệ thống thu gom và xử lý rác thải), nhất là các đô thị nằm ở các vùng thấp, vùng ven biển thường bị ngập úng, các vùng có xu hướng gia tăng khô hạn, xâm nhập mặn;</w:t>
      </w:r>
    </w:p>
    <w:p w14:paraId="714FE138" w14:textId="77777777" w:rsidR="006E5774" w:rsidRPr="005373D1" w:rsidRDefault="006E5774" w:rsidP="006E5774">
      <w:pPr>
        <w:pStyle w:val="Bullet"/>
        <w:ind w:firstLine="142"/>
      </w:pPr>
      <w:r w:rsidRPr="005373D1">
        <w:t>Quản lý chất thải, giảm thiểu, tái sử dụng, tái chế nhằm giảm phát thải gây hiệu ứng nhà kính. Nghiên cứu, ứng dụng công nghệ hiệu quả để xử lý nước thải, rác thải cho các khu đô thị và các điểm dân cư nông thôn.</w:t>
      </w:r>
    </w:p>
    <w:p w14:paraId="20802838" w14:textId="77777777" w:rsidR="006E5774" w:rsidRPr="005373D1" w:rsidRDefault="006E5774" w:rsidP="006E5774">
      <w:pPr>
        <w:rPr>
          <w:lang w:val="en-US" w:eastAsia="x-none"/>
        </w:rPr>
      </w:pPr>
    </w:p>
    <w:p w14:paraId="6F939E05" w14:textId="77777777" w:rsidR="006E5774" w:rsidRPr="005373D1" w:rsidRDefault="006E5774" w:rsidP="006E5774">
      <w:pPr>
        <w:pStyle w:val="Heading2"/>
        <w:rPr>
          <w:rStyle w:val="Heading2Char"/>
          <w:b/>
          <w:lang w:val="en-US"/>
        </w:rPr>
      </w:pPr>
      <w:bookmarkStart w:id="263" w:name="_Toc103956710"/>
      <w:bookmarkStart w:id="264" w:name="_Toc105236179"/>
      <w:r w:rsidRPr="005373D1">
        <w:rPr>
          <w:rStyle w:val="Heading2Char"/>
          <w:b/>
          <w:lang w:val="en-US"/>
        </w:rPr>
        <w:t>ĐỊNH HƯỚNG VỀ BẢO VỆ MÔI TRƯỜNG TRONG QUÁ TRÌNH THỰC HIỆN QUY HOẠCH</w:t>
      </w:r>
      <w:bookmarkEnd w:id="263"/>
      <w:bookmarkEnd w:id="264"/>
    </w:p>
    <w:p w14:paraId="0D221011" w14:textId="77777777" w:rsidR="006E5774" w:rsidRPr="005373D1" w:rsidRDefault="006E5774" w:rsidP="006E5774">
      <w:pPr>
        <w:rPr>
          <w:lang w:val="en-US" w:eastAsia="x-none"/>
        </w:rPr>
      </w:pPr>
    </w:p>
    <w:p w14:paraId="6ECF2587" w14:textId="77777777" w:rsidR="006E5774" w:rsidRPr="005373D1" w:rsidRDefault="006E5774" w:rsidP="006E5774">
      <w:pPr>
        <w:pStyle w:val="Heading3"/>
      </w:pPr>
      <w:bookmarkStart w:id="265" w:name="_Toc103956711"/>
      <w:bookmarkStart w:id="266" w:name="_Toc105236180"/>
      <w:r w:rsidRPr="005373D1">
        <w:t>Định hướng áp dụng công cụ quản lý môi trường của Quy hoạch</w:t>
      </w:r>
      <w:bookmarkEnd w:id="265"/>
      <w:bookmarkEnd w:id="266"/>
    </w:p>
    <w:p w14:paraId="1BDFA594" w14:textId="77777777" w:rsidR="006E5774" w:rsidRPr="005373D1" w:rsidRDefault="006E5774" w:rsidP="006E5774">
      <w:pPr>
        <w:rPr>
          <w:lang w:val="x-none" w:eastAsia="x-none"/>
        </w:rPr>
      </w:pPr>
    </w:p>
    <w:p w14:paraId="60923BB2" w14:textId="77777777" w:rsidR="006E5774" w:rsidRPr="005373D1" w:rsidRDefault="006E5774" w:rsidP="006E5774">
      <w:pPr>
        <w:rPr>
          <w:lang w:val="en-US"/>
        </w:rPr>
      </w:pPr>
      <w:r w:rsidRPr="005373D1">
        <w:rPr>
          <w:lang w:val="en-US"/>
        </w:rPr>
        <w:t>Để quản lý và bảo vệ môi trường, nhiều năm qua, Nhà nước ta đã sử dụng nhiều biện pháp kinh tế và pháp lý với việc ban hành các đạo luật liên quan đến môi trường, các quy phạm pháp luật thuế, phí về môi trường, chế tài dân sự, hành chính cũng như tăng cường áp dụng các biện pháp hình sự đối với các vi phạm pháp luật về môi trường. Tuy nhiên, hệ thống các chính sách, pháp luật về thuế, phí... liên quan đến môi trường vẫn chưa hoàn thiện, các biện pháp quản lý và cưỡng chế chưa được thực thi hiệu quả.</w:t>
      </w:r>
    </w:p>
    <w:p w14:paraId="65090D07" w14:textId="77AA7A0B" w:rsidR="006E5774" w:rsidRPr="005373D1" w:rsidRDefault="006E5774" w:rsidP="006E5774">
      <w:pPr>
        <w:rPr>
          <w:lang w:val="en-US" w:eastAsia="x-none"/>
        </w:rPr>
      </w:pPr>
    </w:p>
    <w:p w14:paraId="2745BEEE" w14:textId="77777777" w:rsidR="006E5774" w:rsidRPr="005373D1" w:rsidRDefault="006E5774" w:rsidP="00D83E46">
      <w:pPr>
        <w:pStyle w:val="Heading4"/>
      </w:pPr>
      <w:r w:rsidRPr="005373D1">
        <w:t xml:space="preserve">Sử dụng công cụ kinh tế  </w:t>
      </w:r>
    </w:p>
    <w:p w14:paraId="39BA6DD4" w14:textId="77777777" w:rsidR="006E5774" w:rsidRPr="005373D1" w:rsidRDefault="006E5774" w:rsidP="006E5774">
      <w:pPr>
        <w:rPr>
          <w:lang w:val="en-US" w:eastAsia="x-none"/>
        </w:rPr>
      </w:pPr>
    </w:p>
    <w:p w14:paraId="40142ECA" w14:textId="77777777" w:rsidR="006E5774" w:rsidRPr="005373D1" w:rsidRDefault="006E5774" w:rsidP="006E5774">
      <w:r w:rsidRPr="005373D1">
        <w:t>Các công cụ kinh tế được xây dựng trên các nguyên tắc cơ bản của nền kinh tế thị trường với mục tiêu điều hòa xung đột giữa tăng trưởng kinh tế và bảo vệ môi trường. Công cụ kinh tế hiện nay rất đa dạng, bao gồm các loại thuế, phí và lệ phí, đặt cọc, ký quỹ, quỹ bảo vệ môi trường, trợ cấp môi trường, hệ thống các tiêu chuẩn ISO...</w:t>
      </w:r>
    </w:p>
    <w:p w14:paraId="6153CDE1" w14:textId="77777777" w:rsidR="006E5774" w:rsidRPr="005373D1" w:rsidRDefault="006E5774" w:rsidP="006E5774"/>
    <w:p w14:paraId="670E0A0D" w14:textId="77777777" w:rsidR="006E5774" w:rsidRPr="005373D1" w:rsidRDefault="006E5774" w:rsidP="006E5774">
      <w:pPr>
        <w:rPr>
          <w:lang w:val="en-US"/>
        </w:rPr>
      </w:pPr>
      <w:r w:rsidRPr="005373D1">
        <w:t>Công cụ kinh tế sẽ tạo điều kiện cho các chủ thể chủ động lập kế hoạch bảo vệ môi trường, tuân thủ pháp luật thông qua việc lồng ghép chi phí bảo vệ môi trường với chi phí sản xuất kinh doanh và giá thành sản phẩm nhằm tăng hiệu quả chi phí, khuyến khích việc đổi mới hoạt động sản xuất kinh doanh. Các giải pháp kinh tế có vai trò điều chỉnh kinh tế vĩ mô theo hướng tích cực, có tác dụng buộc người gây ô nhiễm phải thực hiện các mục tiêu về môi trường bằng các phương tiện, chi phí hiệu quả nhất; kích thích sự phát triển công nghệ mới và tăng cường chuyên sâu về kiểm soát ô nhiễm trong khu</w:t>
      </w:r>
      <w:r w:rsidRPr="005373D1">
        <w:rPr>
          <w:lang w:val="en-US"/>
        </w:rPr>
        <w:t xml:space="preserve"> vực tư nhân, khuyến khích công tác nghiên cứu và phát triển “sản xuất sạch”.</w:t>
      </w:r>
    </w:p>
    <w:p w14:paraId="20A48258" w14:textId="77777777" w:rsidR="006E5774" w:rsidRPr="005373D1" w:rsidRDefault="006E5774" w:rsidP="006E5774">
      <w:pPr>
        <w:pStyle w:val="Bullet-"/>
        <w:tabs>
          <w:tab w:val="num" w:pos="284"/>
        </w:tabs>
      </w:pPr>
      <w:r w:rsidRPr="005373D1">
        <w:t>Công cụ thuế, phí trong quản lý và bảo vệ môi trường</w:t>
      </w:r>
    </w:p>
    <w:p w14:paraId="622939D7" w14:textId="77777777" w:rsidR="006E5774" w:rsidRPr="005373D1" w:rsidRDefault="006E5774" w:rsidP="006E5774">
      <w:pPr>
        <w:pStyle w:val="Bullet-"/>
        <w:tabs>
          <w:tab w:val="num" w:pos="284"/>
        </w:tabs>
      </w:pPr>
      <w:r w:rsidRPr="005373D1">
        <w:t>Các biện pháp ký quỹ, đặt cọc</w:t>
      </w:r>
    </w:p>
    <w:p w14:paraId="629CDF12" w14:textId="77777777" w:rsidR="006E5774" w:rsidRPr="005373D1" w:rsidRDefault="006E5774" w:rsidP="006E5774">
      <w:pPr>
        <w:pStyle w:val="Bullet-"/>
        <w:tabs>
          <w:tab w:val="num" w:pos="284"/>
        </w:tabs>
      </w:pPr>
      <w:r w:rsidRPr="005373D1">
        <w:t>Trợ cấp môi trường</w:t>
      </w:r>
    </w:p>
    <w:p w14:paraId="372699F2" w14:textId="77777777" w:rsidR="006E5774" w:rsidRPr="005373D1" w:rsidRDefault="006E5774" w:rsidP="006E5774">
      <w:pPr>
        <w:pStyle w:val="Bullet-"/>
        <w:tabs>
          <w:tab w:val="num" w:pos="284"/>
        </w:tabs>
      </w:pPr>
      <w:r w:rsidRPr="005373D1">
        <w:t>Quỹ môi trường</w:t>
      </w:r>
    </w:p>
    <w:p w14:paraId="5EEC9BAC" w14:textId="77777777" w:rsidR="006E5774" w:rsidRPr="005373D1" w:rsidRDefault="006E5774" w:rsidP="006E5774">
      <w:pPr>
        <w:rPr>
          <w:lang w:val="en-US" w:eastAsia="x-none"/>
        </w:rPr>
      </w:pPr>
    </w:p>
    <w:p w14:paraId="361D0F9E" w14:textId="77777777" w:rsidR="006E5774" w:rsidRPr="005373D1" w:rsidRDefault="006E5774" w:rsidP="00D83E46">
      <w:pPr>
        <w:pStyle w:val="Heading4"/>
      </w:pPr>
      <w:r w:rsidRPr="005373D1">
        <w:t xml:space="preserve">Sử dụng công cụ pháp lý </w:t>
      </w:r>
    </w:p>
    <w:p w14:paraId="13ECFD16" w14:textId="77777777" w:rsidR="006E5774" w:rsidRPr="005373D1" w:rsidRDefault="006E5774" w:rsidP="006E5774">
      <w:pPr>
        <w:rPr>
          <w:lang w:val="x-none" w:eastAsia="x-none"/>
        </w:rPr>
      </w:pPr>
    </w:p>
    <w:p w14:paraId="05B602EC" w14:textId="77777777" w:rsidR="006E5774" w:rsidRPr="005373D1" w:rsidRDefault="006E5774" w:rsidP="006E5774">
      <w:pPr>
        <w:rPr>
          <w:lang w:val="x-none" w:eastAsia="x-none"/>
        </w:rPr>
      </w:pPr>
      <w:r w:rsidRPr="005373D1">
        <w:rPr>
          <w:lang w:val="x-none" w:eastAsia="x-none"/>
        </w:rPr>
        <w:t>Luật Thuế tài nguyên: đánh vào các tổ chức, cá nhân có hoạt động khai thác tài nguyên bao gồm các hoạt động khai thác khoáng sản, kim loại và phi kim loại, dầu mỏ, khí đốt, sản phẩm của rừng tự nhiên và các loại tài nguyên thiên nhiên khác nhằm khuyến khích việc bảo vệ, khai thác, sử dụng tài nguyên tiết kiệm, hiệu quả. Tùy thuộc vào giá trị lâm sản và loại tài nguyên để áp dụng các mức thuế suất khác nhau.</w:t>
      </w:r>
    </w:p>
    <w:p w14:paraId="329AC79D" w14:textId="77777777" w:rsidR="006E5774" w:rsidRPr="005373D1" w:rsidRDefault="006E5774" w:rsidP="006E5774">
      <w:pPr>
        <w:rPr>
          <w:lang w:val="x-none" w:eastAsia="x-none"/>
        </w:rPr>
      </w:pPr>
    </w:p>
    <w:p w14:paraId="76E8AE7E" w14:textId="77777777" w:rsidR="006E5774" w:rsidRPr="005373D1" w:rsidRDefault="006E5774" w:rsidP="006E5774">
      <w:pPr>
        <w:rPr>
          <w:lang w:val="x-none" w:eastAsia="x-none"/>
        </w:rPr>
      </w:pPr>
      <w:r w:rsidRPr="005373D1">
        <w:rPr>
          <w:lang w:val="x-none" w:eastAsia="x-none"/>
        </w:rPr>
        <w:t>Luật Thuế thu nhập doanh nghiệp: Các doanh nghiệp hoạt động trong lĩnh vực môi trường được ưu đãi thuế suất áp dụng là 10% theo văn bản qui định hiện hành; miễn thuế tối đa không quá bốn năm và giảm 50% số thuế phải nộp tối đa không quá chín năm tiếp theo đối với các doanh nghiệp thành lập mới hoạt động trong lĩnh vực môi trường. Đánh thuế cao đối với hoạt động khai thác dầu khí và tài nguyên quý hiếm. Mở rộng diện khấu hao nhanh đối với hoạt động đổi mới công nghệ sản xuất theo hướng sử dụng công nghệ “sạch” và đối với việc đầu tư mới, nâng cấp, cải tiến máy móc thiết bị để giảm lượng chất thải độc hại.</w:t>
      </w:r>
    </w:p>
    <w:p w14:paraId="577B1D85" w14:textId="77777777" w:rsidR="006E5774" w:rsidRPr="005373D1" w:rsidRDefault="006E5774" w:rsidP="006E5774">
      <w:pPr>
        <w:rPr>
          <w:lang w:val="x-none" w:eastAsia="x-none"/>
        </w:rPr>
      </w:pPr>
    </w:p>
    <w:p w14:paraId="29285A00" w14:textId="77777777" w:rsidR="006E5774" w:rsidRPr="005373D1" w:rsidRDefault="006E5774" w:rsidP="006E5774">
      <w:pPr>
        <w:rPr>
          <w:lang w:val="x-none" w:eastAsia="x-none"/>
        </w:rPr>
      </w:pPr>
      <w:r w:rsidRPr="005373D1">
        <w:rPr>
          <w:lang w:val="x-none" w:eastAsia="x-none"/>
        </w:rPr>
        <w:t>Luật Thuế xuất nhập khẩu: thuế đánh vào các hoạt động nhập khẩu các mặt hàng ảnh hưởng đến môi trường với các mức thuế suất khác nhau. Luật thuế xuất khẩu, thuế nhập khẩu</w:t>
      </w:r>
      <w:r w:rsidRPr="005373D1">
        <w:rPr>
          <w:lang w:val="en-US" w:eastAsia="x-none"/>
        </w:rPr>
        <w:t xml:space="preserve"> </w:t>
      </w:r>
      <w:r w:rsidRPr="005373D1">
        <w:rPr>
          <w:lang w:val="x-none" w:eastAsia="x-none"/>
        </w:rPr>
        <w:t>qui định ưu đãi miễn, giảm thuế nhập khẩu máy móc, thiết bị, phương tiện, dụng cụ, vật liệu sử dụng trực tiếp trong việc thu gom, lưu giữ, vận chuyển, tái chế, xử lý chất thải; quan trắc và phân tích môi trường; sản xuất năng lượng sạch, năng lượng tái tạo.</w:t>
      </w:r>
    </w:p>
    <w:p w14:paraId="0C116DF2" w14:textId="45DDD70E" w:rsidR="006E5774" w:rsidRPr="005373D1" w:rsidRDefault="006E5774" w:rsidP="006E5774">
      <w:pPr>
        <w:rPr>
          <w:lang w:val="x-none" w:eastAsia="x-none"/>
        </w:rPr>
      </w:pPr>
    </w:p>
    <w:p w14:paraId="60F47DE9" w14:textId="77777777" w:rsidR="006E5774" w:rsidRPr="005373D1" w:rsidRDefault="006E5774" w:rsidP="006E5774">
      <w:pPr>
        <w:pStyle w:val="Heading3"/>
      </w:pPr>
      <w:bookmarkStart w:id="267" w:name="_Toc103956712"/>
      <w:bookmarkStart w:id="268" w:name="_Toc105236181"/>
      <w:r w:rsidRPr="005373D1">
        <w:t>Định hướng phân vùng môi trường</w:t>
      </w:r>
      <w:bookmarkEnd w:id="267"/>
      <w:bookmarkEnd w:id="268"/>
    </w:p>
    <w:p w14:paraId="1E8F434A" w14:textId="77777777" w:rsidR="006E5774" w:rsidRPr="005373D1" w:rsidRDefault="006E5774" w:rsidP="006E5774">
      <w:pPr>
        <w:rPr>
          <w:lang w:val="x-none" w:eastAsia="x-none"/>
        </w:rPr>
      </w:pPr>
    </w:p>
    <w:p w14:paraId="79153A15" w14:textId="77777777" w:rsidR="006E5774" w:rsidRPr="005373D1" w:rsidRDefault="006E5774" w:rsidP="006E5774">
      <w:pPr>
        <w:rPr>
          <w:lang w:eastAsia="x-none"/>
        </w:rPr>
      </w:pPr>
      <w:r w:rsidRPr="005373D1">
        <w:rPr>
          <w:lang w:val="x-none" w:eastAsia="x-none"/>
        </w:rPr>
        <w:t>Để hiện thực hóa các mục tiêu đề xuất trong Quy hoạch chung của tỉnh Quảng Ngãi, trong đó có mục tiêu bảo vệ môi trường, bảo tồn thiên nhiên và đa dạng sinh học thì cần phải cân nhắc tới những đặc điểm điều kiện tự nhiên, mức độ đa dạng sinh học, mức độ nhạy cảm về môi trường, tiềm năng phát triển kinh tế - xã hội, và những đề xuất trong Quy hoạch phát triển kinh tế - xã hội của tỉnh nhằm phân vùng môi trường hợp lý đảm bảo phát triển bền vững.</w:t>
      </w:r>
      <w:r w:rsidRPr="005373D1">
        <w:rPr>
          <w:lang w:eastAsia="x-none"/>
        </w:rPr>
        <w:t xml:space="preserve"> Căn cứ định hướng phát triển kinh tế - xã hội tỉnh Quảng Ngãi giai đoạn 2021-2030, tầm nhìn đến năm 2050 và các khu vực địa lý tự nhiên có yếu tố nhạy cảm về môi trường, phương án phân vùng môi trường trên địa bàn tỉnh như sau:</w:t>
      </w:r>
    </w:p>
    <w:p w14:paraId="3E622D6B" w14:textId="77777777" w:rsidR="006E5774" w:rsidRPr="005373D1" w:rsidRDefault="006E5774" w:rsidP="006E5774">
      <w:pPr>
        <w:rPr>
          <w:lang w:eastAsia="x-none"/>
        </w:rPr>
      </w:pPr>
    </w:p>
    <w:p w14:paraId="57752A07" w14:textId="77777777" w:rsidR="006E5774" w:rsidRPr="005373D1" w:rsidRDefault="006E5774" w:rsidP="001E3441">
      <w:pPr>
        <w:pStyle w:val="Heading4"/>
      </w:pPr>
      <w:r w:rsidRPr="005373D1">
        <w:t>Vùng bảo vệ nghiêm ngặt</w:t>
      </w:r>
    </w:p>
    <w:p w14:paraId="3F1E41D6" w14:textId="77777777" w:rsidR="00DC5C19" w:rsidRPr="005373D1" w:rsidRDefault="00DC5C19" w:rsidP="006E5774">
      <w:pPr>
        <w:rPr>
          <w:lang w:eastAsia="x-none"/>
        </w:rPr>
      </w:pPr>
    </w:p>
    <w:p w14:paraId="44DA254F" w14:textId="12B83036" w:rsidR="006E5774" w:rsidRPr="005373D1" w:rsidRDefault="006E5774" w:rsidP="006E5774">
      <w:pPr>
        <w:rPr>
          <w:lang w:eastAsia="x-none"/>
        </w:rPr>
      </w:pPr>
      <w:r w:rsidRPr="005373D1">
        <w:rPr>
          <w:lang w:eastAsia="x-none"/>
        </w:rPr>
        <w:t>Các vùng cần bảo vệ nghiêm ngặt trên địa bàn tỉnh Quảng Ngãi, bao gồm:</w:t>
      </w:r>
    </w:p>
    <w:p w14:paraId="7FD62E92" w14:textId="77777777" w:rsidR="006E5774" w:rsidRPr="005373D1" w:rsidRDefault="006E5774" w:rsidP="006E5774">
      <w:pPr>
        <w:pStyle w:val="Bullet-"/>
        <w:tabs>
          <w:tab w:val="num" w:pos="284"/>
        </w:tabs>
      </w:pPr>
      <w:r w:rsidRPr="005373D1">
        <w:t>Khu dân cư tập trung ở nội thị đô thị của tỉnh Quảng Ngãi gồm: Thành phố Quảng Ngãi đô thị loại II.</w:t>
      </w:r>
    </w:p>
    <w:p w14:paraId="56C5A64D" w14:textId="77777777" w:rsidR="006E5774" w:rsidRPr="005373D1" w:rsidRDefault="006E5774" w:rsidP="006E5774">
      <w:pPr>
        <w:pStyle w:val="Bullet-"/>
        <w:tabs>
          <w:tab w:val="num" w:pos="284"/>
        </w:tabs>
      </w:pPr>
      <w:r w:rsidRPr="005373D1">
        <w:t>Các hồ chứa nước, các khu vực sông cung cấp nguồn nước cho các nhà máy nước sạch của tỉnh Quảng Ngãi: Toàn tỉnh hiện có 123 hồ chứa với tổng dung tích thiết kế trên 407 triệu m</w:t>
      </w:r>
      <w:r w:rsidRPr="005373D1">
        <w:rPr>
          <w:vertAlign w:val="superscript"/>
        </w:rPr>
        <w:t>3</w:t>
      </w:r>
      <w:r w:rsidRPr="005373D1">
        <w:t>, được phân bổ trên địa bàn 11/14 huyện thành phố. Trong đó, 24 đập, hồ chứa nước lớn với các tiêu chí: có dung tích toàn bộ từ 3.000.000 m</w:t>
      </w:r>
      <w:r w:rsidRPr="005373D1">
        <w:rPr>
          <w:vertAlign w:val="superscript"/>
        </w:rPr>
        <w:t>3</w:t>
      </w:r>
      <w:r w:rsidRPr="005373D1">
        <w:t xml:space="preserve"> đến dưới 1.000.000.000 m</w:t>
      </w:r>
      <w:r w:rsidRPr="005373D1">
        <w:rPr>
          <w:vertAlign w:val="superscript"/>
        </w:rPr>
        <w:t>3</w:t>
      </w:r>
      <w:r w:rsidRPr="005373D1">
        <w:t>; 36 hồ chứa nước vừa, dung tích toàn bộ từ 500.000 m</w:t>
      </w:r>
      <w:r w:rsidRPr="005373D1">
        <w:rPr>
          <w:vertAlign w:val="superscript"/>
        </w:rPr>
        <w:t>3</w:t>
      </w:r>
      <w:r w:rsidRPr="005373D1">
        <w:t xml:space="preserve"> đến dưới 3.000.000.000 m</w:t>
      </w:r>
      <w:r w:rsidRPr="005373D1">
        <w:rPr>
          <w:vertAlign w:val="superscript"/>
        </w:rPr>
        <w:t>3</w:t>
      </w:r>
      <w:r w:rsidRPr="005373D1">
        <w:t>; 63 đập, hồ chứa nước nhỏ là đập có chiều cao dưới 10m hoặc hồ chứa nước có dung tích toàn bộ dưới 500.000m</w:t>
      </w:r>
      <w:r w:rsidRPr="005373D1">
        <w:rPr>
          <w:vertAlign w:val="superscript"/>
        </w:rPr>
        <w:t>3</w:t>
      </w:r>
      <w:r w:rsidRPr="005373D1">
        <w:t>.</w:t>
      </w:r>
    </w:p>
    <w:p w14:paraId="7789BD33" w14:textId="77777777" w:rsidR="006E5774" w:rsidRPr="005373D1" w:rsidRDefault="006E5774" w:rsidP="006E5774">
      <w:pPr>
        <w:pStyle w:val="Bullet-"/>
        <w:tabs>
          <w:tab w:val="num" w:pos="284"/>
        </w:tabs>
      </w:pPr>
      <w:r w:rsidRPr="005373D1">
        <w:t>Các khu bảo tồn thiên nhiên hiện có - dự kiến thành lập và vùng có các yếu tố, đối tượng nhạy cảm đặc biệt khác cần bảo vệ nghiêm ngặt, cụ thể các khu vực sau: Khu Bảo tồn biển Lý Sơn (diện tích phân khu bảo vệ nghiêm ngặt 620ha). Khu dự trữ thiên nhiên khu Tây huyện Ba Tơ (diện tích phân khu bảo vệ nghiêm ngặt là 9.253ha); Khu dự trữ thiên nhiên khu Tây huyện Trà Bồng (Diện tích phân khu bảo vệ nghiêm ngặt 525,13ha).</w:t>
      </w:r>
    </w:p>
    <w:p w14:paraId="7A2C3693" w14:textId="77777777" w:rsidR="006E5774" w:rsidRPr="005373D1" w:rsidRDefault="006E5774" w:rsidP="006E5774">
      <w:pPr>
        <w:pStyle w:val="Bullet-"/>
        <w:tabs>
          <w:tab w:val="num" w:pos="284"/>
        </w:tabs>
      </w:pPr>
      <w:r w:rsidRPr="005373D1">
        <w:t>Khu bảo vệ 1 của các di tích lịch sử-văn hóa: Toàn tỉnh hiện có 1 di tích quốc gia đặc biệt, 31 di tích cấp quốc gia, 108 di tích cấp tỉnh và nhiều di tích được công nhận có giá trị cấp tỉnh có quyết định bảo vệ. Với nền văn hoá lâu đời như: Văn hóa Sa Huỳnh, văn hóa Chămpa và nhiều di tích lịch sử, danh lam, thắng cảnh và nhiều bãi biển đẹp. Vùng biển, đảo của tỉnh được ví là "mảnh đất vàng" về di sản. Riêng tại đảo Lý Sơn, với diện tích chưa đầy 10km2, nhưng có đến 50 di tích lịch sử, văn hóa độc đáo, nhiều thắng cảnh thiên nhiên tuyệt đẹp. 5 di sản văn hóa phi vật thể quốc gia: Lễ khao lề thế lính Hoàng Sa; Lễ hội Điện Trường Bà; nghề dệt thổ cẩm truyền thống của người Hrê (Ba Tơ); nghệ thuật cồng chiêng của dân tộc Cor huyện Trà Bồng, Lễ hội đua thuyền tứ Linh Lý Sơn. Ngoài ra, Quảng Ngãi còn có 2 bảo vật quốc gia là Tượng Chămpa Phú Hưng (thế kỷ 9 - 10) và bộ sưu tập bình gốm đất nung Long Thạnh (văn hóa Sa Huỳnh) đang được trưng bày tại Bảo tàng Tổng hợp tỉnh.</w:t>
      </w:r>
    </w:p>
    <w:p w14:paraId="0D3698B8" w14:textId="77777777" w:rsidR="006E5774" w:rsidRPr="005373D1" w:rsidRDefault="006E5774" w:rsidP="006E5774">
      <w:pPr>
        <w:rPr>
          <w:lang w:val="it-IT"/>
        </w:rPr>
      </w:pPr>
    </w:p>
    <w:p w14:paraId="028D934E" w14:textId="77777777" w:rsidR="006E5774" w:rsidRPr="005373D1" w:rsidRDefault="006E5774" w:rsidP="001E3441">
      <w:pPr>
        <w:pStyle w:val="Heading4"/>
      </w:pPr>
      <w:r w:rsidRPr="005373D1">
        <w:t>Vùng hạn chế phát thải</w:t>
      </w:r>
    </w:p>
    <w:p w14:paraId="0C58BD41" w14:textId="77777777" w:rsidR="006E5774" w:rsidRPr="005373D1" w:rsidRDefault="006E5774" w:rsidP="006E5774">
      <w:pPr>
        <w:pStyle w:val="Bullet-"/>
        <w:tabs>
          <w:tab w:val="num" w:pos="284"/>
        </w:tabs>
      </w:pPr>
      <w:r w:rsidRPr="005373D1">
        <w:t>Vùng ngoại ô thành phố Quảng Ngãi gồm các xã mới được sát nhập như thị trấn Sơn Tịnh, xã Tịnh Ấn Tây và các xã khu đông của huyện Sơn Tịnh; Thị trấn La Hà và song vệ (Tư Nghĩa). Tuy nhiên hiện nay cơ sở hạ tầng giao thông hiện nay còn chưa đáp ứng được nên việc giao thương giữa đô thị trung tâm và đô thị vệ tinh ở vùng đệm còn chênh lệch khiến cho tính bổ trợ trong phát triển chung bị chậm.</w:t>
      </w:r>
    </w:p>
    <w:p w14:paraId="436116A5" w14:textId="77777777" w:rsidR="006E5774" w:rsidRPr="005373D1" w:rsidRDefault="006E5774" w:rsidP="006E5774">
      <w:pPr>
        <w:pStyle w:val="Bullet-"/>
        <w:tabs>
          <w:tab w:val="num" w:pos="284"/>
        </w:tabs>
      </w:pPr>
      <w:r w:rsidRPr="005373D1">
        <w:t>Vùng đệm của các nguồn nước mặt được dùng cho mục đích cấp nước sinh hoạt là lang bảo vệ nguồn nước mặt được dùng cho mục đích cấp nước sinh hoạt: Ven bờ các đập, ven bờ các hồ chứa, các con suối, các khu rừng sản xuất.</w:t>
      </w:r>
    </w:p>
    <w:p w14:paraId="7EAE92F7" w14:textId="77777777" w:rsidR="006E5774" w:rsidRPr="005373D1" w:rsidRDefault="006E5774" w:rsidP="006E5774">
      <w:pPr>
        <w:pStyle w:val="Bullet-"/>
        <w:tabs>
          <w:tab w:val="num" w:pos="284"/>
        </w:tabs>
      </w:pPr>
      <w:r w:rsidRPr="005373D1">
        <w:t>Vùng đệm của các khu bảo tồn thiên nhiên bao gồm vùng ven của các Khu bảo tồn thiên nhiên, vùng đất ngập nước.</w:t>
      </w:r>
    </w:p>
    <w:p w14:paraId="0A491940" w14:textId="77777777" w:rsidR="006E5774" w:rsidRPr="005373D1" w:rsidRDefault="006E5774" w:rsidP="006E5774">
      <w:pPr>
        <w:pStyle w:val="Bullet-"/>
        <w:tabs>
          <w:tab w:val="num" w:pos="284"/>
        </w:tabs>
      </w:pPr>
      <w:r w:rsidRPr="005373D1">
        <w:t>Khu dân cư tập trung là nội thành, nội thị của các đô thị gồm 4 đô thị loại IV: Thị trấn Đức Phổ mở rộng, Vạn Tường, thị trấn Châu Ổ mở rộng và thị trấn Di Lăng; 13 đô thị loại V: Lý Sơn, Ba Tơ, Minh Long, Trà Xuân, Chợ Chùa, La Hà, Mộ Đức, Thạch Trụ, Sơn Tịnh mới, Sơn Tây, Tây Trà, Sa Huỳnh và Sông Vệ.</w:t>
      </w:r>
    </w:p>
    <w:p w14:paraId="315A681E" w14:textId="77777777" w:rsidR="006E5774" w:rsidRPr="005373D1" w:rsidRDefault="006E5774" w:rsidP="006E5774">
      <w:pPr>
        <w:rPr>
          <w:lang w:val="it-IT"/>
        </w:rPr>
      </w:pPr>
    </w:p>
    <w:p w14:paraId="745925C1" w14:textId="77777777" w:rsidR="006E5774" w:rsidRPr="005373D1" w:rsidRDefault="006E5774" w:rsidP="001E3441">
      <w:pPr>
        <w:pStyle w:val="Heading4"/>
      </w:pPr>
      <w:r w:rsidRPr="005373D1">
        <w:t>Vùng bảo vệ khác</w:t>
      </w:r>
    </w:p>
    <w:p w14:paraId="1B0A5BAB" w14:textId="77777777" w:rsidR="006E5774" w:rsidRPr="005373D1" w:rsidRDefault="006E5774" w:rsidP="006E5774">
      <w:pPr>
        <w:rPr>
          <w:lang w:eastAsia="x-none"/>
        </w:rPr>
      </w:pPr>
    </w:p>
    <w:p w14:paraId="776B8104" w14:textId="77777777" w:rsidR="006E5774" w:rsidRPr="005373D1" w:rsidRDefault="006E5774" w:rsidP="006E5774">
      <w:r w:rsidRPr="005373D1">
        <w:t>Bao gồm tất cả các vùng còn lại trên địa bàn toàn tỉnh.</w:t>
      </w:r>
    </w:p>
    <w:p w14:paraId="724164BF" w14:textId="77777777" w:rsidR="006E5774" w:rsidRPr="005373D1" w:rsidRDefault="006E5774" w:rsidP="006E5774">
      <w:pPr>
        <w:rPr>
          <w:lang w:val="x-none" w:eastAsia="x-none"/>
        </w:rPr>
      </w:pPr>
    </w:p>
    <w:p w14:paraId="51C2DB9C" w14:textId="77777777" w:rsidR="006E5774" w:rsidRPr="005373D1" w:rsidRDefault="006E5774" w:rsidP="006E5774">
      <w:pPr>
        <w:pStyle w:val="Heading3"/>
      </w:pPr>
      <w:bookmarkStart w:id="269" w:name="_Toc103956713"/>
      <w:bookmarkStart w:id="270" w:name="_Toc105236182"/>
      <w:r w:rsidRPr="005373D1">
        <w:t>Định hướng thực hiện đánh giá tác động môi trường đối với các dự án đầu tư được đề xuất trong Quy hoạch</w:t>
      </w:r>
      <w:bookmarkEnd w:id="269"/>
      <w:bookmarkEnd w:id="270"/>
      <w:r w:rsidRPr="005373D1">
        <w:t xml:space="preserve"> </w:t>
      </w:r>
    </w:p>
    <w:p w14:paraId="3B6FE2FD" w14:textId="77777777" w:rsidR="006E5774" w:rsidRPr="005373D1" w:rsidRDefault="006E5774" w:rsidP="006E5774">
      <w:pPr>
        <w:rPr>
          <w:lang w:val="x-none" w:eastAsia="x-none"/>
        </w:rPr>
      </w:pPr>
    </w:p>
    <w:p w14:paraId="4E63CC4A" w14:textId="77777777" w:rsidR="006E5774" w:rsidRPr="005373D1" w:rsidRDefault="006E5774" w:rsidP="006E5774">
      <w:pPr>
        <w:pStyle w:val="Heading4"/>
      </w:pPr>
      <w:r w:rsidRPr="005373D1">
        <w:t>Định hướng yêu cầu về nội dung ĐTM đối với các dự án đầu tư được đề xuất trong Quy hoạch</w:t>
      </w:r>
    </w:p>
    <w:p w14:paraId="65A11E8E" w14:textId="77777777" w:rsidR="006E5774" w:rsidRPr="005373D1" w:rsidRDefault="006E5774" w:rsidP="006E5774">
      <w:pPr>
        <w:rPr>
          <w:lang w:eastAsia="x-none"/>
        </w:rPr>
      </w:pPr>
    </w:p>
    <w:p w14:paraId="566F1990" w14:textId="77777777" w:rsidR="006E5774" w:rsidRPr="005373D1" w:rsidRDefault="006E5774" w:rsidP="006E5774">
      <w:r w:rsidRPr="005373D1">
        <w:t>Xác định danh mục các dự án thành phần sau đây cần định hướng về đánh giá tác động môi trường theo vùng, theo ngành cụ thể như sau:</w:t>
      </w:r>
    </w:p>
    <w:p w14:paraId="7F3493C8" w14:textId="77777777" w:rsidR="006E5774" w:rsidRPr="005373D1" w:rsidRDefault="006E5774" w:rsidP="006E5774"/>
    <w:p w14:paraId="1F166422" w14:textId="5F178A9A" w:rsidR="006E5774" w:rsidRPr="005373D1" w:rsidRDefault="006E5774" w:rsidP="006E5774">
      <w:pPr>
        <w:pStyle w:val="Caption"/>
        <w:rPr>
          <w:lang w:val="vi-VN"/>
        </w:rPr>
      </w:pPr>
      <w:bookmarkStart w:id="271" w:name="_Toc103957441"/>
      <w:bookmarkStart w:id="272" w:name="_Toc105236225"/>
      <w:r w:rsidRPr="005373D1">
        <w:t xml:space="preserve">Bảng </w:t>
      </w:r>
      <w:r w:rsidR="00F3488C" w:rsidRPr="005373D1">
        <w:fldChar w:fldCharType="begin"/>
      </w:r>
      <w:r w:rsidR="00F3488C" w:rsidRPr="005373D1">
        <w:instrText xml:space="preserve"> STYLEREF 1 \s </w:instrText>
      </w:r>
      <w:r w:rsidR="00F3488C" w:rsidRPr="005373D1">
        <w:fldChar w:fldCharType="separate"/>
      </w:r>
      <w:r w:rsidR="00B03E00" w:rsidRPr="005373D1">
        <w:rPr>
          <w:noProof/>
        </w:rPr>
        <w:t>4</w:t>
      </w:r>
      <w:r w:rsidR="00F3488C" w:rsidRPr="005373D1">
        <w:rPr>
          <w:noProof/>
        </w:rPr>
        <w:fldChar w:fldCharType="end"/>
      </w:r>
      <w:r w:rsidR="00B03E00" w:rsidRPr="005373D1">
        <w:t>.</w:t>
      </w:r>
      <w:r w:rsidR="00F3488C" w:rsidRPr="005373D1">
        <w:fldChar w:fldCharType="begin"/>
      </w:r>
      <w:r w:rsidR="00F3488C" w:rsidRPr="005373D1">
        <w:instrText xml:space="preserve"> SEQ Bảng \* ARABIC \s 1 </w:instrText>
      </w:r>
      <w:r w:rsidR="00F3488C" w:rsidRPr="005373D1">
        <w:fldChar w:fldCharType="separate"/>
      </w:r>
      <w:r w:rsidR="00B03E00" w:rsidRPr="005373D1">
        <w:rPr>
          <w:noProof/>
        </w:rPr>
        <w:t>1</w:t>
      </w:r>
      <w:r w:rsidR="00F3488C" w:rsidRPr="005373D1">
        <w:rPr>
          <w:noProof/>
        </w:rPr>
        <w:fldChar w:fldCharType="end"/>
      </w:r>
      <w:r w:rsidRPr="005373D1">
        <w:rPr>
          <w:lang w:val="vi-VN"/>
        </w:rPr>
        <w:t>. Định hướng về đánh giá tác động môi trường các dự án liên quan</w:t>
      </w:r>
      <w:bookmarkEnd w:id="271"/>
      <w:bookmarkEnd w:id="272"/>
    </w:p>
    <w:p w14:paraId="390C2539" w14:textId="77777777" w:rsidR="006E5774" w:rsidRPr="005373D1" w:rsidRDefault="006E5774" w:rsidP="006E5774">
      <w:pPr>
        <w:rPr>
          <w:lang w:eastAsia="x-non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3735"/>
        <w:gridCol w:w="4763"/>
      </w:tblGrid>
      <w:tr w:rsidR="00EA5E75" w:rsidRPr="005373D1" w14:paraId="4957C391" w14:textId="77777777" w:rsidTr="00E3188F">
        <w:trPr>
          <w:tblHeader/>
        </w:trPr>
        <w:tc>
          <w:tcPr>
            <w:tcW w:w="311" w:type="pct"/>
            <w:shd w:val="clear" w:color="auto" w:fill="auto"/>
            <w:vAlign w:val="center"/>
          </w:tcPr>
          <w:p w14:paraId="4A2FC309" w14:textId="77777777" w:rsidR="00EA5E75" w:rsidRPr="005373D1" w:rsidRDefault="00EA5E75" w:rsidP="00E3188F">
            <w:pPr>
              <w:pStyle w:val="NomalWeb"/>
              <w:rPr>
                <w:b/>
                <w:color w:val="auto"/>
              </w:rPr>
            </w:pPr>
            <w:r w:rsidRPr="005373D1">
              <w:rPr>
                <w:b/>
                <w:color w:val="auto"/>
              </w:rPr>
              <w:t>Stt</w:t>
            </w:r>
          </w:p>
        </w:tc>
        <w:tc>
          <w:tcPr>
            <w:tcW w:w="2061" w:type="pct"/>
            <w:shd w:val="clear" w:color="auto" w:fill="auto"/>
            <w:vAlign w:val="center"/>
          </w:tcPr>
          <w:p w14:paraId="255A1CFE" w14:textId="77777777" w:rsidR="00EA5E75" w:rsidRPr="005373D1" w:rsidRDefault="00EA5E75" w:rsidP="00E3188F">
            <w:pPr>
              <w:pStyle w:val="NomalWeb"/>
              <w:rPr>
                <w:b/>
                <w:color w:val="auto"/>
              </w:rPr>
            </w:pPr>
            <w:r w:rsidRPr="005373D1">
              <w:rPr>
                <w:b/>
                <w:color w:val="auto"/>
              </w:rPr>
              <w:t>Các vấn đề môi trường</w:t>
            </w:r>
          </w:p>
          <w:p w14:paraId="0D1710B9" w14:textId="77777777" w:rsidR="00EA5E75" w:rsidRPr="005373D1" w:rsidRDefault="00EA5E75" w:rsidP="00E3188F">
            <w:pPr>
              <w:pStyle w:val="NomalWeb"/>
              <w:rPr>
                <w:b/>
                <w:color w:val="auto"/>
              </w:rPr>
            </w:pPr>
            <w:r w:rsidRPr="005373D1">
              <w:rPr>
                <w:b/>
                <w:color w:val="auto"/>
              </w:rPr>
              <w:t>quan tâm</w:t>
            </w:r>
          </w:p>
        </w:tc>
        <w:tc>
          <w:tcPr>
            <w:tcW w:w="2628" w:type="pct"/>
            <w:shd w:val="clear" w:color="auto" w:fill="auto"/>
            <w:vAlign w:val="center"/>
          </w:tcPr>
          <w:p w14:paraId="48E93185" w14:textId="77777777" w:rsidR="00EA5E75" w:rsidRPr="005373D1" w:rsidRDefault="00EA5E75" w:rsidP="00E3188F">
            <w:pPr>
              <w:pStyle w:val="NomalWeb"/>
              <w:rPr>
                <w:b/>
                <w:color w:val="auto"/>
              </w:rPr>
            </w:pPr>
            <w:r w:rsidRPr="005373D1">
              <w:rPr>
                <w:b/>
                <w:color w:val="auto"/>
              </w:rPr>
              <w:t>Các giải pháp giảm thiểu</w:t>
            </w:r>
          </w:p>
          <w:p w14:paraId="351D8A84" w14:textId="77777777" w:rsidR="00EA5E75" w:rsidRPr="005373D1" w:rsidRDefault="00EA5E75" w:rsidP="00E3188F">
            <w:pPr>
              <w:pStyle w:val="NomalWeb"/>
              <w:rPr>
                <w:b/>
                <w:color w:val="auto"/>
              </w:rPr>
            </w:pPr>
            <w:r w:rsidRPr="005373D1">
              <w:rPr>
                <w:b/>
                <w:color w:val="auto"/>
              </w:rPr>
              <w:t>tác động môi trường</w:t>
            </w:r>
          </w:p>
        </w:tc>
      </w:tr>
      <w:tr w:rsidR="00EA5E75" w:rsidRPr="005373D1" w14:paraId="3046B5F5" w14:textId="77777777" w:rsidTr="00E3188F">
        <w:tc>
          <w:tcPr>
            <w:tcW w:w="311" w:type="pct"/>
            <w:shd w:val="clear" w:color="auto" w:fill="auto"/>
          </w:tcPr>
          <w:p w14:paraId="46F674CE" w14:textId="77777777" w:rsidR="00EA5E75" w:rsidRPr="005373D1" w:rsidRDefault="00EA5E75" w:rsidP="00E3188F">
            <w:pPr>
              <w:pStyle w:val="NomalWeb"/>
              <w:rPr>
                <w:b/>
                <w:i/>
                <w:color w:val="auto"/>
              </w:rPr>
            </w:pPr>
            <w:r w:rsidRPr="005373D1">
              <w:rPr>
                <w:b/>
                <w:i/>
                <w:color w:val="auto"/>
              </w:rPr>
              <w:t>1</w:t>
            </w:r>
          </w:p>
        </w:tc>
        <w:tc>
          <w:tcPr>
            <w:tcW w:w="4689" w:type="pct"/>
            <w:gridSpan w:val="2"/>
            <w:shd w:val="clear" w:color="auto" w:fill="auto"/>
          </w:tcPr>
          <w:p w14:paraId="77EBE896" w14:textId="77777777" w:rsidR="00EA5E75" w:rsidRPr="005373D1" w:rsidRDefault="00EA5E75" w:rsidP="00E3188F">
            <w:pPr>
              <w:pStyle w:val="NomalWeb"/>
              <w:jc w:val="both"/>
              <w:rPr>
                <w:b/>
                <w:i/>
                <w:color w:val="auto"/>
              </w:rPr>
            </w:pPr>
            <w:r w:rsidRPr="005373D1">
              <w:rPr>
                <w:b/>
                <w:i/>
                <w:color w:val="auto"/>
              </w:rPr>
              <w:t xml:space="preserve">Các dự án xây dựng nhà máy công nghiệp </w:t>
            </w:r>
          </w:p>
        </w:tc>
      </w:tr>
      <w:tr w:rsidR="00EA5E75" w:rsidRPr="005373D1" w14:paraId="6701B96C" w14:textId="77777777" w:rsidTr="00E3188F">
        <w:trPr>
          <w:trHeight w:val="140"/>
        </w:trPr>
        <w:tc>
          <w:tcPr>
            <w:tcW w:w="311" w:type="pct"/>
            <w:shd w:val="clear" w:color="auto" w:fill="auto"/>
          </w:tcPr>
          <w:p w14:paraId="23BF4E66" w14:textId="77777777" w:rsidR="00EA5E75" w:rsidRPr="005373D1" w:rsidRDefault="00EA5E75" w:rsidP="00E3188F">
            <w:pPr>
              <w:pStyle w:val="NomalWeb"/>
              <w:rPr>
                <w:color w:val="auto"/>
              </w:rPr>
            </w:pPr>
          </w:p>
        </w:tc>
        <w:tc>
          <w:tcPr>
            <w:tcW w:w="2061" w:type="pct"/>
            <w:shd w:val="clear" w:color="auto" w:fill="auto"/>
          </w:tcPr>
          <w:p w14:paraId="7D2F6316" w14:textId="77777777" w:rsidR="00EA5E75" w:rsidRPr="005373D1" w:rsidRDefault="00EA5E75" w:rsidP="00E3188F">
            <w:pPr>
              <w:pStyle w:val="NomalWeb"/>
              <w:jc w:val="both"/>
              <w:rPr>
                <w:color w:val="auto"/>
              </w:rPr>
            </w:pPr>
            <w:r w:rsidRPr="005373D1">
              <w:rPr>
                <w:color w:val="auto"/>
              </w:rPr>
              <w:t>- Đánh giá các tác động của việc lựa chọn địa điểm mở rộng, xây dựng KCN đối với hệ sinh thái rừng, tiêu thụ tài nguyên và các rủi ro môi trường liên quan.</w:t>
            </w:r>
          </w:p>
          <w:p w14:paraId="1DF94080" w14:textId="77777777" w:rsidR="00EA5E75" w:rsidRPr="005373D1" w:rsidRDefault="00EA5E75" w:rsidP="00E3188F">
            <w:pPr>
              <w:pStyle w:val="NomalWeb"/>
              <w:jc w:val="both"/>
              <w:rPr>
                <w:color w:val="auto"/>
              </w:rPr>
            </w:pPr>
            <w:r w:rsidRPr="005373D1">
              <w:rPr>
                <w:color w:val="auto"/>
              </w:rPr>
              <w:t>- Xác định các lưu vực tiếp nhận nguồn nước thải và mức độ chịu tải các sông, hồ.</w:t>
            </w:r>
          </w:p>
          <w:p w14:paraId="7E2C2B90" w14:textId="77777777" w:rsidR="00EA5E75" w:rsidRPr="005373D1" w:rsidRDefault="00EA5E75" w:rsidP="00E3188F">
            <w:pPr>
              <w:pStyle w:val="NomalWeb"/>
              <w:jc w:val="both"/>
              <w:rPr>
                <w:color w:val="auto"/>
              </w:rPr>
            </w:pPr>
            <w:r w:rsidRPr="005373D1">
              <w:rPr>
                <w:color w:val="auto"/>
              </w:rPr>
              <w:t>- Đánh giá nguồn phát sinh, thành phần và tải lượng các loại chất thải (nước thải, chất thải rắn, khí thải....) đến thành phần MT.</w:t>
            </w:r>
          </w:p>
          <w:p w14:paraId="7F9034EF" w14:textId="77777777" w:rsidR="00EA5E75" w:rsidRPr="005373D1" w:rsidRDefault="00EA5E75" w:rsidP="00E3188F">
            <w:pPr>
              <w:pStyle w:val="NomalWeb"/>
              <w:jc w:val="both"/>
              <w:rPr>
                <w:color w:val="auto"/>
              </w:rPr>
            </w:pPr>
            <w:r w:rsidRPr="005373D1">
              <w:rPr>
                <w:color w:val="auto"/>
              </w:rPr>
              <w:t xml:space="preserve">- Đánh giá các khía cạnh môi trường chính của một số ngành công nghiệp đặc thù đến các thành phần môi trường như: công nghiệp sản xuất xi măng, công nghiệp sản xuất, chế biến lâm sản, thực phẩm... </w:t>
            </w:r>
          </w:p>
          <w:p w14:paraId="5A4BBE51" w14:textId="77777777" w:rsidR="00EA5E75" w:rsidRPr="005373D1" w:rsidRDefault="00EA5E75" w:rsidP="00E3188F">
            <w:pPr>
              <w:pStyle w:val="NomalWeb"/>
              <w:jc w:val="both"/>
              <w:rPr>
                <w:color w:val="auto"/>
              </w:rPr>
            </w:pPr>
            <w:r w:rsidRPr="005373D1">
              <w:rPr>
                <w:color w:val="auto"/>
              </w:rPr>
              <w:t>- Đánh giá tác động an sinh xã hội, việc làm và tái định cư người dân.</w:t>
            </w:r>
          </w:p>
        </w:tc>
        <w:tc>
          <w:tcPr>
            <w:tcW w:w="2628" w:type="pct"/>
            <w:shd w:val="clear" w:color="auto" w:fill="auto"/>
          </w:tcPr>
          <w:p w14:paraId="26D10F41" w14:textId="77777777" w:rsidR="00EA5E75" w:rsidRPr="005373D1" w:rsidRDefault="00EA5E75" w:rsidP="00E3188F">
            <w:pPr>
              <w:pStyle w:val="NomalWeb"/>
              <w:jc w:val="both"/>
              <w:rPr>
                <w:color w:val="auto"/>
              </w:rPr>
            </w:pPr>
            <w:r w:rsidRPr="005373D1">
              <w:rPr>
                <w:color w:val="auto"/>
              </w:rPr>
              <w:t>- Sử dụng công nghệ sản xuất tiên tiến, tiết kiệm tài nguyên (nước mặt và nước dưới đất);</w:t>
            </w:r>
          </w:p>
          <w:p w14:paraId="3D4304AF" w14:textId="77777777" w:rsidR="00EA5E75" w:rsidRPr="005373D1" w:rsidRDefault="00EA5E75" w:rsidP="00E3188F">
            <w:pPr>
              <w:pStyle w:val="NomalWeb"/>
              <w:jc w:val="both"/>
              <w:rPr>
                <w:color w:val="auto"/>
              </w:rPr>
            </w:pPr>
            <w:r w:rsidRPr="005373D1">
              <w:rPr>
                <w:color w:val="auto"/>
              </w:rPr>
              <w:t>- Xây dựng kế hoạch kiểm soát phát thải khí trong sản xuất, xử lý, hạn chế khí thải độc hại;</w:t>
            </w:r>
          </w:p>
          <w:p w14:paraId="4F177FC5" w14:textId="77777777" w:rsidR="00EA5E75" w:rsidRPr="005373D1" w:rsidRDefault="00EA5E75" w:rsidP="00E3188F">
            <w:pPr>
              <w:pStyle w:val="NomalWeb"/>
              <w:jc w:val="both"/>
              <w:rPr>
                <w:color w:val="auto"/>
                <w:lang w:val="en-US"/>
              </w:rPr>
            </w:pPr>
            <w:r w:rsidRPr="005373D1">
              <w:rPr>
                <w:color w:val="auto"/>
                <w:lang w:val="en-US"/>
              </w:rPr>
              <w:t>- Đảm bảo thực hiện các biện pháp giám sát ô nhiễm bằng quan trắc tự động, liên tục và đáp ứng các quy định pháp luật đối với nguồn nước thải, khí thải và các nguồn chất thải khác;</w:t>
            </w:r>
          </w:p>
          <w:p w14:paraId="538D8C5F" w14:textId="77777777" w:rsidR="00EA5E75" w:rsidRPr="005373D1" w:rsidRDefault="00EA5E75" w:rsidP="00E3188F">
            <w:pPr>
              <w:pStyle w:val="NomalWeb"/>
              <w:jc w:val="both"/>
              <w:rPr>
                <w:color w:val="auto"/>
              </w:rPr>
            </w:pPr>
            <w:r w:rsidRPr="005373D1">
              <w:rPr>
                <w:color w:val="auto"/>
              </w:rPr>
              <w:t xml:space="preserve">- Yêu cấu bắt buộc đối với các KCN, khu dân cư, đô thị là nhất thiết phải có quy hoạch xử lý chất thải rắn, chất thải nguy hại, nước thải; </w:t>
            </w:r>
          </w:p>
          <w:p w14:paraId="784EF040" w14:textId="77777777" w:rsidR="00EA5E75" w:rsidRPr="005373D1" w:rsidRDefault="00EA5E75" w:rsidP="00E3188F">
            <w:pPr>
              <w:pStyle w:val="NomalWeb"/>
              <w:jc w:val="both"/>
              <w:rPr>
                <w:color w:val="auto"/>
                <w:lang w:val="en-US"/>
              </w:rPr>
            </w:pPr>
            <w:r w:rsidRPr="005373D1">
              <w:rPr>
                <w:color w:val="auto"/>
              </w:rPr>
              <w:t xml:space="preserve">- Quy hoạch các vùng đệm, hành lang cây xanh giảm thiểu ô nhiễm bụi, tiếng ồn đối với các KCN. </w:t>
            </w:r>
            <w:r w:rsidRPr="005373D1">
              <w:rPr>
                <w:color w:val="auto"/>
                <w:lang w:val="en-US"/>
              </w:rPr>
              <w:t>Tỷ lệ cây xanh tối thiểu 10% diện tích KCN và 20% đối với doanh nghiệp;</w:t>
            </w:r>
          </w:p>
          <w:p w14:paraId="0763BBFE" w14:textId="77777777" w:rsidR="00EA5E75" w:rsidRPr="005373D1" w:rsidRDefault="00EA5E75" w:rsidP="00E3188F">
            <w:pPr>
              <w:pStyle w:val="NomalWeb"/>
              <w:jc w:val="both"/>
              <w:rPr>
                <w:color w:val="auto"/>
                <w:lang w:val="en-US"/>
              </w:rPr>
            </w:pPr>
            <w:r w:rsidRPr="005373D1">
              <w:rPr>
                <w:color w:val="auto"/>
                <w:lang w:val="en-US"/>
              </w:rPr>
              <w:t>- Đối với các cụm công nghiệp khi được lấp đầy từ 60%÷65% diện tích đất công nghiệp theo quy hoạch được duyệt phải đầu tư hệ thống xử lý nước thải, đáp ứng yêu cầu xử lý nước thải và khối lượng xả thải của các nhà máy, xí nghiệp cụm công nghiệp;</w:t>
            </w:r>
          </w:p>
          <w:p w14:paraId="182FB2C0" w14:textId="77777777" w:rsidR="00EA5E75" w:rsidRPr="005373D1" w:rsidRDefault="00EA5E75" w:rsidP="00E3188F">
            <w:pPr>
              <w:pStyle w:val="NomalWeb"/>
              <w:jc w:val="both"/>
              <w:rPr>
                <w:color w:val="auto"/>
                <w:lang w:val="en-US"/>
              </w:rPr>
            </w:pPr>
            <w:r w:rsidRPr="005373D1">
              <w:rPr>
                <w:color w:val="auto"/>
                <w:lang w:val="en-US"/>
              </w:rPr>
              <w:t>- KKT Dung Quất theo từng phân khu đến năm 2030. Đối với các phân khu phát triển công nghiệp cần định hướng đến năm 2030 các phân khu công nghiệp phải đầu tư hoàn thiện hệ thống xử lý nước thải tập trung, đáp ứng yêu cầu xử lý nước thải trong toàn phân khu và khối lượng xả thải của các nhà máy, xí nghiệp công nghiệp;</w:t>
            </w:r>
          </w:p>
          <w:p w14:paraId="78E9416B" w14:textId="77777777" w:rsidR="00EA5E75" w:rsidRPr="005373D1" w:rsidRDefault="00EA5E75" w:rsidP="00E3188F">
            <w:pPr>
              <w:pStyle w:val="NomalWeb"/>
              <w:jc w:val="both"/>
              <w:rPr>
                <w:color w:val="auto"/>
              </w:rPr>
            </w:pPr>
            <w:r w:rsidRPr="005373D1">
              <w:rPr>
                <w:color w:val="auto"/>
              </w:rPr>
              <w:t>- Có kế hoạch phòng ngừa và ứng phó với rủi ro sự cố từ hoạt động sản xuất;</w:t>
            </w:r>
          </w:p>
          <w:p w14:paraId="277FA5A0" w14:textId="77777777" w:rsidR="00EA5E75" w:rsidRPr="005373D1" w:rsidRDefault="00EA5E75" w:rsidP="00E3188F">
            <w:pPr>
              <w:pStyle w:val="NomalWeb"/>
              <w:jc w:val="both"/>
              <w:rPr>
                <w:color w:val="auto"/>
              </w:rPr>
            </w:pPr>
            <w:r w:rsidRPr="005373D1">
              <w:rPr>
                <w:color w:val="auto"/>
              </w:rPr>
              <w:t>- Xây dựng khung pháp lý đền bù, di dân, tái định cư phù hợp với từng loại dự án để hạn chế tác động xấu do mất đất, mất nghề, thất nghiệp.</w:t>
            </w:r>
          </w:p>
        </w:tc>
      </w:tr>
      <w:tr w:rsidR="00EA5E75" w:rsidRPr="005373D1" w14:paraId="2AC3CD33" w14:textId="77777777" w:rsidTr="00E3188F">
        <w:tc>
          <w:tcPr>
            <w:tcW w:w="311" w:type="pct"/>
            <w:shd w:val="clear" w:color="auto" w:fill="auto"/>
          </w:tcPr>
          <w:p w14:paraId="48335D51" w14:textId="77777777" w:rsidR="00EA5E75" w:rsidRPr="005373D1" w:rsidRDefault="00EA5E75" w:rsidP="00E3188F">
            <w:pPr>
              <w:pStyle w:val="NomalWeb"/>
              <w:rPr>
                <w:b/>
                <w:i/>
                <w:color w:val="auto"/>
              </w:rPr>
            </w:pPr>
            <w:r w:rsidRPr="005373D1">
              <w:rPr>
                <w:b/>
                <w:i/>
                <w:color w:val="auto"/>
              </w:rPr>
              <w:t>2</w:t>
            </w:r>
          </w:p>
        </w:tc>
        <w:tc>
          <w:tcPr>
            <w:tcW w:w="4689" w:type="pct"/>
            <w:gridSpan w:val="2"/>
            <w:shd w:val="clear" w:color="auto" w:fill="auto"/>
          </w:tcPr>
          <w:p w14:paraId="758FDAA4" w14:textId="77777777" w:rsidR="00EA5E75" w:rsidRPr="005373D1" w:rsidRDefault="00EA5E75" w:rsidP="00E3188F">
            <w:pPr>
              <w:pStyle w:val="NomalWeb"/>
              <w:jc w:val="both"/>
              <w:rPr>
                <w:b/>
                <w:i/>
                <w:color w:val="auto"/>
              </w:rPr>
            </w:pPr>
            <w:r w:rsidRPr="005373D1">
              <w:rPr>
                <w:b/>
                <w:i/>
                <w:iCs/>
                <w:color w:val="auto"/>
              </w:rPr>
              <w:t xml:space="preserve">Các dự án xây dựng kết cấu hạ tầng giao thông, cảng biển </w:t>
            </w:r>
          </w:p>
        </w:tc>
      </w:tr>
      <w:tr w:rsidR="00EA5E75" w:rsidRPr="005373D1" w14:paraId="73823449" w14:textId="77777777" w:rsidTr="00E3188F">
        <w:tc>
          <w:tcPr>
            <w:tcW w:w="311" w:type="pct"/>
            <w:shd w:val="clear" w:color="auto" w:fill="auto"/>
          </w:tcPr>
          <w:p w14:paraId="34A3EEAD" w14:textId="77777777" w:rsidR="00EA5E75" w:rsidRPr="005373D1" w:rsidRDefault="00EA5E75" w:rsidP="00E3188F">
            <w:pPr>
              <w:pStyle w:val="NomalWeb"/>
              <w:rPr>
                <w:color w:val="auto"/>
              </w:rPr>
            </w:pPr>
          </w:p>
        </w:tc>
        <w:tc>
          <w:tcPr>
            <w:tcW w:w="2061" w:type="pct"/>
            <w:shd w:val="clear" w:color="auto" w:fill="auto"/>
          </w:tcPr>
          <w:p w14:paraId="100831D3" w14:textId="77777777" w:rsidR="00EA5E75" w:rsidRPr="005373D1" w:rsidRDefault="00EA5E75" w:rsidP="00E3188F">
            <w:pPr>
              <w:pStyle w:val="NomalWeb"/>
              <w:jc w:val="both"/>
              <w:rPr>
                <w:color w:val="auto"/>
              </w:rPr>
            </w:pPr>
            <w:r w:rsidRPr="005373D1">
              <w:rPr>
                <w:color w:val="auto"/>
              </w:rPr>
              <w:t>- Đánh giá mức độ tác động đến địa hình cảnh quan, hệ sinh thái, đa dạng sinh học.</w:t>
            </w:r>
          </w:p>
          <w:p w14:paraId="256C305D" w14:textId="77777777" w:rsidR="00EA5E75" w:rsidRPr="005373D1" w:rsidRDefault="00EA5E75" w:rsidP="00E3188F">
            <w:pPr>
              <w:pStyle w:val="NomalWeb"/>
              <w:jc w:val="both"/>
              <w:rPr>
                <w:color w:val="auto"/>
              </w:rPr>
            </w:pPr>
            <w:r w:rsidRPr="005373D1">
              <w:rPr>
                <w:color w:val="auto"/>
              </w:rPr>
              <w:t>- Đánh giá mức độ tác động đến môi trường xã hội: di dân, tái định cư....</w:t>
            </w:r>
          </w:p>
          <w:p w14:paraId="428828EA" w14:textId="77777777" w:rsidR="00EA5E75" w:rsidRPr="005373D1" w:rsidRDefault="00EA5E75" w:rsidP="00E3188F">
            <w:pPr>
              <w:pStyle w:val="NomalWeb"/>
              <w:jc w:val="both"/>
              <w:rPr>
                <w:color w:val="auto"/>
              </w:rPr>
            </w:pPr>
            <w:r w:rsidRPr="005373D1">
              <w:rPr>
                <w:color w:val="auto"/>
              </w:rPr>
              <w:t>- Đánh giá quá trình xói lở và bồi tích xuất hiện trong giai đoạn thi công, liên quan đến các hoạt động bóc các lớp phủ thực vật, đào đắp làm mất độ kết dính của đất và mưa chảy tràn.</w:t>
            </w:r>
          </w:p>
          <w:p w14:paraId="7C967DA2" w14:textId="77777777" w:rsidR="00EA5E75" w:rsidRPr="005373D1" w:rsidRDefault="00EA5E75" w:rsidP="00E3188F">
            <w:pPr>
              <w:pStyle w:val="NomalWeb"/>
              <w:jc w:val="both"/>
              <w:rPr>
                <w:color w:val="auto"/>
              </w:rPr>
            </w:pPr>
            <w:r w:rsidRPr="005373D1">
              <w:rPr>
                <w:color w:val="auto"/>
              </w:rPr>
              <w:t>- Đánh giá các tác động đến môi trường trong giai đoạn xây dựng và vận hành như: Ô nhiễm không khí (bụi, các chất ô nhiễm khác như NO</w:t>
            </w:r>
            <w:r w:rsidRPr="005373D1">
              <w:rPr>
                <w:color w:val="auto"/>
                <w:vertAlign w:val="subscript"/>
              </w:rPr>
              <w:t>x</w:t>
            </w:r>
            <w:r w:rsidRPr="005373D1">
              <w:rPr>
                <w:color w:val="auto"/>
              </w:rPr>
              <w:t>, CO</w:t>
            </w:r>
            <w:r w:rsidRPr="005373D1">
              <w:rPr>
                <w:color w:val="auto"/>
                <w:vertAlign w:val="subscript"/>
              </w:rPr>
              <w:t>x</w:t>
            </w:r>
            <w:r w:rsidRPr="005373D1">
              <w:rPr>
                <w:color w:val="auto"/>
              </w:rPr>
              <w:t>, SO</w:t>
            </w:r>
            <w:r w:rsidRPr="005373D1">
              <w:rPr>
                <w:color w:val="auto"/>
                <w:vertAlign w:val="subscript"/>
              </w:rPr>
              <w:t>2</w:t>
            </w:r>
            <w:r w:rsidRPr="005373D1">
              <w:rPr>
                <w:color w:val="auto"/>
              </w:rPr>
              <w:t>...); tiếng ồn đến môi trường xung quanh.</w:t>
            </w:r>
          </w:p>
        </w:tc>
        <w:tc>
          <w:tcPr>
            <w:tcW w:w="2628" w:type="pct"/>
            <w:shd w:val="clear" w:color="auto" w:fill="auto"/>
          </w:tcPr>
          <w:p w14:paraId="345EADE2" w14:textId="77777777" w:rsidR="00EA5E75" w:rsidRPr="005373D1" w:rsidRDefault="00EA5E75" w:rsidP="00E3188F">
            <w:pPr>
              <w:pStyle w:val="NomalWeb"/>
              <w:jc w:val="both"/>
              <w:rPr>
                <w:color w:val="auto"/>
              </w:rPr>
            </w:pPr>
            <w:r w:rsidRPr="005373D1">
              <w:rPr>
                <w:color w:val="auto"/>
              </w:rPr>
              <w:t>- Trồng cỏ trên những nơi có thể, Thực hiện công tác hoàn thiện và phủ xanh kịp thời. Thi công ở các khu vực dễ xói mòn hoặc lụt lội chỉ nên được tiến hành vào mùa khô.</w:t>
            </w:r>
          </w:p>
          <w:p w14:paraId="2F417EA9" w14:textId="77777777" w:rsidR="00EA5E75" w:rsidRPr="005373D1" w:rsidRDefault="00EA5E75" w:rsidP="00E3188F">
            <w:pPr>
              <w:pStyle w:val="NomalWeb"/>
              <w:jc w:val="both"/>
              <w:rPr>
                <w:color w:val="auto"/>
              </w:rPr>
            </w:pPr>
            <w:r w:rsidRPr="005373D1">
              <w:rPr>
                <w:color w:val="auto"/>
              </w:rPr>
              <w:t>- Cần phải lập kế hoạch sử dụng và huy động phương tiện, thiết bị thi công hợp ly, tránh tập trung nhiều phương tiện tại công trường.</w:t>
            </w:r>
          </w:p>
          <w:p w14:paraId="7EA4DEC6" w14:textId="77777777" w:rsidR="00EA5E75" w:rsidRPr="005373D1" w:rsidRDefault="00EA5E75" w:rsidP="00E3188F">
            <w:pPr>
              <w:pStyle w:val="NomalWeb"/>
              <w:jc w:val="both"/>
              <w:rPr>
                <w:color w:val="auto"/>
              </w:rPr>
            </w:pPr>
            <w:r w:rsidRPr="005373D1">
              <w:rPr>
                <w:color w:val="auto"/>
              </w:rPr>
              <w:t>- Trồng cây xanh hai bên đường tại các khu dân cư để giảm ồn, lọc bụi với khoảng cách các cây từ 6-8 m. Cây xanh sẽ được trồng tại các khu dân</w:t>
            </w:r>
          </w:p>
          <w:p w14:paraId="160359C7" w14:textId="77777777" w:rsidR="00EA5E75" w:rsidRPr="005373D1" w:rsidRDefault="00EA5E75" w:rsidP="00E3188F">
            <w:pPr>
              <w:pStyle w:val="NomalWeb"/>
              <w:jc w:val="both"/>
              <w:rPr>
                <w:color w:val="auto"/>
              </w:rPr>
            </w:pPr>
            <w:r w:rsidRPr="005373D1">
              <w:rPr>
                <w:color w:val="auto"/>
              </w:rPr>
              <w:t xml:space="preserve">- Các công trình tiêu thoát nước mưa phải thường xuyên được kiểm tra, bảo dưỡng, bảo đảm tốt cho việc tiêu thoát nước. </w:t>
            </w:r>
          </w:p>
          <w:p w14:paraId="1997E6E9" w14:textId="77777777" w:rsidR="00EA5E75" w:rsidRPr="005373D1" w:rsidRDefault="00EA5E75" w:rsidP="00E3188F">
            <w:pPr>
              <w:pStyle w:val="NomalWeb"/>
              <w:jc w:val="both"/>
              <w:rPr>
                <w:color w:val="auto"/>
                <w:lang w:val="en-US"/>
              </w:rPr>
            </w:pPr>
            <w:r w:rsidRPr="005373D1">
              <w:rPr>
                <w:color w:val="auto"/>
                <w:lang w:val="en-US"/>
              </w:rPr>
              <w:t>- Có kế hoạch, giải pháp giám sát đảm bảo phương tiện hoạt động được che chắn, chở đúng tải trọng trong quá trình thi công để tránh ảnh hưởng đến công trình và môi trường.</w:t>
            </w:r>
          </w:p>
        </w:tc>
      </w:tr>
      <w:tr w:rsidR="00EA5E75" w:rsidRPr="005373D1" w14:paraId="033E562F" w14:textId="77777777" w:rsidTr="00E3188F">
        <w:trPr>
          <w:trHeight w:val="197"/>
        </w:trPr>
        <w:tc>
          <w:tcPr>
            <w:tcW w:w="311" w:type="pct"/>
            <w:shd w:val="clear" w:color="auto" w:fill="auto"/>
          </w:tcPr>
          <w:p w14:paraId="651CC4D6" w14:textId="77777777" w:rsidR="00EA5E75" w:rsidRPr="005373D1" w:rsidRDefault="00EA5E75" w:rsidP="00E3188F">
            <w:pPr>
              <w:pStyle w:val="NomalWeb"/>
              <w:rPr>
                <w:b/>
                <w:i/>
                <w:color w:val="auto"/>
              </w:rPr>
            </w:pPr>
            <w:r w:rsidRPr="005373D1">
              <w:rPr>
                <w:b/>
                <w:i/>
                <w:color w:val="auto"/>
              </w:rPr>
              <w:t>3</w:t>
            </w:r>
          </w:p>
        </w:tc>
        <w:tc>
          <w:tcPr>
            <w:tcW w:w="4689" w:type="pct"/>
            <w:gridSpan w:val="2"/>
            <w:shd w:val="clear" w:color="auto" w:fill="auto"/>
          </w:tcPr>
          <w:p w14:paraId="1BB82A60" w14:textId="77777777" w:rsidR="00EA5E75" w:rsidRPr="005373D1" w:rsidRDefault="00EA5E75" w:rsidP="00E3188F">
            <w:pPr>
              <w:pStyle w:val="NomalWeb"/>
              <w:jc w:val="both"/>
              <w:rPr>
                <w:b/>
                <w:i/>
                <w:color w:val="auto"/>
              </w:rPr>
            </w:pPr>
            <w:r w:rsidRPr="005373D1">
              <w:rPr>
                <w:b/>
                <w:i/>
                <w:iCs/>
                <w:color w:val="auto"/>
              </w:rPr>
              <w:t xml:space="preserve">Các dự án năng lượng </w:t>
            </w:r>
          </w:p>
        </w:tc>
      </w:tr>
      <w:tr w:rsidR="00EA5E75" w:rsidRPr="005373D1" w14:paraId="2A3FD957" w14:textId="77777777" w:rsidTr="00E3188F">
        <w:tc>
          <w:tcPr>
            <w:tcW w:w="311" w:type="pct"/>
            <w:shd w:val="clear" w:color="auto" w:fill="auto"/>
          </w:tcPr>
          <w:p w14:paraId="097CEA1F" w14:textId="77777777" w:rsidR="00EA5E75" w:rsidRPr="005373D1" w:rsidRDefault="00EA5E75" w:rsidP="00E3188F">
            <w:pPr>
              <w:pStyle w:val="NomalWeb"/>
              <w:rPr>
                <w:color w:val="auto"/>
              </w:rPr>
            </w:pPr>
          </w:p>
        </w:tc>
        <w:tc>
          <w:tcPr>
            <w:tcW w:w="2061" w:type="pct"/>
            <w:shd w:val="clear" w:color="auto" w:fill="auto"/>
          </w:tcPr>
          <w:p w14:paraId="182E5EB7" w14:textId="77777777" w:rsidR="00EA5E75" w:rsidRPr="005373D1" w:rsidRDefault="00EA5E75" w:rsidP="00E3188F">
            <w:pPr>
              <w:pStyle w:val="NomalWeb"/>
              <w:jc w:val="both"/>
              <w:rPr>
                <w:color w:val="auto"/>
              </w:rPr>
            </w:pPr>
            <w:r w:rsidRPr="005373D1">
              <w:rPr>
                <w:color w:val="auto"/>
              </w:rPr>
              <w:t xml:space="preserve">- Đánh giá mức độ tác động đến địa hình cảnh quan, hệ sinh thái và mối liên hệ với thiên tai, rủi ro, sự cố môi trường như xói lở, lũ quét, trượt lở đất tại các vị trí xây dựng nhà máy nhiệt điện. </w:t>
            </w:r>
          </w:p>
          <w:p w14:paraId="45F44679" w14:textId="77777777" w:rsidR="00EA5E75" w:rsidRPr="005373D1" w:rsidRDefault="00EA5E75" w:rsidP="00E3188F">
            <w:pPr>
              <w:pStyle w:val="NomalWeb"/>
              <w:jc w:val="both"/>
              <w:rPr>
                <w:color w:val="auto"/>
              </w:rPr>
            </w:pPr>
            <w:r w:rsidRPr="005373D1">
              <w:rPr>
                <w:color w:val="auto"/>
              </w:rPr>
              <w:t>- Xây dựng mô hình dự báo lan truyền khí thải từ nhà máy nhiệt điện.</w:t>
            </w:r>
          </w:p>
          <w:p w14:paraId="47405CCC" w14:textId="77777777" w:rsidR="00EA5E75" w:rsidRPr="005373D1" w:rsidRDefault="00EA5E75" w:rsidP="00E3188F">
            <w:pPr>
              <w:pStyle w:val="NomalWeb"/>
              <w:jc w:val="both"/>
              <w:rPr>
                <w:color w:val="auto"/>
              </w:rPr>
            </w:pPr>
            <w:r w:rsidRPr="005373D1">
              <w:rPr>
                <w:color w:val="auto"/>
              </w:rPr>
              <w:t>- Đánh giá phạm vi và mức độ tác động bởi tác động nhà máy nhiệt điện.</w:t>
            </w:r>
          </w:p>
          <w:p w14:paraId="0B34CF2F" w14:textId="77777777" w:rsidR="00EA5E75" w:rsidRPr="005373D1" w:rsidRDefault="00EA5E75" w:rsidP="00E3188F">
            <w:pPr>
              <w:pStyle w:val="NomalWeb"/>
              <w:jc w:val="both"/>
              <w:rPr>
                <w:color w:val="auto"/>
              </w:rPr>
            </w:pPr>
            <w:r w:rsidRPr="005373D1">
              <w:rPr>
                <w:color w:val="auto"/>
              </w:rPr>
              <w:t>- Đánh giá mức độ phát sinh chất thải rắn, tro xỉ và nước thải sử dụng;</w:t>
            </w:r>
          </w:p>
          <w:p w14:paraId="03FD0616" w14:textId="77777777" w:rsidR="00EA5E75" w:rsidRPr="005373D1" w:rsidRDefault="00EA5E75" w:rsidP="00E3188F">
            <w:pPr>
              <w:pStyle w:val="NomalWeb"/>
              <w:jc w:val="both"/>
              <w:rPr>
                <w:color w:val="auto"/>
              </w:rPr>
            </w:pPr>
            <w:r w:rsidRPr="005373D1">
              <w:rPr>
                <w:color w:val="auto"/>
              </w:rPr>
              <w:t>- Đánh giá khả năng chịu tác động bởi BDKH&amp;NBD đối với nhà máy nhiệt điện ven biển</w:t>
            </w:r>
          </w:p>
        </w:tc>
        <w:tc>
          <w:tcPr>
            <w:tcW w:w="2628" w:type="pct"/>
            <w:shd w:val="clear" w:color="auto" w:fill="auto"/>
          </w:tcPr>
          <w:p w14:paraId="1CDF1C76" w14:textId="77777777" w:rsidR="00EA5E75" w:rsidRPr="005373D1" w:rsidRDefault="00EA5E75" w:rsidP="00E3188F">
            <w:pPr>
              <w:pStyle w:val="NomalWeb"/>
              <w:jc w:val="both"/>
              <w:rPr>
                <w:color w:val="auto"/>
              </w:rPr>
            </w:pPr>
            <w:r w:rsidRPr="005373D1">
              <w:rPr>
                <w:color w:val="auto"/>
              </w:rPr>
              <w:t>- Vị trí của dự án phải được lựa chọn sao cho các hoạt động của dự án không hay chỉ có ảnh hưởng tiêu cực tối thiểu lên cộng đồng dân cư, các công trình lịch sử, văn hóa, tôn giáo và phải tính đến tác động của BĐKH&amp;NBD.</w:t>
            </w:r>
          </w:p>
          <w:p w14:paraId="3653A3A0" w14:textId="77777777" w:rsidR="00EA5E75" w:rsidRPr="005373D1" w:rsidRDefault="00EA5E75" w:rsidP="00E3188F">
            <w:pPr>
              <w:pStyle w:val="NomalWeb"/>
              <w:jc w:val="both"/>
              <w:rPr>
                <w:color w:val="auto"/>
              </w:rPr>
            </w:pPr>
            <w:r w:rsidRPr="005373D1">
              <w:rPr>
                <w:color w:val="auto"/>
              </w:rPr>
              <w:t xml:space="preserve">- Bảo vệ đa dạng sinh học, các hệ sinh thái dưới nước và trên cạn; </w:t>
            </w:r>
          </w:p>
          <w:p w14:paraId="41B8F2EA" w14:textId="77777777" w:rsidR="00EA5E75" w:rsidRPr="005373D1" w:rsidRDefault="00EA5E75" w:rsidP="00E3188F">
            <w:pPr>
              <w:pStyle w:val="NomalWeb"/>
              <w:jc w:val="both"/>
              <w:rPr>
                <w:color w:val="auto"/>
              </w:rPr>
            </w:pPr>
            <w:r w:rsidRPr="005373D1">
              <w:rPr>
                <w:color w:val="auto"/>
              </w:rPr>
              <w:t>- Đầu tư công nghệ hiện đại xử lý khí thải đảm bảo đạt các tiêu chuẩn, quy chuẩn môi trường.</w:t>
            </w:r>
          </w:p>
          <w:p w14:paraId="6F4BC0EA" w14:textId="77777777" w:rsidR="00EA5E75" w:rsidRPr="005373D1" w:rsidRDefault="00EA5E75" w:rsidP="00E3188F">
            <w:pPr>
              <w:pStyle w:val="NomalWeb"/>
              <w:jc w:val="both"/>
              <w:rPr>
                <w:color w:val="auto"/>
              </w:rPr>
            </w:pPr>
            <w:r w:rsidRPr="005373D1">
              <w:rPr>
                <w:color w:val="auto"/>
              </w:rPr>
              <w:t>- Xây dựng hệ thống tuần hoàn nước thải từ nhà máy nhiệt điện và tái sử dụng tro sỉ thải.</w:t>
            </w:r>
          </w:p>
          <w:p w14:paraId="4834BCE8" w14:textId="77777777" w:rsidR="00EA5E75" w:rsidRPr="005373D1" w:rsidRDefault="00EA5E75" w:rsidP="00E3188F">
            <w:pPr>
              <w:pStyle w:val="NomalWeb"/>
              <w:jc w:val="both"/>
              <w:rPr>
                <w:color w:val="auto"/>
              </w:rPr>
            </w:pPr>
            <w:r w:rsidRPr="005373D1">
              <w:rPr>
                <w:color w:val="auto"/>
              </w:rPr>
              <w:t>- Xây dựng giải pháp ngăn ngừa giảm thiểu ô nhiễm môi trường ven biển do hoạt động nhà máy và các hoạt động khác có liên quan;</w:t>
            </w:r>
          </w:p>
        </w:tc>
      </w:tr>
      <w:tr w:rsidR="00EA5E75" w:rsidRPr="005373D1" w14:paraId="211BD8DD" w14:textId="77777777" w:rsidTr="00E3188F">
        <w:trPr>
          <w:trHeight w:val="235"/>
        </w:trPr>
        <w:tc>
          <w:tcPr>
            <w:tcW w:w="311" w:type="pct"/>
            <w:shd w:val="clear" w:color="auto" w:fill="auto"/>
          </w:tcPr>
          <w:p w14:paraId="6E8195E6" w14:textId="77777777" w:rsidR="00EA5E75" w:rsidRPr="005373D1" w:rsidRDefault="00EA5E75" w:rsidP="00E3188F">
            <w:pPr>
              <w:pStyle w:val="NomalWeb"/>
              <w:rPr>
                <w:b/>
                <w:i/>
                <w:color w:val="auto"/>
              </w:rPr>
            </w:pPr>
            <w:r w:rsidRPr="005373D1">
              <w:rPr>
                <w:b/>
                <w:i/>
                <w:color w:val="auto"/>
              </w:rPr>
              <w:t>4</w:t>
            </w:r>
          </w:p>
        </w:tc>
        <w:tc>
          <w:tcPr>
            <w:tcW w:w="4689" w:type="pct"/>
            <w:gridSpan w:val="2"/>
            <w:shd w:val="clear" w:color="auto" w:fill="auto"/>
          </w:tcPr>
          <w:p w14:paraId="7C609AB4" w14:textId="77777777" w:rsidR="00EA5E75" w:rsidRPr="005373D1" w:rsidRDefault="00EA5E75" w:rsidP="00E3188F">
            <w:pPr>
              <w:pStyle w:val="NomalWeb"/>
              <w:jc w:val="both"/>
              <w:rPr>
                <w:b/>
                <w:i/>
                <w:color w:val="auto"/>
              </w:rPr>
            </w:pPr>
            <w:r w:rsidRPr="005373D1">
              <w:rPr>
                <w:b/>
                <w:i/>
                <w:color w:val="auto"/>
              </w:rPr>
              <w:t xml:space="preserve">Các dự án phát triển thủy lợi </w:t>
            </w:r>
          </w:p>
        </w:tc>
      </w:tr>
      <w:tr w:rsidR="00EA5E75" w:rsidRPr="005373D1" w14:paraId="4EA661BF" w14:textId="77777777" w:rsidTr="00E3188F">
        <w:tc>
          <w:tcPr>
            <w:tcW w:w="311" w:type="pct"/>
            <w:shd w:val="clear" w:color="auto" w:fill="auto"/>
          </w:tcPr>
          <w:p w14:paraId="445B584C" w14:textId="77777777" w:rsidR="00EA5E75" w:rsidRPr="005373D1" w:rsidRDefault="00EA5E75" w:rsidP="00E3188F">
            <w:pPr>
              <w:pStyle w:val="NomalWeb"/>
              <w:rPr>
                <w:color w:val="auto"/>
              </w:rPr>
            </w:pPr>
          </w:p>
        </w:tc>
        <w:tc>
          <w:tcPr>
            <w:tcW w:w="2061" w:type="pct"/>
            <w:shd w:val="clear" w:color="auto" w:fill="auto"/>
          </w:tcPr>
          <w:p w14:paraId="7F57366B" w14:textId="77777777" w:rsidR="00EA5E75" w:rsidRPr="005373D1" w:rsidRDefault="00EA5E75" w:rsidP="00E3188F">
            <w:pPr>
              <w:pStyle w:val="NomalWeb"/>
              <w:jc w:val="both"/>
              <w:rPr>
                <w:color w:val="auto"/>
              </w:rPr>
            </w:pPr>
            <w:r w:rsidRPr="005373D1">
              <w:rPr>
                <w:color w:val="auto"/>
              </w:rPr>
              <w:t>- Đảm bảo nhu cầu sử dụng nước theo từng vùng, đặc biệt nguồn nước dành cho sinh hoạt;</w:t>
            </w:r>
          </w:p>
          <w:p w14:paraId="4FCFACC4" w14:textId="77777777" w:rsidR="00EA5E75" w:rsidRPr="005373D1" w:rsidRDefault="00EA5E75" w:rsidP="00E3188F">
            <w:pPr>
              <w:pStyle w:val="NomalWeb"/>
              <w:jc w:val="both"/>
              <w:rPr>
                <w:color w:val="auto"/>
              </w:rPr>
            </w:pPr>
            <w:r w:rsidRPr="005373D1">
              <w:rPr>
                <w:color w:val="auto"/>
              </w:rPr>
              <w:t>- Thay đổi dòng chảy là nguy cơ gia tăng xói lở, bồi tụ ven sông.</w:t>
            </w:r>
          </w:p>
          <w:p w14:paraId="6D23CBD1" w14:textId="77777777" w:rsidR="00EA5E75" w:rsidRPr="005373D1" w:rsidRDefault="00EA5E75" w:rsidP="00E3188F">
            <w:pPr>
              <w:pStyle w:val="NomalWeb"/>
              <w:jc w:val="both"/>
              <w:rPr>
                <w:color w:val="auto"/>
              </w:rPr>
            </w:pPr>
            <w:r w:rsidRPr="005373D1">
              <w:rPr>
                <w:color w:val="auto"/>
              </w:rPr>
              <w:t>- Thay đổi sinh kế người dân do thay đổi kiểu canh tác truyền thống;</w:t>
            </w:r>
          </w:p>
          <w:p w14:paraId="114F115B" w14:textId="77777777" w:rsidR="00EA5E75" w:rsidRPr="005373D1" w:rsidRDefault="00EA5E75" w:rsidP="00E3188F">
            <w:pPr>
              <w:pStyle w:val="NomalWeb"/>
              <w:jc w:val="both"/>
              <w:rPr>
                <w:color w:val="auto"/>
              </w:rPr>
            </w:pPr>
            <w:r w:rsidRPr="005373D1">
              <w:rPr>
                <w:color w:val="auto"/>
              </w:rPr>
              <w:t>- Tác động đến sinh kế và cuộc sống dân cư sau di dân, tái định cư do chuyển đổi mục đích sử dụng đất làm hồ chứa;</w:t>
            </w:r>
          </w:p>
          <w:p w14:paraId="2159906D" w14:textId="77777777" w:rsidR="00EA5E75" w:rsidRPr="005373D1" w:rsidRDefault="00EA5E75" w:rsidP="00E3188F">
            <w:pPr>
              <w:pStyle w:val="NomalWeb"/>
              <w:jc w:val="both"/>
              <w:rPr>
                <w:color w:val="auto"/>
              </w:rPr>
            </w:pPr>
            <w:r w:rsidRPr="005373D1">
              <w:rPr>
                <w:color w:val="auto"/>
              </w:rPr>
              <w:t>- Mâu thuẫn do các hộ dùng nước (tưới tiêu, nuôi trồng thủy sản) có nhu cầu phân bố theo thời gian lệch nhau.</w:t>
            </w:r>
          </w:p>
        </w:tc>
        <w:tc>
          <w:tcPr>
            <w:tcW w:w="2628" w:type="pct"/>
            <w:shd w:val="clear" w:color="auto" w:fill="auto"/>
          </w:tcPr>
          <w:p w14:paraId="04065A34" w14:textId="77777777" w:rsidR="00EA5E75" w:rsidRPr="005373D1" w:rsidRDefault="00EA5E75" w:rsidP="00E3188F">
            <w:pPr>
              <w:pStyle w:val="NomalWeb"/>
              <w:jc w:val="both"/>
              <w:rPr>
                <w:color w:val="auto"/>
              </w:rPr>
            </w:pPr>
            <w:r w:rsidRPr="005373D1">
              <w:rPr>
                <w:color w:val="auto"/>
              </w:rPr>
              <w:t xml:space="preserve">- Giảm thiểu ô nhiễm môi trường sinh thái và đa dạng sinh học. Bảo vệ đa dạng sinh học, các hệ sinh thái dưới nước và trên cạn, hạn chế phá rừng; </w:t>
            </w:r>
          </w:p>
          <w:p w14:paraId="02BF1DA3" w14:textId="77777777" w:rsidR="00EA5E75" w:rsidRPr="005373D1" w:rsidRDefault="00EA5E75" w:rsidP="00E3188F">
            <w:pPr>
              <w:pStyle w:val="NomalWeb"/>
              <w:jc w:val="both"/>
              <w:rPr>
                <w:color w:val="auto"/>
              </w:rPr>
            </w:pPr>
            <w:r w:rsidRPr="005373D1">
              <w:rPr>
                <w:color w:val="auto"/>
              </w:rPr>
              <w:t>- Các biện pháp kỹ thuật giảm thiểu sạt lở bờ sông khi mở cống xả lũ áp lực (điều tiết chế độ xả, khảo sát, gia cố kè bờ sông những nơi xung yếu...);</w:t>
            </w:r>
          </w:p>
          <w:p w14:paraId="78E0B826" w14:textId="77777777" w:rsidR="00EA5E75" w:rsidRPr="005373D1" w:rsidRDefault="00EA5E75" w:rsidP="00E3188F">
            <w:pPr>
              <w:pStyle w:val="NomalWeb"/>
              <w:jc w:val="both"/>
              <w:rPr>
                <w:color w:val="auto"/>
              </w:rPr>
            </w:pPr>
            <w:r w:rsidRPr="005373D1">
              <w:rPr>
                <w:color w:val="auto"/>
              </w:rPr>
              <w:t>- Xây dựng quy trình vận hành và sử dụng tài nguyên nước hợp lý đảm bảo quyền lợi của tất cả các bên liên quan;</w:t>
            </w:r>
          </w:p>
          <w:p w14:paraId="60058403" w14:textId="77777777" w:rsidR="00EA5E75" w:rsidRPr="005373D1" w:rsidRDefault="00EA5E75" w:rsidP="00E3188F">
            <w:pPr>
              <w:pStyle w:val="NomalWeb"/>
              <w:jc w:val="both"/>
              <w:rPr>
                <w:color w:val="auto"/>
              </w:rPr>
            </w:pPr>
            <w:r w:rsidRPr="005373D1">
              <w:rPr>
                <w:color w:val="auto"/>
              </w:rPr>
              <w:t>- Kiểm soát và cảnh báo ngập lụt và hạn hán vùng hạ du.</w:t>
            </w:r>
          </w:p>
        </w:tc>
      </w:tr>
      <w:tr w:rsidR="00EA5E75" w:rsidRPr="005373D1" w14:paraId="12E1A910" w14:textId="77777777" w:rsidTr="00E3188F">
        <w:tc>
          <w:tcPr>
            <w:tcW w:w="311" w:type="pct"/>
            <w:shd w:val="clear" w:color="auto" w:fill="auto"/>
          </w:tcPr>
          <w:p w14:paraId="6000C37D" w14:textId="77777777" w:rsidR="00EA5E75" w:rsidRPr="005373D1" w:rsidRDefault="00EA5E75" w:rsidP="00E3188F">
            <w:pPr>
              <w:pStyle w:val="NomalWeb"/>
              <w:rPr>
                <w:b/>
                <w:i/>
                <w:color w:val="auto"/>
              </w:rPr>
            </w:pPr>
            <w:r w:rsidRPr="005373D1">
              <w:rPr>
                <w:b/>
                <w:i/>
                <w:color w:val="auto"/>
              </w:rPr>
              <w:t>5</w:t>
            </w:r>
          </w:p>
        </w:tc>
        <w:tc>
          <w:tcPr>
            <w:tcW w:w="4689" w:type="pct"/>
            <w:gridSpan w:val="2"/>
            <w:shd w:val="clear" w:color="auto" w:fill="auto"/>
          </w:tcPr>
          <w:p w14:paraId="185869DB" w14:textId="77777777" w:rsidR="00EA5E75" w:rsidRPr="005373D1" w:rsidRDefault="00EA5E75" w:rsidP="00E3188F">
            <w:pPr>
              <w:pStyle w:val="NomalWeb"/>
              <w:jc w:val="both"/>
              <w:rPr>
                <w:b/>
                <w:i/>
                <w:color w:val="auto"/>
              </w:rPr>
            </w:pPr>
            <w:r w:rsidRPr="005373D1">
              <w:rPr>
                <w:b/>
                <w:i/>
                <w:iCs/>
                <w:color w:val="auto"/>
              </w:rPr>
              <w:t xml:space="preserve">Các dự án khai thác, chế biến khoáng sản </w:t>
            </w:r>
          </w:p>
        </w:tc>
      </w:tr>
      <w:tr w:rsidR="00EA5E75" w:rsidRPr="005373D1" w14:paraId="592F3A42" w14:textId="77777777" w:rsidTr="00E3188F">
        <w:trPr>
          <w:trHeight w:val="221"/>
        </w:trPr>
        <w:tc>
          <w:tcPr>
            <w:tcW w:w="311" w:type="pct"/>
            <w:shd w:val="clear" w:color="auto" w:fill="auto"/>
          </w:tcPr>
          <w:p w14:paraId="761F8E9F" w14:textId="77777777" w:rsidR="00EA5E75" w:rsidRPr="005373D1" w:rsidRDefault="00EA5E75" w:rsidP="00E3188F">
            <w:pPr>
              <w:pStyle w:val="NomalWeb"/>
              <w:rPr>
                <w:color w:val="auto"/>
              </w:rPr>
            </w:pPr>
          </w:p>
        </w:tc>
        <w:tc>
          <w:tcPr>
            <w:tcW w:w="2061" w:type="pct"/>
            <w:shd w:val="clear" w:color="auto" w:fill="auto"/>
          </w:tcPr>
          <w:p w14:paraId="33AF525D" w14:textId="77777777" w:rsidR="00EA5E75" w:rsidRPr="005373D1" w:rsidRDefault="00EA5E75" w:rsidP="00E3188F">
            <w:pPr>
              <w:pStyle w:val="NomalWeb"/>
              <w:jc w:val="both"/>
              <w:rPr>
                <w:color w:val="auto"/>
              </w:rPr>
            </w:pPr>
            <w:r w:rsidRPr="005373D1">
              <w:rPr>
                <w:color w:val="auto"/>
              </w:rPr>
              <w:t xml:space="preserve">- Đánh giá chi tiết mức độ tác động đến tài nguyên rừng và mức độ suy giảm đa dạng sinh học. </w:t>
            </w:r>
          </w:p>
          <w:p w14:paraId="67F78323" w14:textId="77777777" w:rsidR="00EA5E75" w:rsidRPr="005373D1" w:rsidRDefault="00EA5E75" w:rsidP="00E3188F">
            <w:pPr>
              <w:pStyle w:val="NomalWeb"/>
              <w:jc w:val="both"/>
              <w:rPr>
                <w:color w:val="auto"/>
              </w:rPr>
            </w:pPr>
            <w:r w:rsidRPr="005373D1">
              <w:rPr>
                <w:color w:val="auto"/>
              </w:rPr>
              <w:t>- Xem xét khả năng phát sinh các chất thải độc hại trong quá trình chế biến khoáng sản;</w:t>
            </w:r>
          </w:p>
          <w:p w14:paraId="1D6ECF40" w14:textId="77777777" w:rsidR="00EA5E75" w:rsidRPr="005373D1" w:rsidRDefault="00EA5E75" w:rsidP="00E3188F">
            <w:pPr>
              <w:pStyle w:val="NomalWeb"/>
              <w:jc w:val="both"/>
              <w:rPr>
                <w:color w:val="auto"/>
              </w:rPr>
            </w:pPr>
            <w:r w:rsidRPr="005373D1">
              <w:rPr>
                <w:color w:val="auto"/>
              </w:rPr>
              <w:t>- Đánh giá các tác động của quá trình khai thác đến địa hình, cảnh quan và mức độ gia tăng xói lở, lũ quét, sạt lở....</w:t>
            </w:r>
          </w:p>
          <w:p w14:paraId="3F11958E" w14:textId="77777777" w:rsidR="00EA5E75" w:rsidRPr="005373D1" w:rsidRDefault="00EA5E75" w:rsidP="00E3188F">
            <w:pPr>
              <w:pStyle w:val="NomalWeb"/>
              <w:jc w:val="both"/>
              <w:rPr>
                <w:color w:val="auto"/>
              </w:rPr>
            </w:pPr>
            <w:r w:rsidRPr="005373D1">
              <w:rPr>
                <w:color w:val="auto"/>
              </w:rPr>
              <w:t>- Đánh giá tác động đến chất lượng không khí, tiếng ồn trong quá trình khai thác, vận chuyển...</w:t>
            </w:r>
          </w:p>
          <w:p w14:paraId="20A3311E" w14:textId="77777777" w:rsidR="00EA5E75" w:rsidRPr="005373D1" w:rsidRDefault="00EA5E75" w:rsidP="00E3188F">
            <w:pPr>
              <w:pStyle w:val="NomalWeb"/>
              <w:jc w:val="both"/>
              <w:rPr>
                <w:color w:val="auto"/>
              </w:rPr>
            </w:pPr>
            <w:r w:rsidRPr="005373D1">
              <w:rPr>
                <w:color w:val="auto"/>
              </w:rPr>
              <w:t>- Đánh giá phạm vi ảnh hưởng tới dân cư vùng hạ lưu từ hoạt động khai thác</w:t>
            </w:r>
          </w:p>
          <w:p w14:paraId="2FA01F25" w14:textId="77777777" w:rsidR="00EA5E75" w:rsidRPr="005373D1" w:rsidRDefault="00EA5E75" w:rsidP="00E3188F">
            <w:pPr>
              <w:pStyle w:val="NomalWeb"/>
              <w:jc w:val="both"/>
              <w:rPr>
                <w:color w:val="auto"/>
              </w:rPr>
            </w:pPr>
            <w:r w:rsidRPr="005373D1">
              <w:rPr>
                <w:color w:val="auto"/>
              </w:rPr>
              <w:t>- Đánh giá các rủi ro liên quan đến tai nạn lao động, sức khỏe do công nghệ và quy trình khai thác đối với mỗi dự án....</w:t>
            </w:r>
          </w:p>
        </w:tc>
        <w:tc>
          <w:tcPr>
            <w:tcW w:w="2628" w:type="pct"/>
            <w:shd w:val="clear" w:color="auto" w:fill="auto"/>
          </w:tcPr>
          <w:p w14:paraId="2CD7A0B7" w14:textId="77777777" w:rsidR="00EA5E75" w:rsidRPr="005373D1" w:rsidRDefault="00EA5E75" w:rsidP="00E3188F">
            <w:pPr>
              <w:pStyle w:val="NomalWeb"/>
              <w:jc w:val="both"/>
              <w:rPr>
                <w:color w:val="auto"/>
              </w:rPr>
            </w:pPr>
            <w:r w:rsidRPr="005373D1">
              <w:rPr>
                <w:color w:val="auto"/>
              </w:rPr>
              <w:t>- Trồng cây xanh, sử dụng hệ thống phun sương.... nhằm giảm thiểu ô nhiễm bụi, tiếng ồn trong khu vực chế biến và khai thác</w:t>
            </w:r>
          </w:p>
          <w:p w14:paraId="673D50E3" w14:textId="77777777" w:rsidR="00EA5E75" w:rsidRPr="005373D1" w:rsidRDefault="00EA5E75" w:rsidP="00E3188F">
            <w:pPr>
              <w:pStyle w:val="NomalWeb"/>
              <w:jc w:val="both"/>
              <w:rPr>
                <w:color w:val="auto"/>
              </w:rPr>
            </w:pPr>
            <w:r w:rsidRPr="005373D1">
              <w:rPr>
                <w:color w:val="auto"/>
              </w:rPr>
              <w:t>- Hệ thống giao thông sử dụng trong quá trình vận chuyển nguyên liệu và sản phẩm phải được cải tạo, nâng cấp và tười nước thường xuyên trong những ngày nắng.</w:t>
            </w:r>
          </w:p>
          <w:p w14:paraId="36550E73" w14:textId="77777777" w:rsidR="00EA5E75" w:rsidRPr="005373D1" w:rsidRDefault="00EA5E75" w:rsidP="00E3188F">
            <w:pPr>
              <w:pStyle w:val="NomalWeb"/>
              <w:jc w:val="both"/>
              <w:rPr>
                <w:color w:val="auto"/>
              </w:rPr>
            </w:pPr>
            <w:r w:rsidRPr="005373D1">
              <w:rPr>
                <w:color w:val="auto"/>
              </w:rPr>
              <w:t>- Thu gom và xây dựng hệ thống xử lý nước thải đảm bảo nước sau xử lý đạt các tiêu chuẩn hiện hành về môi trường.</w:t>
            </w:r>
          </w:p>
          <w:p w14:paraId="78182086" w14:textId="77777777" w:rsidR="00EA5E75" w:rsidRPr="005373D1" w:rsidRDefault="00EA5E75" w:rsidP="00E3188F">
            <w:pPr>
              <w:pStyle w:val="NomalWeb"/>
              <w:jc w:val="both"/>
              <w:rPr>
                <w:color w:val="auto"/>
              </w:rPr>
            </w:pPr>
            <w:r w:rsidRPr="005373D1">
              <w:rPr>
                <w:color w:val="auto"/>
              </w:rPr>
              <w:t>- Các phương tiện vận chuyển phải che kín thung, không chất nguyên liệu vượt thành xe, không chở quá tải, qui định vận tốc vận chuyển.</w:t>
            </w:r>
          </w:p>
          <w:p w14:paraId="50A4B136" w14:textId="77777777" w:rsidR="00EA5E75" w:rsidRPr="005373D1" w:rsidRDefault="00EA5E75" w:rsidP="00E3188F">
            <w:pPr>
              <w:pStyle w:val="NomalWeb"/>
              <w:jc w:val="both"/>
              <w:rPr>
                <w:color w:val="auto"/>
              </w:rPr>
            </w:pPr>
            <w:r w:rsidRPr="005373D1">
              <w:rPr>
                <w:color w:val="auto"/>
              </w:rPr>
              <w:t>- Xây dựng hệ thống đê bao quanh khai trường và mương thoát nước vào bể lắng nhằm giảm thiểu lượng chất lơ lửng vào môi trường nước.</w:t>
            </w:r>
          </w:p>
        </w:tc>
      </w:tr>
      <w:tr w:rsidR="00EA5E75" w:rsidRPr="005373D1" w14:paraId="3AA25088" w14:textId="77777777" w:rsidTr="00E3188F">
        <w:trPr>
          <w:trHeight w:val="298"/>
        </w:trPr>
        <w:tc>
          <w:tcPr>
            <w:tcW w:w="311" w:type="pct"/>
            <w:shd w:val="clear" w:color="auto" w:fill="auto"/>
          </w:tcPr>
          <w:p w14:paraId="03DAE76C" w14:textId="77777777" w:rsidR="00EA5E75" w:rsidRPr="005373D1" w:rsidRDefault="00EA5E75" w:rsidP="00E3188F">
            <w:pPr>
              <w:pStyle w:val="NomalWeb"/>
              <w:rPr>
                <w:b/>
                <w:i/>
                <w:color w:val="auto"/>
              </w:rPr>
            </w:pPr>
            <w:r w:rsidRPr="005373D1">
              <w:rPr>
                <w:b/>
                <w:i/>
                <w:color w:val="auto"/>
              </w:rPr>
              <w:t>6</w:t>
            </w:r>
          </w:p>
        </w:tc>
        <w:tc>
          <w:tcPr>
            <w:tcW w:w="4689" w:type="pct"/>
            <w:gridSpan w:val="2"/>
            <w:shd w:val="clear" w:color="auto" w:fill="auto"/>
          </w:tcPr>
          <w:p w14:paraId="7FECCDDB" w14:textId="77777777" w:rsidR="00EA5E75" w:rsidRPr="005373D1" w:rsidRDefault="00EA5E75" w:rsidP="00E3188F">
            <w:pPr>
              <w:pStyle w:val="NomalWeb"/>
              <w:jc w:val="both"/>
              <w:rPr>
                <w:b/>
                <w:i/>
                <w:color w:val="auto"/>
              </w:rPr>
            </w:pPr>
            <w:r w:rsidRPr="005373D1">
              <w:rPr>
                <w:b/>
                <w:i/>
                <w:iCs/>
                <w:color w:val="auto"/>
              </w:rPr>
              <w:t>Các dự án phát triển thủy sản</w:t>
            </w:r>
          </w:p>
        </w:tc>
      </w:tr>
      <w:tr w:rsidR="00EA5E75" w:rsidRPr="005373D1" w14:paraId="661A825F" w14:textId="77777777" w:rsidTr="00E3188F">
        <w:trPr>
          <w:trHeight w:val="77"/>
        </w:trPr>
        <w:tc>
          <w:tcPr>
            <w:tcW w:w="311" w:type="pct"/>
            <w:shd w:val="clear" w:color="auto" w:fill="auto"/>
          </w:tcPr>
          <w:p w14:paraId="7FF8428D" w14:textId="77777777" w:rsidR="00EA5E75" w:rsidRPr="005373D1" w:rsidRDefault="00EA5E75" w:rsidP="00E3188F">
            <w:pPr>
              <w:pStyle w:val="NomalWeb"/>
              <w:rPr>
                <w:color w:val="auto"/>
              </w:rPr>
            </w:pPr>
          </w:p>
        </w:tc>
        <w:tc>
          <w:tcPr>
            <w:tcW w:w="2061" w:type="pct"/>
            <w:shd w:val="clear" w:color="auto" w:fill="auto"/>
          </w:tcPr>
          <w:p w14:paraId="721E108F" w14:textId="77777777" w:rsidR="00EA5E75" w:rsidRPr="005373D1" w:rsidRDefault="00EA5E75" w:rsidP="00E3188F">
            <w:pPr>
              <w:pStyle w:val="NomalWeb"/>
              <w:jc w:val="both"/>
              <w:rPr>
                <w:color w:val="auto"/>
              </w:rPr>
            </w:pPr>
            <w:r w:rsidRPr="005373D1">
              <w:rPr>
                <w:color w:val="auto"/>
              </w:rPr>
              <w:t>- Xác định các lưu vực nước tiếp nhận, khả năng chịu tải dòng chất dinh dưỡng từ nước thải nuôi thủy sản;</w:t>
            </w:r>
          </w:p>
          <w:p w14:paraId="066E292D" w14:textId="77777777" w:rsidR="00EA5E75" w:rsidRPr="005373D1" w:rsidRDefault="00EA5E75" w:rsidP="00E3188F">
            <w:pPr>
              <w:pStyle w:val="NomalWeb"/>
              <w:jc w:val="both"/>
              <w:rPr>
                <w:color w:val="auto"/>
              </w:rPr>
            </w:pPr>
            <w:r w:rsidRPr="005373D1">
              <w:rPr>
                <w:color w:val="auto"/>
              </w:rPr>
              <w:t>- Khu hệ động thực vật ở địa điểm dự án, sự liên kết vùng sinh cảnh và khả năng sinh tồn của quần thể các loài;</w:t>
            </w:r>
          </w:p>
          <w:p w14:paraId="4B2E5420" w14:textId="77777777" w:rsidR="00EA5E75" w:rsidRPr="005373D1" w:rsidRDefault="00EA5E75" w:rsidP="00E3188F">
            <w:pPr>
              <w:pStyle w:val="NomalWeb"/>
              <w:jc w:val="both"/>
              <w:rPr>
                <w:color w:val="auto"/>
              </w:rPr>
            </w:pPr>
            <w:r w:rsidRPr="005373D1">
              <w:rPr>
                <w:color w:val="auto"/>
              </w:rPr>
              <w:t>- Xói lở, cản trở dòng chảy, làm nông hóa hồ, đầm, sông suối, biến đổi nền đáy; Mùi hôi tanh do nước ô nhiễm và các sự cố cá chết hàng loạt, tảo nở hoa;</w:t>
            </w:r>
          </w:p>
          <w:p w14:paraId="4B5E32FB" w14:textId="77777777" w:rsidR="00EA5E75" w:rsidRPr="005373D1" w:rsidRDefault="00EA5E75" w:rsidP="00E3188F">
            <w:pPr>
              <w:pStyle w:val="NomalWeb"/>
              <w:jc w:val="both"/>
              <w:rPr>
                <w:color w:val="auto"/>
              </w:rPr>
            </w:pPr>
            <w:r w:rsidRPr="005373D1">
              <w:rPr>
                <w:color w:val="auto"/>
              </w:rPr>
              <w:t>- Ảnh hưởng đến mật độ giao thông thủy; Nguồn nước sinh hoạt của người dân (cả nước dưới đất lẫn nước mặt) có thể bị ô nhiễm do sử dụng hoá chất độc hại, hàm lượng dinh dưỡng cao, mầm bệnh;</w:t>
            </w:r>
          </w:p>
        </w:tc>
        <w:tc>
          <w:tcPr>
            <w:tcW w:w="2628" w:type="pct"/>
            <w:shd w:val="clear" w:color="auto" w:fill="auto"/>
          </w:tcPr>
          <w:p w14:paraId="77D69B7A" w14:textId="77777777" w:rsidR="00EA5E75" w:rsidRPr="005373D1" w:rsidRDefault="00EA5E75" w:rsidP="00E3188F">
            <w:pPr>
              <w:pStyle w:val="NomalWeb"/>
              <w:jc w:val="both"/>
              <w:rPr>
                <w:color w:val="auto"/>
              </w:rPr>
            </w:pPr>
            <w:r w:rsidRPr="005373D1">
              <w:rPr>
                <w:color w:val="auto"/>
              </w:rPr>
              <w:t>- Cấp và thoát nước phải được thiết kế sao cho có thể giảm thiểu việc ô nhiễm chéo giữa các trại nuôi (và giữa nước lấy vào cho nuôi trồng và nước thải ra);</w:t>
            </w:r>
          </w:p>
          <w:p w14:paraId="7F177E6B" w14:textId="77777777" w:rsidR="00EA5E75" w:rsidRPr="005373D1" w:rsidRDefault="00EA5E75" w:rsidP="00E3188F">
            <w:pPr>
              <w:pStyle w:val="NomalWeb"/>
              <w:jc w:val="both"/>
              <w:rPr>
                <w:color w:val="auto"/>
              </w:rPr>
            </w:pPr>
            <w:r w:rsidRPr="005373D1">
              <w:rPr>
                <w:color w:val="auto"/>
              </w:rPr>
              <w:t>- Các lồng bè nuôi không được ngăn cản việc sử dụng mặt nước hoặc hoạt động giao thông thủy. Phải đặt ở những khu vực có sự lưu thông và độ sâu mực nước đủ để phân tán các chất thải cũng như tránh được ô nhiễm cục bộ;</w:t>
            </w:r>
          </w:p>
          <w:p w14:paraId="4359CCAD" w14:textId="77777777" w:rsidR="00EA5E75" w:rsidRPr="005373D1" w:rsidRDefault="00EA5E75" w:rsidP="00E3188F">
            <w:pPr>
              <w:pStyle w:val="NomalWeb"/>
              <w:jc w:val="both"/>
              <w:rPr>
                <w:color w:val="auto"/>
              </w:rPr>
            </w:pPr>
            <w:r w:rsidRPr="005373D1">
              <w:rPr>
                <w:color w:val="auto"/>
              </w:rPr>
              <w:t>- Thiết kế các vùng đệm giữa các trại nuôi và vùng xung quanh để giảm thiểu tác động đến hệ sinh thái;</w:t>
            </w:r>
          </w:p>
          <w:p w14:paraId="670DE1C9" w14:textId="77777777" w:rsidR="00EA5E75" w:rsidRPr="005373D1" w:rsidRDefault="00EA5E75" w:rsidP="00E3188F">
            <w:pPr>
              <w:pStyle w:val="NomalWeb"/>
              <w:jc w:val="both"/>
              <w:rPr>
                <w:color w:val="auto"/>
              </w:rPr>
            </w:pPr>
            <w:r w:rsidRPr="005373D1">
              <w:rPr>
                <w:color w:val="auto"/>
              </w:rPr>
              <w:t>- Thiết kế các ao lắng, xử lý nước thải đối với các dự án nuôi thâm canh.</w:t>
            </w:r>
          </w:p>
          <w:p w14:paraId="1A9BCD2A" w14:textId="77777777" w:rsidR="00EA5E75" w:rsidRPr="005373D1" w:rsidRDefault="00EA5E75" w:rsidP="00E3188F">
            <w:pPr>
              <w:pStyle w:val="NomalWeb"/>
              <w:jc w:val="both"/>
              <w:rPr>
                <w:color w:val="auto"/>
              </w:rPr>
            </w:pPr>
            <w:r w:rsidRPr="005373D1">
              <w:rPr>
                <w:color w:val="auto"/>
              </w:rPr>
              <w:t>- Xây dựng kế hoạch quản lý nguồn nước.</w:t>
            </w:r>
          </w:p>
        </w:tc>
      </w:tr>
      <w:tr w:rsidR="00EA5E75" w:rsidRPr="005373D1" w14:paraId="5684EF10" w14:textId="77777777" w:rsidTr="00E3188F">
        <w:trPr>
          <w:trHeight w:val="325"/>
        </w:trPr>
        <w:tc>
          <w:tcPr>
            <w:tcW w:w="311" w:type="pct"/>
            <w:shd w:val="clear" w:color="auto" w:fill="auto"/>
          </w:tcPr>
          <w:p w14:paraId="2208669B" w14:textId="77777777" w:rsidR="00EA5E75" w:rsidRPr="005373D1" w:rsidRDefault="00EA5E75" w:rsidP="00E3188F">
            <w:pPr>
              <w:pStyle w:val="NomalWeb"/>
              <w:rPr>
                <w:b/>
                <w:i/>
                <w:color w:val="auto"/>
              </w:rPr>
            </w:pPr>
            <w:r w:rsidRPr="005373D1">
              <w:rPr>
                <w:b/>
                <w:i/>
                <w:color w:val="auto"/>
              </w:rPr>
              <w:t>7</w:t>
            </w:r>
          </w:p>
        </w:tc>
        <w:tc>
          <w:tcPr>
            <w:tcW w:w="4689" w:type="pct"/>
            <w:gridSpan w:val="2"/>
            <w:shd w:val="clear" w:color="auto" w:fill="auto"/>
          </w:tcPr>
          <w:p w14:paraId="375517F5" w14:textId="77777777" w:rsidR="00EA5E75" w:rsidRPr="005373D1" w:rsidRDefault="00EA5E75" w:rsidP="00E3188F">
            <w:pPr>
              <w:pStyle w:val="NomalWeb"/>
              <w:jc w:val="both"/>
              <w:rPr>
                <w:b/>
                <w:i/>
                <w:color w:val="auto"/>
              </w:rPr>
            </w:pPr>
            <w:r w:rsidRPr="005373D1">
              <w:rPr>
                <w:b/>
                <w:i/>
                <w:color w:val="auto"/>
              </w:rPr>
              <w:t xml:space="preserve">Các dự án xây dựng hạ tầng KCN </w:t>
            </w:r>
          </w:p>
        </w:tc>
      </w:tr>
      <w:tr w:rsidR="00EA5E75" w:rsidRPr="005373D1" w14:paraId="56D13219" w14:textId="77777777" w:rsidTr="00E3188F">
        <w:trPr>
          <w:trHeight w:val="325"/>
        </w:trPr>
        <w:tc>
          <w:tcPr>
            <w:tcW w:w="311" w:type="pct"/>
            <w:shd w:val="clear" w:color="auto" w:fill="auto"/>
          </w:tcPr>
          <w:p w14:paraId="44D42994" w14:textId="77777777" w:rsidR="00EA5E75" w:rsidRPr="005373D1" w:rsidRDefault="00EA5E75" w:rsidP="00E3188F">
            <w:pPr>
              <w:pStyle w:val="NomalWeb"/>
              <w:rPr>
                <w:color w:val="auto"/>
              </w:rPr>
            </w:pPr>
          </w:p>
        </w:tc>
        <w:tc>
          <w:tcPr>
            <w:tcW w:w="2061" w:type="pct"/>
            <w:shd w:val="clear" w:color="auto" w:fill="auto"/>
          </w:tcPr>
          <w:p w14:paraId="1A4BFAC5" w14:textId="77777777" w:rsidR="00EA5E75" w:rsidRPr="005373D1" w:rsidRDefault="00EA5E75" w:rsidP="00E3188F">
            <w:pPr>
              <w:pStyle w:val="NomalWeb"/>
              <w:jc w:val="both"/>
              <w:rPr>
                <w:color w:val="auto"/>
              </w:rPr>
            </w:pPr>
            <w:r w:rsidRPr="005373D1">
              <w:rPr>
                <w:color w:val="auto"/>
              </w:rPr>
              <w:t>- Đánh giá cụ thể phạm vi ảnh hưởng bởi dự án đến cuộc sống người dân khi thực hiện dự án;</w:t>
            </w:r>
          </w:p>
          <w:p w14:paraId="6FE00F89" w14:textId="77777777" w:rsidR="00EA5E75" w:rsidRPr="005373D1" w:rsidRDefault="00EA5E75" w:rsidP="00E3188F">
            <w:pPr>
              <w:pStyle w:val="NomalWeb"/>
              <w:jc w:val="both"/>
              <w:rPr>
                <w:color w:val="auto"/>
              </w:rPr>
            </w:pPr>
            <w:r w:rsidRPr="005373D1">
              <w:rPr>
                <w:color w:val="auto"/>
              </w:rPr>
              <w:t>- Mức độ phát thải và khả năng tác động bới nước thải, chất thải rắn, khí thải do hoạt động thi công, xây dựng gây ra;</w:t>
            </w:r>
          </w:p>
          <w:p w14:paraId="01C0EEEA" w14:textId="77777777" w:rsidR="00EA5E75" w:rsidRPr="005373D1" w:rsidRDefault="00EA5E75" w:rsidP="00E3188F">
            <w:pPr>
              <w:pStyle w:val="NomalWeb"/>
              <w:jc w:val="both"/>
              <w:rPr>
                <w:color w:val="auto"/>
              </w:rPr>
            </w:pPr>
            <w:r w:rsidRPr="005373D1">
              <w:rPr>
                <w:color w:val="auto"/>
              </w:rPr>
              <w:t>- Mức độ ảnh hưởng đến giao thông, dân cư trong giai đoạn xây dựng dự án;</w:t>
            </w:r>
          </w:p>
          <w:p w14:paraId="619A2919" w14:textId="77777777" w:rsidR="00EA5E75" w:rsidRPr="005373D1" w:rsidRDefault="00EA5E75" w:rsidP="00E3188F">
            <w:pPr>
              <w:pStyle w:val="NomalWeb"/>
              <w:jc w:val="both"/>
              <w:rPr>
                <w:color w:val="auto"/>
              </w:rPr>
            </w:pPr>
            <w:r w:rsidRPr="005373D1">
              <w:rPr>
                <w:color w:val="auto"/>
              </w:rPr>
              <w:t>- Các rủi ro sự cố trong quá trình hoạt động và do thiên tai (đặc biệt là do lũ lụt).</w:t>
            </w:r>
          </w:p>
        </w:tc>
        <w:tc>
          <w:tcPr>
            <w:tcW w:w="2628" w:type="pct"/>
            <w:shd w:val="clear" w:color="auto" w:fill="auto"/>
          </w:tcPr>
          <w:p w14:paraId="722796B9" w14:textId="77777777" w:rsidR="00EA5E75" w:rsidRPr="005373D1" w:rsidRDefault="00EA5E75" w:rsidP="00E3188F">
            <w:pPr>
              <w:pStyle w:val="NomalWeb"/>
              <w:jc w:val="both"/>
              <w:rPr>
                <w:color w:val="auto"/>
              </w:rPr>
            </w:pPr>
            <w:r w:rsidRPr="005373D1">
              <w:rPr>
                <w:color w:val="auto"/>
              </w:rPr>
              <w:t>- Xây dựng giải pháp tái định cư, bồi thường, giải phóng mặt bằng trước khi thực hiện dự án.</w:t>
            </w:r>
          </w:p>
          <w:p w14:paraId="73CE2499" w14:textId="77777777" w:rsidR="00EA5E75" w:rsidRPr="005373D1" w:rsidRDefault="00EA5E75" w:rsidP="00E3188F">
            <w:pPr>
              <w:pStyle w:val="NomalWeb"/>
              <w:jc w:val="both"/>
              <w:rPr>
                <w:color w:val="auto"/>
              </w:rPr>
            </w:pPr>
            <w:r w:rsidRPr="005373D1">
              <w:rPr>
                <w:color w:val="auto"/>
              </w:rPr>
              <w:t>- Xác định cụ thể các tuyến vận chuyển nguyên vật liệu và vị trí đổ chất thải khi xây dựng;</w:t>
            </w:r>
          </w:p>
          <w:p w14:paraId="465F0947" w14:textId="77777777" w:rsidR="00EA5E75" w:rsidRPr="005373D1" w:rsidRDefault="00EA5E75" w:rsidP="00E3188F">
            <w:pPr>
              <w:pStyle w:val="NomalWeb"/>
              <w:jc w:val="both"/>
              <w:rPr>
                <w:color w:val="auto"/>
              </w:rPr>
            </w:pPr>
            <w:r w:rsidRPr="005373D1">
              <w:rPr>
                <w:color w:val="auto"/>
              </w:rPr>
              <w:t>- Đề xuất giải pháp thu gom, xử lý nước thải trong quá trình thi công, xây dựng.</w:t>
            </w:r>
          </w:p>
          <w:p w14:paraId="46F3C0D5" w14:textId="77777777" w:rsidR="00EA5E75" w:rsidRPr="005373D1" w:rsidRDefault="00EA5E75" w:rsidP="00E3188F">
            <w:pPr>
              <w:pStyle w:val="NomalWeb"/>
              <w:jc w:val="both"/>
              <w:rPr>
                <w:color w:val="auto"/>
                <w:lang w:val="en-US"/>
              </w:rPr>
            </w:pPr>
            <w:r w:rsidRPr="005373D1">
              <w:rPr>
                <w:color w:val="auto"/>
                <w:lang w:val="en-US"/>
              </w:rPr>
              <w:t>- Hoàn chỉnh các công tình thu gom, xử lý nước thải, hệ thống thu gom và thoát nước mưa trước khi các dự án thành phần xây dựng hoàn thành.</w:t>
            </w:r>
          </w:p>
          <w:p w14:paraId="103995A1" w14:textId="77777777" w:rsidR="00EA5E75" w:rsidRPr="005373D1" w:rsidRDefault="00EA5E75" w:rsidP="00E3188F">
            <w:pPr>
              <w:pStyle w:val="NomalWeb"/>
              <w:jc w:val="both"/>
              <w:rPr>
                <w:color w:val="auto"/>
              </w:rPr>
            </w:pPr>
            <w:r w:rsidRPr="005373D1">
              <w:rPr>
                <w:color w:val="auto"/>
              </w:rPr>
              <w:t>- Xác định các giải pháp giảm thiểu ô nhiễm môi trường không khí trong giai đoạn xây dựng.</w:t>
            </w:r>
          </w:p>
          <w:p w14:paraId="0C2E0AB2" w14:textId="77777777" w:rsidR="00EA5E75" w:rsidRPr="005373D1" w:rsidRDefault="00EA5E75" w:rsidP="00E3188F">
            <w:pPr>
              <w:pStyle w:val="NomalWeb"/>
              <w:jc w:val="both"/>
              <w:rPr>
                <w:color w:val="auto"/>
              </w:rPr>
            </w:pPr>
            <w:r w:rsidRPr="005373D1">
              <w:rPr>
                <w:color w:val="auto"/>
              </w:rPr>
              <w:t>- Kiểm soát, phòng chống và ứng cứu sự cố liên quan đến cháy nổ, an ninh, trật tự trong khu vực dự án.</w:t>
            </w:r>
          </w:p>
          <w:p w14:paraId="5D5D13E5" w14:textId="77777777" w:rsidR="00EA5E75" w:rsidRPr="005373D1" w:rsidRDefault="00EA5E75" w:rsidP="00E3188F">
            <w:pPr>
              <w:pStyle w:val="NomalWeb"/>
              <w:jc w:val="both"/>
              <w:rPr>
                <w:color w:val="auto"/>
              </w:rPr>
            </w:pPr>
          </w:p>
        </w:tc>
      </w:tr>
    </w:tbl>
    <w:p w14:paraId="52DEC33F" w14:textId="77777777" w:rsidR="006E5774" w:rsidRPr="005373D1" w:rsidRDefault="006E5774" w:rsidP="006E5774">
      <w:pPr>
        <w:rPr>
          <w:lang w:eastAsia="x-none"/>
        </w:rPr>
      </w:pPr>
    </w:p>
    <w:p w14:paraId="46F53C66" w14:textId="77777777" w:rsidR="006E5774" w:rsidRPr="005373D1" w:rsidRDefault="006E5774" w:rsidP="006E5774">
      <w:pPr>
        <w:pStyle w:val="Heading4"/>
      </w:pPr>
      <w:r w:rsidRPr="005373D1">
        <w:t>Những khía cạnh môi trường cần chú trọng, các vùng, ngành/lĩnh vực cần phải được quan tâm về ĐTM trong quá trình triển khai thực hiện dự án</w:t>
      </w:r>
    </w:p>
    <w:p w14:paraId="491B0034" w14:textId="77777777" w:rsidR="006E5774" w:rsidRPr="005373D1" w:rsidRDefault="006E5774" w:rsidP="006E5774">
      <w:pPr>
        <w:rPr>
          <w:lang w:eastAsia="x-none"/>
        </w:rPr>
      </w:pPr>
    </w:p>
    <w:p w14:paraId="2BE39AFE" w14:textId="77777777" w:rsidR="006E5774" w:rsidRPr="005373D1" w:rsidRDefault="006E5774" w:rsidP="006E5774">
      <w:r w:rsidRPr="005373D1">
        <w:t>Các vấn đề môi trường, các khía cạnh đặc trưng của từng ngành, lĩnh vực cần được đánh giá, dự báo chi tiết trong quá tringh lập ĐTM cho dự án. Cần quan tâm đến các đặc điểm phát thải theo từng lĩnh vực để có biện pháp giảm thiểu ô nhiễm cũng như có kế hoạch phòng ngừa rủi ro sự cố. Những khía cạnh môi trường cần quan tâm do các dự án thuộc Quy hoạch bao gồm các nội dung như ở bảng...</w:t>
      </w:r>
    </w:p>
    <w:p w14:paraId="55BDBC6B" w14:textId="77777777" w:rsidR="006E5774" w:rsidRPr="005373D1" w:rsidRDefault="006E5774" w:rsidP="006E5774"/>
    <w:p w14:paraId="6AF22CE9" w14:textId="2D3AEE33" w:rsidR="006E5774" w:rsidRPr="005373D1" w:rsidRDefault="006E5774" w:rsidP="006E5774">
      <w:pPr>
        <w:pStyle w:val="Caption"/>
        <w:rPr>
          <w:lang w:val="vi-VN"/>
        </w:rPr>
      </w:pPr>
      <w:bookmarkStart w:id="273" w:name="_Toc103957442"/>
      <w:bookmarkStart w:id="274" w:name="_Toc105236226"/>
      <w:r w:rsidRPr="005373D1">
        <w:t xml:space="preserve">Bảng </w:t>
      </w:r>
      <w:r w:rsidR="00F3488C" w:rsidRPr="005373D1">
        <w:fldChar w:fldCharType="begin"/>
      </w:r>
      <w:r w:rsidR="00F3488C" w:rsidRPr="005373D1">
        <w:instrText xml:space="preserve"> STYLEREF 1 \s </w:instrText>
      </w:r>
      <w:r w:rsidR="00F3488C" w:rsidRPr="005373D1">
        <w:fldChar w:fldCharType="separate"/>
      </w:r>
      <w:r w:rsidR="00B03E00" w:rsidRPr="005373D1">
        <w:rPr>
          <w:noProof/>
        </w:rPr>
        <w:t>4</w:t>
      </w:r>
      <w:r w:rsidR="00F3488C" w:rsidRPr="005373D1">
        <w:rPr>
          <w:noProof/>
        </w:rPr>
        <w:fldChar w:fldCharType="end"/>
      </w:r>
      <w:r w:rsidR="00B03E00" w:rsidRPr="005373D1">
        <w:t>.</w:t>
      </w:r>
      <w:r w:rsidR="00F3488C" w:rsidRPr="005373D1">
        <w:fldChar w:fldCharType="begin"/>
      </w:r>
      <w:r w:rsidR="00F3488C" w:rsidRPr="005373D1">
        <w:instrText xml:space="preserve"> SEQ Bảng \* ARABIC \s 1 </w:instrText>
      </w:r>
      <w:r w:rsidR="00F3488C" w:rsidRPr="005373D1">
        <w:fldChar w:fldCharType="separate"/>
      </w:r>
      <w:r w:rsidR="00B03E00" w:rsidRPr="005373D1">
        <w:rPr>
          <w:noProof/>
        </w:rPr>
        <w:t>2</w:t>
      </w:r>
      <w:r w:rsidR="00F3488C" w:rsidRPr="005373D1">
        <w:rPr>
          <w:noProof/>
        </w:rPr>
        <w:fldChar w:fldCharType="end"/>
      </w:r>
      <w:r w:rsidRPr="005373D1">
        <w:rPr>
          <w:lang w:val="vi-VN"/>
        </w:rPr>
        <w:t>. Những khía cạnh môi trường cần được chú trọng trong quá trình lập ĐTM</w:t>
      </w:r>
      <w:bookmarkEnd w:id="273"/>
      <w:bookmarkEnd w:id="274"/>
    </w:p>
    <w:p w14:paraId="67B1D0E4" w14:textId="77777777" w:rsidR="006E5774" w:rsidRPr="005373D1" w:rsidRDefault="006E5774" w:rsidP="006E5774">
      <w:pPr>
        <w:rPr>
          <w:lang w:eastAsia="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7449"/>
      </w:tblGrid>
      <w:tr w:rsidR="006E5774" w:rsidRPr="005373D1" w14:paraId="60104E35" w14:textId="77777777" w:rsidTr="001E3441">
        <w:trPr>
          <w:trHeight w:val="20"/>
          <w:tblHeader/>
          <w:jc w:val="center"/>
        </w:trPr>
        <w:tc>
          <w:tcPr>
            <w:tcW w:w="890" w:type="pct"/>
            <w:shd w:val="clear" w:color="auto" w:fill="auto"/>
            <w:vAlign w:val="center"/>
          </w:tcPr>
          <w:p w14:paraId="2BA7AA8C" w14:textId="77777777" w:rsidR="006E5774" w:rsidRPr="005373D1" w:rsidRDefault="006E5774" w:rsidP="001E3441">
            <w:pPr>
              <w:tabs>
                <w:tab w:val="left" w:pos="567"/>
              </w:tabs>
              <w:ind w:firstLine="22"/>
              <w:jc w:val="center"/>
              <w:rPr>
                <w:b/>
              </w:rPr>
            </w:pPr>
            <w:r w:rsidRPr="005373D1">
              <w:rPr>
                <w:b/>
              </w:rPr>
              <w:t>Thành phần QH</w:t>
            </w:r>
          </w:p>
        </w:tc>
        <w:tc>
          <w:tcPr>
            <w:tcW w:w="4110" w:type="pct"/>
            <w:shd w:val="clear" w:color="auto" w:fill="auto"/>
          </w:tcPr>
          <w:p w14:paraId="5A469007" w14:textId="77777777" w:rsidR="006E5774" w:rsidRPr="005373D1" w:rsidRDefault="006E5774" w:rsidP="00DC5C19">
            <w:pPr>
              <w:tabs>
                <w:tab w:val="left" w:pos="567"/>
              </w:tabs>
              <w:ind w:firstLine="22"/>
              <w:jc w:val="center"/>
            </w:pPr>
            <w:r w:rsidRPr="005373D1">
              <w:rPr>
                <w:b/>
              </w:rPr>
              <w:t>Những vấn đề cần tập trung phân tích đánh giá trong quá trình lập ĐTM cho các Dự án thành phần</w:t>
            </w:r>
          </w:p>
        </w:tc>
      </w:tr>
      <w:tr w:rsidR="006E5774" w:rsidRPr="005373D1" w14:paraId="02E29CA2" w14:textId="77777777" w:rsidTr="001E3441">
        <w:trPr>
          <w:trHeight w:val="20"/>
          <w:jc w:val="center"/>
        </w:trPr>
        <w:tc>
          <w:tcPr>
            <w:tcW w:w="890" w:type="pct"/>
            <w:shd w:val="clear" w:color="auto" w:fill="auto"/>
            <w:vAlign w:val="center"/>
          </w:tcPr>
          <w:p w14:paraId="7994F935" w14:textId="77777777" w:rsidR="006E5774" w:rsidRPr="005373D1" w:rsidRDefault="006E5774" w:rsidP="001E3441">
            <w:pPr>
              <w:tabs>
                <w:tab w:val="left" w:pos="567"/>
              </w:tabs>
              <w:ind w:firstLine="22"/>
              <w:jc w:val="center"/>
            </w:pPr>
            <w:r w:rsidRPr="005373D1">
              <w:t>Công nghiệp</w:t>
            </w:r>
          </w:p>
        </w:tc>
        <w:tc>
          <w:tcPr>
            <w:tcW w:w="4110" w:type="pct"/>
            <w:shd w:val="clear" w:color="auto" w:fill="auto"/>
          </w:tcPr>
          <w:p w14:paraId="6329663B" w14:textId="77777777" w:rsidR="006E5774" w:rsidRPr="005373D1" w:rsidRDefault="006E5774" w:rsidP="006E5774">
            <w:pPr>
              <w:pStyle w:val="Bullet-"/>
              <w:tabs>
                <w:tab w:val="num" w:pos="284"/>
              </w:tabs>
            </w:pPr>
            <w:r w:rsidRPr="005373D1">
              <w:t>Nước thải công nghiệp (nhiệt độ, pH, độ màu, BOD</w:t>
            </w:r>
            <w:r w:rsidRPr="005373D1">
              <w:rPr>
                <w:vertAlign w:val="subscript"/>
              </w:rPr>
              <w:t>5</w:t>
            </w:r>
            <w:r w:rsidRPr="005373D1">
              <w:t>, COD, các kim loại nặng độc hại (Cu, Pb, Ni, Cr, Cd, Zn, As), dầu mỡ khoáng.</w:t>
            </w:r>
          </w:p>
          <w:p w14:paraId="4643C890" w14:textId="77777777" w:rsidR="006E5774" w:rsidRPr="005373D1" w:rsidRDefault="006E5774" w:rsidP="006E5774">
            <w:pPr>
              <w:pStyle w:val="Bullet-"/>
              <w:tabs>
                <w:tab w:val="num" w:pos="284"/>
              </w:tabs>
            </w:pPr>
            <w:r w:rsidRPr="005373D1">
              <w:t>Nước thải sinh hoạt từ KCN (pH, TSS, NH4</w:t>
            </w:r>
            <w:r w:rsidRPr="005373D1">
              <w:rPr>
                <w:vertAlign w:val="superscript"/>
              </w:rPr>
              <w:t>+</w:t>
            </w:r>
            <w:r w:rsidRPr="005373D1">
              <w:t>-N; NO</w:t>
            </w:r>
            <w:r w:rsidRPr="005373D1">
              <w:rPr>
                <w:vertAlign w:val="subscript"/>
              </w:rPr>
              <w:t>3</w:t>
            </w:r>
            <w:r w:rsidRPr="005373D1">
              <w:t>-N, PO</w:t>
            </w:r>
            <w:r w:rsidRPr="005373D1">
              <w:rPr>
                <w:vertAlign w:val="subscript"/>
              </w:rPr>
              <w:t>4</w:t>
            </w:r>
            <w:r w:rsidRPr="005373D1">
              <w:rPr>
                <w:vertAlign w:val="superscript"/>
              </w:rPr>
              <w:t>3-</w:t>
            </w:r>
            <w:r w:rsidRPr="005373D1">
              <w:t>, Tổng dầu mỡ thực vật, Chất hoạt tính bề mặt, Tổng Coliform).</w:t>
            </w:r>
          </w:p>
          <w:p w14:paraId="31722211" w14:textId="77777777" w:rsidR="006E5774" w:rsidRPr="005373D1" w:rsidRDefault="006E5774" w:rsidP="006E5774">
            <w:pPr>
              <w:pStyle w:val="Bullet-"/>
              <w:tabs>
                <w:tab w:val="num" w:pos="284"/>
              </w:tabs>
            </w:pPr>
            <w:r w:rsidRPr="005373D1">
              <w:t>Khí thải độc hại (Bụi, CO, NO</w:t>
            </w:r>
            <w:r w:rsidRPr="005373D1">
              <w:rPr>
                <w:vertAlign w:val="subscript"/>
              </w:rPr>
              <w:t>x</w:t>
            </w:r>
            <w:r w:rsidRPr="005373D1">
              <w:t>, SO</w:t>
            </w:r>
            <w:r w:rsidRPr="005373D1">
              <w:rPr>
                <w:vertAlign w:val="subscript"/>
              </w:rPr>
              <w:t>2</w:t>
            </w:r>
            <w:r w:rsidRPr="005373D1">
              <w:t>, hơi acid, dung môi) phát sinh trong giai đoạn xây dựng và vận hành sản xuất;</w:t>
            </w:r>
          </w:p>
          <w:p w14:paraId="0291B348" w14:textId="77777777" w:rsidR="006E5774" w:rsidRPr="005373D1" w:rsidRDefault="006E5774" w:rsidP="006E5774">
            <w:pPr>
              <w:pStyle w:val="Bullet-"/>
              <w:tabs>
                <w:tab w:val="num" w:pos="284"/>
              </w:tabs>
            </w:pPr>
            <w:r w:rsidRPr="005373D1">
              <w:t>CTR công nghiệp, CTR sinh hoạt từ các nhà máy, xí nghiệp, KCN, CCN.</w:t>
            </w:r>
          </w:p>
          <w:p w14:paraId="2A97811D" w14:textId="77777777" w:rsidR="006E5774" w:rsidRPr="005373D1" w:rsidRDefault="006E5774" w:rsidP="006E5774">
            <w:pPr>
              <w:pStyle w:val="Bullet-"/>
              <w:tabs>
                <w:tab w:val="num" w:pos="284"/>
              </w:tabs>
            </w:pPr>
            <w:r w:rsidRPr="005373D1">
              <w:t>Chất thải nguy hại (bùn xử lý nước thải công nghiệp, CTNH có nguồn gốc từ công nghệ sản xuất);</w:t>
            </w:r>
          </w:p>
          <w:p w14:paraId="1140F29B" w14:textId="77777777" w:rsidR="006E5774" w:rsidRPr="005373D1" w:rsidRDefault="006E5774" w:rsidP="006E5774">
            <w:pPr>
              <w:pStyle w:val="Bullet-"/>
              <w:tabs>
                <w:tab w:val="num" w:pos="284"/>
              </w:tabs>
            </w:pPr>
            <w:r w:rsidRPr="005373D1">
              <w:t>BĐKH do gia tăng tiêu thụ điện năng, tiêu thụ nhiên liệu hóa thạch gia tăng phát thải khí CO</w:t>
            </w:r>
            <w:r w:rsidRPr="005373D1">
              <w:rPr>
                <w:vertAlign w:val="subscript"/>
              </w:rPr>
              <w:t>2</w:t>
            </w:r>
            <w:r w:rsidRPr="005373D1">
              <w:t>;</w:t>
            </w:r>
          </w:p>
          <w:p w14:paraId="03A7F037" w14:textId="77777777" w:rsidR="006E5774" w:rsidRPr="005373D1" w:rsidRDefault="006E5774" w:rsidP="006E5774">
            <w:pPr>
              <w:pStyle w:val="Bullet-"/>
              <w:tabs>
                <w:tab w:val="num" w:pos="284"/>
              </w:tabs>
            </w:pPr>
            <w:r w:rsidRPr="005373D1">
              <w:t>Sự cố môi trường (tràn dầu, tràn hoá chất, cháy, nổ);</w:t>
            </w:r>
          </w:p>
          <w:p w14:paraId="5CB72188" w14:textId="77777777" w:rsidR="006E5774" w:rsidRPr="005373D1" w:rsidRDefault="006E5774" w:rsidP="006E5774">
            <w:pPr>
              <w:pStyle w:val="Bullet-"/>
              <w:tabs>
                <w:tab w:val="num" w:pos="284"/>
              </w:tabs>
            </w:pPr>
            <w:r w:rsidRPr="005373D1">
              <w:t>Thu hồi đất chuyển đổi mục đích sử dụng đất từ đất nông nghiệp sang xây dựng các KCN, CCN làm phát sinh các vấn đề xã hội (việc làm, thu nhập, áp lực lên hạ tầng cơ sở…);</w:t>
            </w:r>
          </w:p>
          <w:p w14:paraId="788E370B" w14:textId="77777777" w:rsidR="006E5774" w:rsidRPr="005373D1" w:rsidRDefault="006E5774" w:rsidP="006E5774">
            <w:pPr>
              <w:pStyle w:val="Bullet-"/>
              <w:tabs>
                <w:tab w:val="num" w:pos="284"/>
              </w:tabs>
            </w:pPr>
            <w:r w:rsidRPr="005373D1">
              <w:t>Hệ sinh thái tự nhiên (suy thoái đất đai; a xít hoá);</w:t>
            </w:r>
          </w:p>
        </w:tc>
      </w:tr>
      <w:tr w:rsidR="006E5774" w:rsidRPr="005373D1" w14:paraId="7538B509" w14:textId="77777777" w:rsidTr="001E3441">
        <w:trPr>
          <w:trHeight w:val="299"/>
          <w:jc w:val="center"/>
        </w:trPr>
        <w:tc>
          <w:tcPr>
            <w:tcW w:w="890" w:type="pct"/>
            <w:vMerge w:val="restart"/>
            <w:shd w:val="clear" w:color="auto" w:fill="auto"/>
            <w:vAlign w:val="center"/>
          </w:tcPr>
          <w:p w14:paraId="4A9F9B3D" w14:textId="77777777" w:rsidR="006E5774" w:rsidRPr="005373D1" w:rsidRDefault="006E5774" w:rsidP="001E3441">
            <w:pPr>
              <w:tabs>
                <w:tab w:val="left" w:pos="567"/>
              </w:tabs>
              <w:ind w:firstLine="22"/>
              <w:jc w:val="center"/>
            </w:pPr>
          </w:p>
          <w:p w14:paraId="2BCC20DE" w14:textId="69988D1D" w:rsidR="006E5774" w:rsidRPr="005373D1" w:rsidRDefault="006E5774" w:rsidP="001E3441">
            <w:pPr>
              <w:tabs>
                <w:tab w:val="left" w:pos="567"/>
              </w:tabs>
              <w:ind w:firstLine="22"/>
              <w:jc w:val="center"/>
            </w:pPr>
            <w:r w:rsidRPr="005373D1">
              <w:t>Nông nghiệp</w:t>
            </w:r>
          </w:p>
        </w:tc>
        <w:tc>
          <w:tcPr>
            <w:tcW w:w="4110" w:type="pct"/>
            <w:vMerge w:val="restart"/>
            <w:shd w:val="clear" w:color="auto" w:fill="auto"/>
          </w:tcPr>
          <w:p w14:paraId="5115B5DF" w14:textId="77777777" w:rsidR="006E5774" w:rsidRPr="005373D1" w:rsidRDefault="006E5774" w:rsidP="006E5774">
            <w:pPr>
              <w:pStyle w:val="Bullet-"/>
              <w:tabs>
                <w:tab w:val="num" w:pos="284"/>
              </w:tabs>
            </w:pPr>
            <w:r w:rsidRPr="005373D1">
              <w:t>Nước thải từ đồng ruộng, từ trang trại chăn nuôi và nuôi thủy sản;</w:t>
            </w:r>
          </w:p>
          <w:p w14:paraId="48EF01F4" w14:textId="77777777" w:rsidR="006E5774" w:rsidRPr="005373D1" w:rsidRDefault="006E5774" w:rsidP="006E5774">
            <w:pPr>
              <w:pStyle w:val="Bullet-"/>
              <w:tabs>
                <w:tab w:val="num" w:pos="284"/>
              </w:tabs>
            </w:pPr>
            <w:r w:rsidRPr="005373D1">
              <w:t>Thuốc BVTV đặc biệt là thuốc trừ sâu, phân bón, sử dụng thuốc kháng sinh trong chăn nuôi, nuôi thủy sản;</w:t>
            </w:r>
          </w:p>
          <w:p w14:paraId="142AD498" w14:textId="77777777" w:rsidR="006E5774" w:rsidRPr="005373D1" w:rsidRDefault="006E5774" w:rsidP="006E5774">
            <w:pPr>
              <w:pStyle w:val="Bullet-"/>
              <w:tabs>
                <w:tab w:val="num" w:pos="284"/>
              </w:tabs>
            </w:pPr>
            <w:r w:rsidRPr="005373D1">
              <w:t>Chất thải nguy hại (bao bì thuốc trừ sâu, thuốc diệt cỏ và thuốc trừ sâu quá hạn)</w:t>
            </w:r>
          </w:p>
          <w:p w14:paraId="4A2A94B9" w14:textId="77777777" w:rsidR="006E5774" w:rsidRPr="005373D1" w:rsidRDefault="006E5774" w:rsidP="006E5774">
            <w:pPr>
              <w:pStyle w:val="Bullet-"/>
              <w:tabs>
                <w:tab w:val="num" w:pos="284"/>
              </w:tabs>
            </w:pPr>
            <w:r w:rsidRPr="005373D1">
              <w:t>Chất thải rắn (rơm, rạ, cành &amp; lá cây) từ trồng trọt, phân và chất độn, thức ăn dư thừa từ chăn nuôi; Bùn thải từ các ao, hồ nuôi thủy sản.</w:t>
            </w:r>
          </w:p>
          <w:p w14:paraId="5E985E50" w14:textId="77777777" w:rsidR="006E5774" w:rsidRPr="005373D1" w:rsidRDefault="006E5774" w:rsidP="006E5774">
            <w:pPr>
              <w:pStyle w:val="Bullet-"/>
              <w:tabs>
                <w:tab w:val="num" w:pos="284"/>
              </w:tabs>
            </w:pPr>
            <w:r w:rsidRPr="005373D1">
              <w:t>Phát thải CH</w:t>
            </w:r>
            <w:r w:rsidRPr="005373D1">
              <w:rPr>
                <w:vertAlign w:val="subscript"/>
              </w:rPr>
              <w:t>4</w:t>
            </w:r>
            <w:r w:rsidRPr="005373D1">
              <w:t xml:space="preserve"> từ canh tác lúa nước và xử lý nước thải chăn nuôi;</w:t>
            </w:r>
          </w:p>
          <w:p w14:paraId="16670C7D" w14:textId="77777777" w:rsidR="006E5774" w:rsidRPr="005373D1" w:rsidRDefault="006E5774" w:rsidP="006E5774">
            <w:pPr>
              <w:pStyle w:val="Bullet-"/>
              <w:tabs>
                <w:tab w:val="num" w:pos="284"/>
              </w:tabs>
            </w:pPr>
            <w:r w:rsidRPr="005373D1">
              <w:t>Áp lực lớn lên Tài nguyên nước do gia tăng khai thác nước tưới;</w:t>
            </w:r>
          </w:p>
          <w:p w14:paraId="0A56E0B2" w14:textId="77777777" w:rsidR="006E5774" w:rsidRPr="005373D1" w:rsidRDefault="006E5774" w:rsidP="006E5774">
            <w:pPr>
              <w:pStyle w:val="Bullet-"/>
              <w:tabs>
                <w:tab w:val="num" w:pos="284"/>
              </w:tabs>
            </w:pPr>
            <w:r w:rsidRPr="005373D1">
              <w:t xml:space="preserve">Suy thoái đất đai </w:t>
            </w:r>
          </w:p>
          <w:p w14:paraId="41F6B281" w14:textId="77777777" w:rsidR="006E5774" w:rsidRPr="005373D1" w:rsidRDefault="006E5774" w:rsidP="006E5774">
            <w:pPr>
              <w:pStyle w:val="Bullet-"/>
              <w:tabs>
                <w:tab w:val="num" w:pos="284"/>
              </w:tabs>
            </w:pPr>
            <w:r w:rsidRPr="005373D1">
              <w:t>Gia tăng xói mòn đất do mưa ở vùng trồng cây ăn quả (Vải, nhãn, cam, na);</w:t>
            </w:r>
          </w:p>
          <w:p w14:paraId="302ACE4A" w14:textId="77777777" w:rsidR="006E5774" w:rsidRPr="005373D1" w:rsidRDefault="006E5774" w:rsidP="006E5774">
            <w:pPr>
              <w:pStyle w:val="Bullet-"/>
              <w:tabs>
                <w:tab w:val="num" w:pos="284"/>
              </w:tabs>
            </w:pPr>
            <w:r w:rsidRPr="005373D1">
              <w:t>BĐKH do gia tăng phát thải khí nhà kính (CH</w:t>
            </w:r>
            <w:r w:rsidRPr="005373D1">
              <w:rPr>
                <w:vertAlign w:val="subscript"/>
              </w:rPr>
              <w:t>4</w:t>
            </w:r>
            <w:r w:rsidRPr="005373D1">
              <w:t>, CO</w:t>
            </w:r>
            <w:r w:rsidRPr="005373D1">
              <w:rPr>
                <w:vertAlign w:val="subscript"/>
              </w:rPr>
              <w:t>2</w:t>
            </w:r>
            <w:r w:rsidRPr="005373D1">
              <w:t>)</w:t>
            </w:r>
          </w:p>
        </w:tc>
      </w:tr>
      <w:tr w:rsidR="006E5774" w:rsidRPr="005373D1" w14:paraId="67B0751A" w14:textId="77777777" w:rsidTr="001E3441">
        <w:trPr>
          <w:trHeight w:val="299"/>
          <w:jc w:val="center"/>
        </w:trPr>
        <w:tc>
          <w:tcPr>
            <w:tcW w:w="890" w:type="pct"/>
            <w:vMerge/>
            <w:shd w:val="clear" w:color="auto" w:fill="auto"/>
            <w:vAlign w:val="center"/>
          </w:tcPr>
          <w:p w14:paraId="1B861767" w14:textId="77777777" w:rsidR="006E5774" w:rsidRPr="005373D1" w:rsidRDefault="006E5774" w:rsidP="001E3441">
            <w:pPr>
              <w:tabs>
                <w:tab w:val="left" w:pos="567"/>
              </w:tabs>
              <w:ind w:firstLine="22"/>
              <w:jc w:val="center"/>
            </w:pPr>
          </w:p>
        </w:tc>
        <w:tc>
          <w:tcPr>
            <w:tcW w:w="4110" w:type="pct"/>
            <w:vMerge/>
            <w:shd w:val="clear" w:color="auto" w:fill="auto"/>
          </w:tcPr>
          <w:p w14:paraId="023C8B16" w14:textId="77777777" w:rsidR="006E5774" w:rsidRPr="005373D1" w:rsidRDefault="006E5774" w:rsidP="006E5774">
            <w:pPr>
              <w:pStyle w:val="Bullet-"/>
              <w:tabs>
                <w:tab w:val="num" w:pos="284"/>
              </w:tabs>
            </w:pPr>
          </w:p>
        </w:tc>
      </w:tr>
      <w:tr w:rsidR="006E5774" w:rsidRPr="005373D1" w14:paraId="1435F9FF" w14:textId="77777777" w:rsidTr="001E3441">
        <w:trPr>
          <w:trHeight w:val="299"/>
          <w:jc w:val="center"/>
        </w:trPr>
        <w:tc>
          <w:tcPr>
            <w:tcW w:w="890" w:type="pct"/>
            <w:vMerge w:val="restart"/>
            <w:shd w:val="clear" w:color="auto" w:fill="auto"/>
            <w:vAlign w:val="center"/>
          </w:tcPr>
          <w:p w14:paraId="6F0D16EE" w14:textId="77777777" w:rsidR="006E5774" w:rsidRPr="005373D1" w:rsidRDefault="006E5774" w:rsidP="001E3441">
            <w:pPr>
              <w:tabs>
                <w:tab w:val="left" w:pos="567"/>
              </w:tabs>
              <w:jc w:val="center"/>
            </w:pPr>
            <w:r w:rsidRPr="005373D1">
              <w:t>Giao thông</w:t>
            </w:r>
          </w:p>
        </w:tc>
        <w:tc>
          <w:tcPr>
            <w:tcW w:w="4110" w:type="pct"/>
            <w:vMerge w:val="restart"/>
            <w:shd w:val="clear" w:color="auto" w:fill="auto"/>
          </w:tcPr>
          <w:p w14:paraId="6435A524" w14:textId="77777777" w:rsidR="006E5774" w:rsidRPr="005373D1" w:rsidRDefault="006E5774" w:rsidP="006E5774">
            <w:pPr>
              <w:pStyle w:val="Bullet-"/>
              <w:tabs>
                <w:tab w:val="num" w:pos="284"/>
              </w:tabs>
            </w:pPr>
            <w:r w:rsidRPr="005373D1">
              <w:t>Bụi, khí thải CO, NO</w:t>
            </w:r>
            <w:r w:rsidRPr="005373D1">
              <w:rPr>
                <w:vertAlign w:val="subscript"/>
              </w:rPr>
              <w:t>x</w:t>
            </w:r>
            <w:r w:rsidRPr="005373D1">
              <w:t>, SO</w:t>
            </w:r>
            <w:r w:rsidRPr="005373D1">
              <w:rPr>
                <w:vertAlign w:val="subscript"/>
              </w:rPr>
              <w:t>2</w:t>
            </w:r>
            <w:r w:rsidRPr="005373D1">
              <w:t xml:space="preserve"> và Hydrocarbon (Benzen, Toluen);</w:t>
            </w:r>
          </w:p>
          <w:p w14:paraId="790D3981" w14:textId="77777777" w:rsidR="006E5774" w:rsidRPr="005373D1" w:rsidRDefault="006E5774" w:rsidP="006E5774">
            <w:pPr>
              <w:pStyle w:val="Bullet-"/>
              <w:tabs>
                <w:tab w:val="num" w:pos="284"/>
              </w:tabs>
            </w:pPr>
            <w:r w:rsidRPr="005373D1">
              <w:t>Tiếng ồn từ các phương tiện giao thông;</w:t>
            </w:r>
          </w:p>
          <w:p w14:paraId="0B640B7E" w14:textId="77777777" w:rsidR="006E5774" w:rsidRPr="005373D1" w:rsidRDefault="006E5774" w:rsidP="006E5774">
            <w:pPr>
              <w:pStyle w:val="Bullet-"/>
              <w:tabs>
                <w:tab w:val="num" w:pos="284"/>
              </w:tabs>
            </w:pPr>
            <w:r w:rsidRPr="005373D1">
              <w:t>CTR đường phố (cỏ, cành cây và lá cây…).</w:t>
            </w:r>
          </w:p>
          <w:p w14:paraId="18199D8B" w14:textId="77777777" w:rsidR="006E5774" w:rsidRPr="005373D1" w:rsidRDefault="006E5774" w:rsidP="006E5774">
            <w:pPr>
              <w:pStyle w:val="Bullet-"/>
              <w:tabs>
                <w:tab w:val="num" w:pos="284"/>
              </w:tabs>
            </w:pPr>
            <w:r w:rsidRPr="005373D1">
              <w:t>Phát sinh các vấn đề xã hội do chuyển đổi mực đích sử dụng đất sản xuất, đất ở sang đất giao thông (lao động, việc làm, thu nhập);</w:t>
            </w:r>
          </w:p>
          <w:p w14:paraId="29BD9CE3" w14:textId="77777777" w:rsidR="006E5774" w:rsidRPr="005373D1" w:rsidRDefault="006E5774" w:rsidP="006E5774">
            <w:pPr>
              <w:pStyle w:val="Bullet-"/>
              <w:tabs>
                <w:tab w:val="num" w:pos="284"/>
              </w:tabs>
            </w:pPr>
            <w:r w:rsidRPr="005373D1">
              <w:t>Tai nạn giao thông;</w:t>
            </w:r>
          </w:p>
          <w:p w14:paraId="6A387D90" w14:textId="77777777" w:rsidR="006E5774" w:rsidRPr="005373D1" w:rsidRDefault="006E5774" w:rsidP="006E5774">
            <w:pPr>
              <w:pStyle w:val="Bullet-"/>
              <w:tabs>
                <w:tab w:val="num" w:pos="284"/>
              </w:tabs>
            </w:pPr>
            <w:r w:rsidRPr="005373D1">
              <w:t>Trở ngại về giao lưu và quan hệ xã hội giữa các làng, xã truyền thống do xây dựng đường cao tốc.</w:t>
            </w:r>
          </w:p>
        </w:tc>
      </w:tr>
      <w:tr w:rsidR="006E5774" w:rsidRPr="005373D1" w14:paraId="721395CC" w14:textId="77777777" w:rsidTr="001E3441">
        <w:trPr>
          <w:trHeight w:val="299"/>
          <w:jc w:val="center"/>
        </w:trPr>
        <w:tc>
          <w:tcPr>
            <w:tcW w:w="890" w:type="pct"/>
            <w:vMerge/>
            <w:shd w:val="clear" w:color="auto" w:fill="auto"/>
            <w:vAlign w:val="center"/>
          </w:tcPr>
          <w:p w14:paraId="75C468B3" w14:textId="77777777" w:rsidR="006E5774" w:rsidRPr="005373D1" w:rsidRDefault="006E5774" w:rsidP="001E3441">
            <w:pPr>
              <w:tabs>
                <w:tab w:val="left" w:pos="567"/>
              </w:tabs>
              <w:ind w:firstLine="22"/>
              <w:jc w:val="center"/>
            </w:pPr>
          </w:p>
        </w:tc>
        <w:tc>
          <w:tcPr>
            <w:tcW w:w="4110" w:type="pct"/>
            <w:vMerge/>
            <w:shd w:val="clear" w:color="auto" w:fill="auto"/>
          </w:tcPr>
          <w:p w14:paraId="0AF19CA8" w14:textId="77777777" w:rsidR="006E5774" w:rsidRPr="005373D1" w:rsidRDefault="006E5774" w:rsidP="006E5774">
            <w:pPr>
              <w:pStyle w:val="Bullet-"/>
              <w:tabs>
                <w:tab w:val="num" w:pos="284"/>
              </w:tabs>
            </w:pPr>
          </w:p>
        </w:tc>
      </w:tr>
      <w:tr w:rsidR="006E5774" w:rsidRPr="005373D1" w14:paraId="38F36697" w14:textId="77777777" w:rsidTr="001E3441">
        <w:trPr>
          <w:trHeight w:val="299"/>
          <w:jc w:val="center"/>
        </w:trPr>
        <w:tc>
          <w:tcPr>
            <w:tcW w:w="890" w:type="pct"/>
            <w:vMerge w:val="restart"/>
            <w:shd w:val="clear" w:color="auto" w:fill="auto"/>
            <w:vAlign w:val="center"/>
          </w:tcPr>
          <w:p w14:paraId="5D67F40D" w14:textId="77777777" w:rsidR="006E5774" w:rsidRPr="005373D1" w:rsidRDefault="006E5774" w:rsidP="001E3441">
            <w:pPr>
              <w:tabs>
                <w:tab w:val="left" w:pos="567"/>
              </w:tabs>
              <w:ind w:firstLine="22"/>
              <w:jc w:val="center"/>
            </w:pPr>
            <w:r w:rsidRPr="005373D1">
              <w:t>Du lịch và dịch vụ</w:t>
            </w:r>
          </w:p>
        </w:tc>
        <w:tc>
          <w:tcPr>
            <w:tcW w:w="4110" w:type="pct"/>
            <w:vMerge w:val="restart"/>
            <w:shd w:val="clear" w:color="auto" w:fill="auto"/>
          </w:tcPr>
          <w:p w14:paraId="780A7308" w14:textId="77777777" w:rsidR="006E5774" w:rsidRPr="005373D1" w:rsidRDefault="006E5774" w:rsidP="006E5774">
            <w:pPr>
              <w:pStyle w:val="Bullet-"/>
              <w:tabs>
                <w:tab w:val="num" w:pos="284"/>
              </w:tabs>
            </w:pPr>
            <w:r w:rsidRPr="005373D1">
              <w:t>Nước thải sinh hoạt từ khách sạn, nhà hàng, trung tâm thương mại.</w:t>
            </w:r>
          </w:p>
          <w:p w14:paraId="43EBF1B7" w14:textId="77777777" w:rsidR="006E5774" w:rsidRPr="005373D1" w:rsidRDefault="006E5774" w:rsidP="006E5774">
            <w:pPr>
              <w:pStyle w:val="Bullet-"/>
              <w:tabs>
                <w:tab w:val="num" w:pos="284"/>
              </w:tabs>
            </w:pPr>
            <w:r w:rsidRPr="005373D1">
              <w:t>CTR sinh hoạt từ khách sạn, nhà hàng, cơ sở tâm linh (đền, chùa, miếu), khu vui chơi giải trí, Trung tâm thương mại, chợ truyền thống.</w:t>
            </w:r>
          </w:p>
          <w:p w14:paraId="4DA4E467" w14:textId="77777777" w:rsidR="006E5774" w:rsidRPr="005373D1" w:rsidRDefault="006E5774" w:rsidP="006E5774">
            <w:pPr>
              <w:pStyle w:val="Bullet-"/>
              <w:tabs>
                <w:tab w:val="num" w:pos="284"/>
              </w:tabs>
            </w:pPr>
            <w:r w:rsidRPr="005373D1">
              <w:t>Sử dụng phân bón hóa học, thuốc BVTV đặc biệt là thuốc trừ sâu chăm sóc, bảo trì sân golf.</w:t>
            </w:r>
          </w:p>
          <w:p w14:paraId="49DB24F9" w14:textId="77777777" w:rsidR="006E5774" w:rsidRPr="005373D1" w:rsidRDefault="006E5774" w:rsidP="006E5774">
            <w:pPr>
              <w:pStyle w:val="Bullet-"/>
              <w:tabs>
                <w:tab w:val="num" w:pos="284"/>
              </w:tabs>
            </w:pPr>
            <w:r w:rsidRPr="005373D1">
              <w:t>Sử dụng nước mặt để chăm sóc sân Golf.</w:t>
            </w:r>
          </w:p>
          <w:p w14:paraId="77265153" w14:textId="77777777" w:rsidR="006E5774" w:rsidRPr="005373D1" w:rsidRDefault="006E5774" w:rsidP="006E5774">
            <w:pPr>
              <w:pStyle w:val="Bullet-"/>
              <w:tabs>
                <w:tab w:val="num" w:pos="284"/>
              </w:tabs>
            </w:pPr>
            <w:r w:rsidRPr="005373D1">
              <w:t xml:space="preserve">Nước chảy tràn bề mặt từ các sân golf chứa chất ô nhiễm (phân hoá học và dư lượng thuốc BVTV). </w:t>
            </w:r>
          </w:p>
          <w:p w14:paraId="140ADA6F" w14:textId="77777777" w:rsidR="006E5774" w:rsidRPr="005373D1" w:rsidRDefault="006E5774" w:rsidP="006E5774">
            <w:pPr>
              <w:pStyle w:val="Bullet-"/>
              <w:tabs>
                <w:tab w:val="num" w:pos="284"/>
              </w:tabs>
            </w:pPr>
            <w:r w:rsidRPr="005373D1">
              <w:t>Chuyển đổi mục đích sử dụng đất nông, lâm nghiệp sang phục vụ vui chơi giải trí (nảy sinh các vấn đề xã hội: việc làm, thu nhập và trật tự trị an);</w:t>
            </w:r>
          </w:p>
          <w:p w14:paraId="7F6AA2C5" w14:textId="77777777" w:rsidR="006E5774" w:rsidRPr="005373D1" w:rsidRDefault="006E5774" w:rsidP="006E5774">
            <w:pPr>
              <w:pStyle w:val="Bullet-"/>
              <w:tabs>
                <w:tab w:val="num" w:pos="284"/>
              </w:tabs>
            </w:pPr>
            <w:r w:rsidRPr="005373D1">
              <w:t>Các tệ nạn xã hội (ma túy, mại dâm…);</w:t>
            </w:r>
          </w:p>
        </w:tc>
      </w:tr>
      <w:tr w:rsidR="006E5774" w:rsidRPr="005373D1" w14:paraId="49CC58D5" w14:textId="77777777" w:rsidTr="001E3441">
        <w:trPr>
          <w:trHeight w:val="299"/>
          <w:jc w:val="center"/>
        </w:trPr>
        <w:tc>
          <w:tcPr>
            <w:tcW w:w="890" w:type="pct"/>
            <w:vMerge/>
            <w:shd w:val="clear" w:color="auto" w:fill="auto"/>
            <w:vAlign w:val="center"/>
          </w:tcPr>
          <w:p w14:paraId="6CB36E9E" w14:textId="77777777" w:rsidR="006E5774" w:rsidRPr="005373D1" w:rsidRDefault="006E5774" w:rsidP="001E3441">
            <w:pPr>
              <w:tabs>
                <w:tab w:val="left" w:pos="567"/>
              </w:tabs>
              <w:ind w:firstLine="22"/>
              <w:jc w:val="center"/>
            </w:pPr>
          </w:p>
        </w:tc>
        <w:tc>
          <w:tcPr>
            <w:tcW w:w="4110" w:type="pct"/>
            <w:vMerge/>
            <w:shd w:val="clear" w:color="auto" w:fill="auto"/>
          </w:tcPr>
          <w:p w14:paraId="3AA79358" w14:textId="77777777" w:rsidR="006E5774" w:rsidRPr="005373D1" w:rsidRDefault="006E5774" w:rsidP="006E5774">
            <w:pPr>
              <w:pStyle w:val="Bullet-"/>
              <w:tabs>
                <w:tab w:val="num" w:pos="284"/>
              </w:tabs>
            </w:pPr>
          </w:p>
        </w:tc>
      </w:tr>
      <w:tr w:rsidR="006E5774" w:rsidRPr="005373D1" w14:paraId="24BDB967" w14:textId="77777777" w:rsidTr="001E3441">
        <w:trPr>
          <w:trHeight w:val="299"/>
          <w:jc w:val="center"/>
        </w:trPr>
        <w:tc>
          <w:tcPr>
            <w:tcW w:w="890" w:type="pct"/>
            <w:vMerge w:val="restart"/>
            <w:shd w:val="clear" w:color="auto" w:fill="auto"/>
            <w:vAlign w:val="center"/>
          </w:tcPr>
          <w:p w14:paraId="320D0B09" w14:textId="77777777" w:rsidR="006E5774" w:rsidRPr="005373D1" w:rsidRDefault="006E5774" w:rsidP="001E3441">
            <w:pPr>
              <w:tabs>
                <w:tab w:val="left" w:pos="567"/>
              </w:tabs>
              <w:ind w:firstLine="22"/>
              <w:jc w:val="center"/>
            </w:pPr>
            <w:r w:rsidRPr="005373D1">
              <w:t>Đô thị hóa</w:t>
            </w:r>
          </w:p>
        </w:tc>
        <w:tc>
          <w:tcPr>
            <w:tcW w:w="4110" w:type="pct"/>
            <w:vMerge w:val="restart"/>
            <w:shd w:val="clear" w:color="auto" w:fill="auto"/>
          </w:tcPr>
          <w:p w14:paraId="396D27FE" w14:textId="77777777" w:rsidR="006E5774" w:rsidRPr="005373D1" w:rsidRDefault="006E5774" w:rsidP="006E5774">
            <w:pPr>
              <w:pStyle w:val="Bullet-"/>
              <w:tabs>
                <w:tab w:val="num" w:pos="284"/>
              </w:tabs>
            </w:pPr>
            <w:r w:rsidRPr="005373D1">
              <w:t>Nước thải sinh hoạt từ thành phố, thị xã, thị trấn (pH, TSS, BOD,.).</w:t>
            </w:r>
          </w:p>
          <w:p w14:paraId="2BA41F4E" w14:textId="77777777" w:rsidR="006E5774" w:rsidRPr="005373D1" w:rsidRDefault="006E5774" w:rsidP="006E5774">
            <w:pPr>
              <w:pStyle w:val="Bullet-"/>
              <w:tabs>
                <w:tab w:val="num" w:pos="284"/>
              </w:tabs>
            </w:pPr>
            <w:r w:rsidRPr="005373D1">
              <w:t>Rác thải sinh hoạt và rác thải đường phố;</w:t>
            </w:r>
          </w:p>
          <w:p w14:paraId="5251B99E" w14:textId="77777777" w:rsidR="006E5774" w:rsidRPr="005373D1" w:rsidRDefault="006E5774" w:rsidP="006E5774">
            <w:pPr>
              <w:pStyle w:val="Bullet-"/>
              <w:tabs>
                <w:tab w:val="num" w:pos="284"/>
              </w:tabs>
            </w:pPr>
            <w:r w:rsidRPr="005373D1">
              <w:t>Chất thải nguy hại từ sinh hoạt (pin, ắc quy, hộp sơn, mực in.…);</w:t>
            </w:r>
          </w:p>
          <w:p w14:paraId="244ACAC7" w14:textId="77777777" w:rsidR="006E5774" w:rsidRPr="005373D1" w:rsidRDefault="006E5774" w:rsidP="006E5774">
            <w:pPr>
              <w:pStyle w:val="Bullet-"/>
              <w:tabs>
                <w:tab w:val="num" w:pos="284"/>
              </w:tabs>
            </w:pPr>
            <w:r w:rsidRPr="005373D1">
              <w:t>Khí thải từ phương tiện cơ giới cá nhân (xe máy, ô tô);</w:t>
            </w:r>
          </w:p>
          <w:p w14:paraId="6451E8BE" w14:textId="77777777" w:rsidR="006E5774" w:rsidRPr="005373D1" w:rsidRDefault="006E5774" w:rsidP="006E5774">
            <w:pPr>
              <w:pStyle w:val="Bullet-"/>
              <w:tabs>
                <w:tab w:val="num" w:pos="284"/>
              </w:tabs>
            </w:pPr>
            <w:r w:rsidRPr="005373D1">
              <w:t>Tiếng ồn từ các phương tiện giao thông.</w:t>
            </w:r>
          </w:p>
          <w:p w14:paraId="355AA08F" w14:textId="77777777" w:rsidR="006E5774" w:rsidRPr="005373D1" w:rsidRDefault="006E5774" w:rsidP="006E5774">
            <w:pPr>
              <w:pStyle w:val="Bullet-"/>
              <w:tabs>
                <w:tab w:val="num" w:pos="284"/>
              </w:tabs>
            </w:pPr>
            <w:r w:rsidRPr="005373D1">
              <w:t>Chuyển đổi mục đích sử dụng đất (lao động, việc làm, thu nhập);</w:t>
            </w:r>
          </w:p>
          <w:p w14:paraId="70CE5820" w14:textId="77777777" w:rsidR="006E5774" w:rsidRPr="005373D1" w:rsidRDefault="006E5774" w:rsidP="006E5774">
            <w:pPr>
              <w:pStyle w:val="Bullet-"/>
              <w:tabs>
                <w:tab w:val="num" w:pos="284"/>
              </w:tabs>
            </w:pPr>
            <w:r w:rsidRPr="005373D1">
              <w:t>Các tệ nạn xã hội (ma túy, mại dâm);</w:t>
            </w:r>
          </w:p>
          <w:p w14:paraId="3717BD16" w14:textId="77777777" w:rsidR="006E5774" w:rsidRPr="005373D1" w:rsidRDefault="006E5774" w:rsidP="006E5774">
            <w:pPr>
              <w:pStyle w:val="Bullet-"/>
              <w:tabs>
                <w:tab w:val="num" w:pos="284"/>
              </w:tabs>
            </w:pPr>
            <w:r w:rsidRPr="005373D1">
              <w:t>Tai nạn giao thông</w:t>
            </w:r>
          </w:p>
        </w:tc>
      </w:tr>
      <w:tr w:rsidR="006E5774" w:rsidRPr="005373D1" w14:paraId="1DC613C6" w14:textId="77777777" w:rsidTr="001E3441">
        <w:trPr>
          <w:trHeight w:val="299"/>
          <w:jc w:val="center"/>
        </w:trPr>
        <w:tc>
          <w:tcPr>
            <w:tcW w:w="890" w:type="pct"/>
            <w:vMerge/>
            <w:shd w:val="clear" w:color="auto" w:fill="auto"/>
            <w:vAlign w:val="center"/>
          </w:tcPr>
          <w:p w14:paraId="1D7E780A" w14:textId="77777777" w:rsidR="006E5774" w:rsidRPr="005373D1" w:rsidRDefault="006E5774" w:rsidP="001E3441">
            <w:pPr>
              <w:tabs>
                <w:tab w:val="left" w:pos="567"/>
              </w:tabs>
              <w:ind w:firstLine="22"/>
              <w:jc w:val="center"/>
            </w:pPr>
          </w:p>
        </w:tc>
        <w:tc>
          <w:tcPr>
            <w:tcW w:w="4110" w:type="pct"/>
            <w:vMerge/>
            <w:shd w:val="clear" w:color="auto" w:fill="auto"/>
          </w:tcPr>
          <w:p w14:paraId="17CFE663" w14:textId="77777777" w:rsidR="006E5774" w:rsidRPr="005373D1" w:rsidRDefault="006E5774" w:rsidP="006E5774">
            <w:pPr>
              <w:pStyle w:val="Bullet-"/>
              <w:tabs>
                <w:tab w:val="num" w:pos="284"/>
              </w:tabs>
            </w:pPr>
          </w:p>
        </w:tc>
      </w:tr>
      <w:tr w:rsidR="006E5774" w:rsidRPr="005373D1" w14:paraId="03396F09" w14:textId="77777777" w:rsidTr="001E3441">
        <w:trPr>
          <w:trHeight w:val="299"/>
          <w:jc w:val="center"/>
        </w:trPr>
        <w:tc>
          <w:tcPr>
            <w:tcW w:w="890" w:type="pct"/>
            <w:vMerge w:val="restart"/>
            <w:shd w:val="clear" w:color="auto" w:fill="auto"/>
            <w:vAlign w:val="center"/>
          </w:tcPr>
          <w:p w14:paraId="2B31D634" w14:textId="77777777" w:rsidR="006E5774" w:rsidRPr="005373D1" w:rsidRDefault="006E5774" w:rsidP="001E3441">
            <w:pPr>
              <w:tabs>
                <w:tab w:val="left" w:pos="567"/>
              </w:tabs>
              <w:ind w:firstLine="22"/>
              <w:jc w:val="center"/>
            </w:pPr>
            <w:r w:rsidRPr="005373D1">
              <w:t>Xử lý Chất thải rắn</w:t>
            </w:r>
          </w:p>
        </w:tc>
        <w:tc>
          <w:tcPr>
            <w:tcW w:w="4110" w:type="pct"/>
            <w:vMerge w:val="restart"/>
            <w:shd w:val="clear" w:color="auto" w:fill="auto"/>
          </w:tcPr>
          <w:p w14:paraId="31F35AB7" w14:textId="77777777" w:rsidR="006E5774" w:rsidRPr="005373D1" w:rsidRDefault="006E5774" w:rsidP="006E5774">
            <w:pPr>
              <w:pStyle w:val="Bullet-"/>
              <w:tabs>
                <w:tab w:val="num" w:pos="284"/>
              </w:tabs>
            </w:pPr>
            <w:r w:rsidRPr="005373D1">
              <w:t>Nước rác rò rì từ BCL;</w:t>
            </w:r>
          </w:p>
          <w:p w14:paraId="5FEBDF71" w14:textId="77777777" w:rsidR="006E5774" w:rsidRPr="005373D1" w:rsidRDefault="006E5774" w:rsidP="006E5774">
            <w:pPr>
              <w:pStyle w:val="Bullet-"/>
              <w:tabs>
                <w:tab w:val="num" w:pos="284"/>
              </w:tabs>
            </w:pPr>
            <w:r w:rsidRPr="005373D1">
              <w:t>Khí phát tán từ BCL (H</w:t>
            </w:r>
            <w:r w:rsidRPr="005373D1">
              <w:rPr>
                <w:vertAlign w:val="subscript"/>
              </w:rPr>
              <w:t>2</w:t>
            </w:r>
            <w:r w:rsidRPr="005373D1">
              <w:t>S, Mercaptan, CH</w:t>
            </w:r>
            <w:r w:rsidRPr="005373D1">
              <w:rPr>
                <w:vertAlign w:val="subscript"/>
              </w:rPr>
              <w:t>4</w:t>
            </w:r>
            <w:r w:rsidRPr="005373D1">
              <w:t>, CO</w:t>
            </w:r>
            <w:r w:rsidRPr="005373D1">
              <w:rPr>
                <w:vertAlign w:val="subscript"/>
              </w:rPr>
              <w:t>2</w:t>
            </w:r>
            <w:r w:rsidRPr="005373D1">
              <w:t>);</w:t>
            </w:r>
          </w:p>
          <w:p w14:paraId="76E7DE65" w14:textId="77777777" w:rsidR="006E5774" w:rsidRPr="005373D1" w:rsidRDefault="006E5774" w:rsidP="006E5774">
            <w:pPr>
              <w:pStyle w:val="Bullet-"/>
              <w:tabs>
                <w:tab w:val="num" w:pos="284"/>
              </w:tabs>
            </w:pPr>
            <w:r w:rsidRPr="005373D1">
              <w:t>Khí thải từ lò đốt chất thải (Nhiệt độ, Bụi, CO, NOx, SO</w:t>
            </w:r>
            <w:r w:rsidRPr="005373D1">
              <w:rPr>
                <w:vertAlign w:val="subscript"/>
              </w:rPr>
              <w:t>2</w:t>
            </w:r>
            <w:r w:rsidRPr="005373D1">
              <w:t>,..)</w:t>
            </w:r>
          </w:p>
          <w:p w14:paraId="384BBB8F" w14:textId="77777777" w:rsidR="006E5774" w:rsidRPr="005373D1" w:rsidRDefault="006E5774" w:rsidP="006E5774">
            <w:pPr>
              <w:pStyle w:val="Bullet-"/>
              <w:tabs>
                <w:tab w:val="num" w:pos="284"/>
              </w:tabs>
            </w:pPr>
            <w:r w:rsidRPr="005373D1">
              <w:t>Tro xỉ từ lò đốt;</w:t>
            </w:r>
          </w:p>
          <w:p w14:paraId="4C6721F5" w14:textId="77777777" w:rsidR="006E5774" w:rsidRPr="005373D1" w:rsidRDefault="006E5774" w:rsidP="006E5774">
            <w:pPr>
              <w:pStyle w:val="Bullet-"/>
              <w:tabs>
                <w:tab w:val="num" w:pos="284"/>
              </w:tabs>
            </w:pPr>
            <w:r w:rsidRPr="005373D1">
              <w:t>Ô nhiễm sinh học (Ruồi, muỗi, chuột).</w:t>
            </w:r>
          </w:p>
          <w:p w14:paraId="2B8E9902" w14:textId="77777777" w:rsidR="006E5774" w:rsidRPr="005373D1" w:rsidRDefault="006E5774" w:rsidP="006E5774">
            <w:pPr>
              <w:pStyle w:val="Bullet-"/>
              <w:tabs>
                <w:tab w:val="num" w:pos="284"/>
              </w:tabs>
            </w:pPr>
            <w:r w:rsidRPr="005373D1">
              <w:t>Rủi ro môi trường từ công trình xử lý nước rác rò rỉ và khí thải.</w:t>
            </w:r>
          </w:p>
          <w:p w14:paraId="1890B5E0" w14:textId="77777777" w:rsidR="006E5774" w:rsidRPr="005373D1" w:rsidRDefault="006E5774" w:rsidP="006E5774">
            <w:pPr>
              <w:pStyle w:val="Bullet-"/>
              <w:tabs>
                <w:tab w:val="num" w:pos="284"/>
              </w:tabs>
            </w:pPr>
            <w:r w:rsidRPr="005373D1">
              <w:t>Thu hồi đất xây dựng bãi chôn lấp, cơ sở xử lý chất thải rắn;</w:t>
            </w:r>
          </w:p>
          <w:p w14:paraId="029E052E" w14:textId="77777777" w:rsidR="006E5774" w:rsidRPr="005373D1" w:rsidRDefault="006E5774" w:rsidP="006E5774">
            <w:pPr>
              <w:pStyle w:val="Bullet-"/>
              <w:tabs>
                <w:tab w:val="num" w:pos="284"/>
              </w:tabs>
            </w:pPr>
            <w:r w:rsidRPr="005373D1">
              <w:t>Tập trung những người kiếm sống bằng nghề nhặt rác.</w:t>
            </w:r>
          </w:p>
        </w:tc>
      </w:tr>
      <w:tr w:rsidR="006E5774" w:rsidRPr="005373D1" w14:paraId="37BC83A5" w14:textId="77777777" w:rsidTr="001E3441">
        <w:trPr>
          <w:trHeight w:val="299"/>
          <w:jc w:val="center"/>
        </w:trPr>
        <w:tc>
          <w:tcPr>
            <w:tcW w:w="890" w:type="pct"/>
            <w:vMerge/>
            <w:shd w:val="clear" w:color="auto" w:fill="auto"/>
            <w:vAlign w:val="center"/>
          </w:tcPr>
          <w:p w14:paraId="4D655E06" w14:textId="77777777" w:rsidR="006E5774" w:rsidRPr="005373D1" w:rsidRDefault="006E5774" w:rsidP="001E3441">
            <w:pPr>
              <w:tabs>
                <w:tab w:val="left" w:pos="567"/>
              </w:tabs>
              <w:ind w:firstLine="22"/>
              <w:jc w:val="center"/>
            </w:pPr>
          </w:p>
        </w:tc>
        <w:tc>
          <w:tcPr>
            <w:tcW w:w="4110" w:type="pct"/>
            <w:vMerge/>
            <w:shd w:val="clear" w:color="auto" w:fill="auto"/>
          </w:tcPr>
          <w:p w14:paraId="44D4EE08" w14:textId="77777777" w:rsidR="006E5774" w:rsidRPr="005373D1" w:rsidRDefault="006E5774" w:rsidP="006E5774">
            <w:pPr>
              <w:pStyle w:val="Bullet-"/>
              <w:tabs>
                <w:tab w:val="num" w:pos="284"/>
              </w:tabs>
            </w:pPr>
          </w:p>
        </w:tc>
      </w:tr>
    </w:tbl>
    <w:p w14:paraId="7AFEF698" w14:textId="77777777" w:rsidR="00397AA4" w:rsidRDefault="00397AA4" w:rsidP="00F03891">
      <w:pPr>
        <w:rPr>
          <w:rStyle w:val="Heading2Char"/>
          <w:b w:val="0"/>
          <w:lang w:val="en-US"/>
        </w:rPr>
      </w:pPr>
      <w:bookmarkStart w:id="275" w:name="_Toc103956714"/>
    </w:p>
    <w:p w14:paraId="382C2E87" w14:textId="5917A417" w:rsidR="006E5774" w:rsidRPr="005373D1" w:rsidRDefault="006E5774" w:rsidP="006E5774">
      <w:pPr>
        <w:pStyle w:val="Heading2"/>
        <w:rPr>
          <w:rStyle w:val="Heading2Char"/>
          <w:b/>
          <w:lang w:val="en-US"/>
        </w:rPr>
      </w:pPr>
      <w:bookmarkStart w:id="276" w:name="_Toc105236183"/>
      <w:r w:rsidRPr="005373D1">
        <w:rPr>
          <w:rStyle w:val="Heading2Char"/>
          <w:b/>
          <w:lang w:val="en-US"/>
        </w:rPr>
        <w:t>CHƯƠNG TRÌNH QUẢN LÝ VÀ GIÁM SÁT MÔI TRƯỜNG TRONG QUÁ TRÌNH TRIỂN KHAI THỰC HIỆN QUY HOẠCH</w:t>
      </w:r>
      <w:bookmarkEnd w:id="275"/>
      <w:bookmarkEnd w:id="276"/>
    </w:p>
    <w:p w14:paraId="1201C3C4" w14:textId="77777777" w:rsidR="006E5774" w:rsidRPr="005373D1" w:rsidRDefault="006E5774" w:rsidP="006E5774">
      <w:pPr>
        <w:rPr>
          <w:lang w:val="en-US" w:eastAsia="x-none"/>
        </w:rPr>
      </w:pPr>
    </w:p>
    <w:p w14:paraId="68BFFE0F" w14:textId="1CB5BE47" w:rsidR="006E5774" w:rsidRPr="005373D1" w:rsidRDefault="006E5774" w:rsidP="006E5774">
      <w:pPr>
        <w:pStyle w:val="Heading3"/>
      </w:pPr>
      <w:bookmarkStart w:id="277" w:name="_Toc93654444"/>
      <w:bookmarkStart w:id="278" w:name="_Toc103956715"/>
      <w:bookmarkStart w:id="279" w:name="_Toc105236184"/>
      <w:r w:rsidRPr="005373D1">
        <w:rPr>
          <w:lang w:val="en-US"/>
        </w:rPr>
        <w:t>Quản lý môi trường</w:t>
      </w:r>
      <w:bookmarkEnd w:id="277"/>
      <w:bookmarkEnd w:id="278"/>
      <w:bookmarkEnd w:id="279"/>
    </w:p>
    <w:p w14:paraId="288266B5" w14:textId="77777777" w:rsidR="006E5774" w:rsidRPr="005373D1" w:rsidRDefault="006E5774" w:rsidP="006E5774">
      <w:pPr>
        <w:rPr>
          <w:lang w:val="x-none" w:eastAsia="x-none"/>
        </w:rPr>
      </w:pPr>
    </w:p>
    <w:p w14:paraId="2DAAFEC1" w14:textId="77777777" w:rsidR="006E5774" w:rsidRPr="005373D1" w:rsidRDefault="006E5774" w:rsidP="006E5774">
      <w:pPr>
        <w:pStyle w:val="Heading4"/>
        <w:rPr>
          <w:lang w:val="en-US"/>
        </w:rPr>
      </w:pPr>
      <w:bookmarkStart w:id="280" w:name="_Toc82413732"/>
      <w:r w:rsidRPr="005373D1">
        <w:rPr>
          <w:lang w:val="en-US"/>
        </w:rPr>
        <w:t xml:space="preserve">Chương trình </w:t>
      </w:r>
      <w:r w:rsidRPr="005373D1">
        <w:t>quản lý môi trường</w:t>
      </w:r>
      <w:r w:rsidRPr="005373D1">
        <w:rPr>
          <w:lang w:val="en-US"/>
        </w:rPr>
        <w:t xml:space="preserve"> </w:t>
      </w:r>
      <w:r w:rsidRPr="005373D1">
        <w:t>trong quá trình triển khai thực hiện quy hoạch</w:t>
      </w:r>
      <w:bookmarkEnd w:id="280"/>
    </w:p>
    <w:p w14:paraId="13FBF327" w14:textId="77777777" w:rsidR="006E5774" w:rsidRPr="005373D1" w:rsidRDefault="006E5774" w:rsidP="006E5774">
      <w:pPr>
        <w:pStyle w:val="Bullet-"/>
        <w:tabs>
          <w:tab w:val="num" w:pos="284"/>
        </w:tabs>
      </w:pPr>
      <w:r w:rsidRPr="005373D1">
        <w:t xml:space="preserve">Nội dung về quản lý môi trường khi triển khai QH tỉnh Quảng Ngãi: </w:t>
      </w:r>
    </w:p>
    <w:p w14:paraId="43ABEC1F" w14:textId="77777777" w:rsidR="006E5774" w:rsidRPr="005373D1" w:rsidRDefault="006E5774" w:rsidP="006E5774">
      <w:pPr>
        <w:pStyle w:val="Bullet"/>
        <w:ind w:firstLine="142"/>
      </w:pPr>
      <w:r w:rsidRPr="005373D1">
        <w:t>Quản lý việc tuân thủ và thực hiện các khuyến nghị nhằm phòng ngừa, giảm thiểu các tác động bất lợi đến môi trường do thực hiện quy hoạch được nêu trong báo cáo ĐMC;</w:t>
      </w:r>
    </w:p>
    <w:p w14:paraId="358E29A5" w14:textId="77777777" w:rsidR="006E5774" w:rsidRPr="005373D1" w:rsidRDefault="006E5774" w:rsidP="006E5774">
      <w:pPr>
        <w:pStyle w:val="Bullet"/>
        <w:ind w:firstLine="142"/>
      </w:pPr>
      <w:r w:rsidRPr="005373D1">
        <w:t>Quản lý các nguồn tài nguyên trên toàn bộ diện tích đất chuyển đổi mục đích sử dụng để phát triển công nghiệp và hạ tầng dân sinh;</w:t>
      </w:r>
    </w:p>
    <w:p w14:paraId="29E06440" w14:textId="77777777" w:rsidR="006E5774" w:rsidRPr="005373D1" w:rsidRDefault="006E5774" w:rsidP="006E5774">
      <w:pPr>
        <w:pStyle w:val="Bullet"/>
        <w:ind w:firstLine="142"/>
      </w:pPr>
      <w:r w:rsidRPr="005373D1">
        <w:t>Đảm bảo thực thi pháp luật về BVMT giai đoạn triển khai triển khai QH (giai đoạn thực hiện ĐTM) theo đúng pháp luật về bảo vệ môi trường.</w:t>
      </w:r>
    </w:p>
    <w:p w14:paraId="2072C5C4" w14:textId="3793F4D7" w:rsidR="006E5774" w:rsidRDefault="006E5774" w:rsidP="006E5774">
      <w:pPr>
        <w:pStyle w:val="Bullet-"/>
        <w:tabs>
          <w:tab w:val="num" w:pos="284"/>
        </w:tabs>
      </w:pPr>
      <w:r w:rsidRPr="005373D1">
        <w:t xml:space="preserve">Trách nhiệm quản lý môi trường khi triển khai QH: Triển khai thực hiện quy hoạch là Ủy ban nhân dân tỉnh Quảng Ngãi trong đó Sở Tài nguyên và Môi trường tỉnh chịu trách nhiệm quản lý môi trường trên phạm vi tỉnh. UBND tỉnh Quảng Ngãi phối hợp với Bộ Tài nguyên và Môi trường thực hiện chức năng quản lý môi trường đối với những dự án Quy mô lớn có tiềm năng gây tác động tiêu cực mạnh tới chất lượng môi trường. </w:t>
      </w:r>
    </w:p>
    <w:p w14:paraId="4224AF80" w14:textId="77777777" w:rsidR="00397AA4" w:rsidRPr="00397AA4" w:rsidRDefault="00397AA4" w:rsidP="00397AA4">
      <w:pPr>
        <w:rPr>
          <w:lang w:val="it-IT"/>
        </w:rPr>
      </w:pPr>
    </w:p>
    <w:p w14:paraId="6B15FFF2" w14:textId="77777777" w:rsidR="006E5774" w:rsidRPr="005373D1" w:rsidRDefault="006E5774" w:rsidP="006E5774">
      <w:pPr>
        <w:pStyle w:val="Heading4"/>
        <w:rPr>
          <w:lang w:val="en-US"/>
        </w:rPr>
      </w:pPr>
      <w:bookmarkStart w:id="281" w:name="_Toc82413733"/>
      <w:r w:rsidRPr="005373D1">
        <w:rPr>
          <w:lang w:val="en-US"/>
        </w:rPr>
        <w:t>T</w:t>
      </w:r>
      <w:r w:rsidRPr="005373D1">
        <w:t>ổ chức, trách nhiệm quản lý môi trường trong quá trình triển khai thực hiện quy hoạch</w:t>
      </w:r>
      <w:bookmarkEnd w:id="281"/>
    </w:p>
    <w:p w14:paraId="5D60C99C" w14:textId="758CB902" w:rsidR="006E5774" w:rsidRPr="005373D1" w:rsidRDefault="006E5774" w:rsidP="00F03891">
      <w:pPr>
        <w:pStyle w:val="Bullet-"/>
        <w:tabs>
          <w:tab w:val="num" w:pos="284"/>
        </w:tabs>
      </w:pPr>
      <w:r w:rsidRPr="005373D1">
        <w:t>Trung tâm Quan trắc và Phân tích Tài nguyên Môi trường tỉnh Quảng Ngãi có chức năng giúp Sở Tài nguyên và Môi trường nghiên cứu, tổ chức xây dựng mạng lưới quan trắc tài nguyên, môi trường, đồng thời tổ chức lập phương án và thực hiện các hoạt động, các chương trình quan trắc tài nguyên, môi trường; xây dựng các cơ sở dữ liệu về quan trắc tài nguyên, môi trường để phục vụ công tác quản lý Nhà nước về bảo vệ tài nguyên, môi trường trên địa bàn tỉnh.</w:t>
      </w:r>
      <w:r w:rsidR="00F03891">
        <w:t xml:space="preserve"> </w:t>
      </w:r>
      <w:r w:rsidRPr="005373D1">
        <w:t>Cùng với hệ thống tổ chức quan trắc môi trường trên, Tổng cục môi trường, giao cho một số đơn vị thuộc hệ thống các trạm trong mạng lưới Quốc gia (trạm quan trắc đất liền, biển) thực hiện các nhiệm vụ quan trắc chất lượng môi trường tại một số điểm hàng năm.</w:t>
      </w:r>
    </w:p>
    <w:p w14:paraId="65235D1B" w14:textId="77777777" w:rsidR="006E5774" w:rsidRPr="005373D1" w:rsidRDefault="006E5774" w:rsidP="006E5774">
      <w:pPr>
        <w:rPr>
          <w:lang w:val="en-US"/>
        </w:rPr>
      </w:pPr>
    </w:p>
    <w:p w14:paraId="18B7C32E" w14:textId="77777777" w:rsidR="006E5774" w:rsidRPr="005373D1" w:rsidRDefault="006E5774" w:rsidP="006E5774">
      <w:pPr>
        <w:pStyle w:val="Heading3"/>
      </w:pPr>
      <w:bookmarkStart w:id="282" w:name="_Toc93654445"/>
      <w:bookmarkStart w:id="283" w:name="_Toc103956716"/>
      <w:bookmarkStart w:id="284" w:name="_Toc105236185"/>
      <w:r w:rsidRPr="005373D1">
        <w:t>Giám sát môi trường</w:t>
      </w:r>
      <w:bookmarkEnd w:id="282"/>
      <w:bookmarkEnd w:id="283"/>
      <w:bookmarkEnd w:id="284"/>
    </w:p>
    <w:p w14:paraId="5CC7848A" w14:textId="77777777" w:rsidR="006E5774" w:rsidRPr="005373D1" w:rsidRDefault="006E5774" w:rsidP="006E5774"/>
    <w:p w14:paraId="6D349140" w14:textId="77777777" w:rsidR="006E5774" w:rsidRPr="005373D1" w:rsidRDefault="006E5774" w:rsidP="006E5774">
      <w:pPr>
        <w:rPr>
          <w:lang w:val="en-US"/>
        </w:rPr>
      </w:pPr>
      <w:r w:rsidRPr="005373D1">
        <w:t>Chương trình giám sát môi trường gồm các nội dung:</w:t>
      </w:r>
    </w:p>
    <w:p w14:paraId="14B52C67" w14:textId="77777777" w:rsidR="006E5774" w:rsidRPr="005373D1" w:rsidRDefault="006E5774" w:rsidP="006E5774"/>
    <w:p w14:paraId="0575317B" w14:textId="77777777" w:rsidR="006E5774" w:rsidRPr="005373D1" w:rsidRDefault="006E5774" w:rsidP="006E5774">
      <w:pPr>
        <w:pStyle w:val="Heading4"/>
        <w:rPr>
          <w:lang w:val="en-US"/>
        </w:rPr>
      </w:pPr>
      <w:bookmarkStart w:id="285" w:name="_Toc82413735"/>
      <w:r w:rsidRPr="005373D1">
        <w:t>Mục tiêu giám sát</w:t>
      </w:r>
      <w:bookmarkEnd w:id="285"/>
    </w:p>
    <w:p w14:paraId="7BF7E8C9" w14:textId="77777777" w:rsidR="006E5774" w:rsidRPr="005373D1" w:rsidRDefault="006E5774" w:rsidP="006E5774">
      <w:pPr>
        <w:pStyle w:val="Bullet-"/>
        <w:tabs>
          <w:tab w:val="num" w:pos="284"/>
        </w:tabs>
      </w:pPr>
      <w:r w:rsidRPr="005373D1">
        <w:t xml:space="preserve">Cung cấp số liệu cho các cơ quan có thẩm quyền nhằm đưa ra những chính sách quản lý môi trường có hiệu quả, đồng thời để các doanh nghiệp, cơ sở chủ động điều tiết các hoạt động của mình sao cho đảm bảo các yêu cầu về môi trường. </w:t>
      </w:r>
    </w:p>
    <w:p w14:paraId="70AA748E" w14:textId="77777777" w:rsidR="006E5774" w:rsidRPr="005373D1" w:rsidRDefault="006E5774" w:rsidP="006E5774">
      <w:pPr>
        <w:pStyle w:val="Bullet-"/>
        <w:tabs>
          <w:tab w:val="num" w:pos="284"/>
        </w:tabs>
      </w:pPr>
      <w:r w:rsidRPr="005373D1">
        <w:t>Đánh giá hiệu quả của các biện pháp xử lý và khống chế ô nhiễm môi trường của các công nghệ xử lý môi trường đang sử dụng tại các đô thị, cơ sở công nghiệp, các KCN, các trung tâm năng lượng trên địa bàn tỉnh Quảng Ngãi.</w:t>
      </w:r>
    </w:p>
    <w:p w14:paraId="5646706F" w14:textId="77777777" w:rsidR="006E5774" w:rsidRPr="005373D1" w:rsidRDefault="006E5774" w:rsidP="006E5774">
      <w:pPr>
        <w:pStyle w:val="Bullet-"/>
        <w:tabs>
          <w:tab w:val="num" w:pos="284"/>
        </w:tabs>
      </w:pPr>
      <w:r w:rsidRPr="005373D1">
        <w:t>Xây dựng hệ thống dữ liệu diễn biến chất lượng môi trường của tỉnh Quảng Ngãi và số liệu về chất lượng nước mặt, chất lượng nước theo thời gian và giai đoạn nhất định trong quá khứ, đây là cơ sở xây dựng các định hướng bảo vệ môi trường, đảm bảo phát triển bền vững</w:t>
      </w:r>
    </w:p>
    <w:p w14:paraId="67542E1C" w14:textId="77777777" w:rsidR="006E5774" w:rsidRPr="005373D1" w:rsidRDefault="006E5774" w:rsidP="006E5774"/>
    <w:p w14:paraId="2379D592" w14:textId="77777777" w:rsidR="006E5774" w:rsidRPr="005373D1" w:rsidRDefault="006E5774" w:rsidP="006E5774">
      <w:pPr>
        <w:pStyle w:val="Heading4"/>
        <w:rPr>
          <w:lang w:val="en-US"/>
        </w:rPr>
      </w:pPr>
      <w:bookmarkStart w:id="286" w:name="_Toc82413736"/>
      <w:r w:rsidRPr="005373D1">
        <w:t>Trách nhiệm thực hiện giám sát</w:t>
      </w:r>
      <w:bookmarkEnd w:id="286"/>
    </w:p>
    <w:p w14:paraId="1402FD03" w14:textId="77777777" w:rsidR="006E5774" w:rsidRPr="005373D1" w:rsidRDefault="006E5774" w:rsidP="006E5774">
      <w:pPr>
        <w:rPr>
          <w:lang w:val="en-US"/>
        </w:rPr>
      </w:pPr>
    </w:p>
    <w:p w14:paraId="51B10DB1" w14:textId="77777777" w:rsidR="006E5774" w:rsidRPr="005373D1" w:rsidRDefault="006E5774" w:rsidP="006E5774">
      <w:pPr>
        <w:pStyle w:val="Heading5"/>
        <w:rPr>
          <w:lang w:val="en-US"/>
        </w:rPr>
      </w:pPr>
      <w:r w:rsidRPr="005373D1">
        <w:rPr>
          <w:lang w:val="en-US"/>
        </w:rPr>
        <w:t>T</w:t>
      </w:r>
      <w:r w:rsidRPr="005373D1">
        <w:t>ổ chức, cơ quan chịu trách nhiệm chính trong quá trình thực hiện giám sát</w:t>
      </w:r>
    </w:p>
    <w:p w14:paraId="10672296" w14:textId="77777777" w:rsidR="006E5774" w:rsidRPr="005373D1" w:rsidRDefault="006E5774" w:rsidP="006E5774">
      <w:pPr>
        <w:pStyle w:val="Bullet-"/>
        <w:tabs>
          <w:tab w:val="num" w:pos="284"/>
        </w:tabs>
      </w:pPr>
      <w:r w:rsidRPr="005373D1">
        <w:t>Trung tâm Trắc địa và Quan trắc môi trường tỉnh Quảng Ngãi thuộc Chi cục BVMT, Sở TNMT tỉnh Quảng Ngãi và Trung tâm quan trắc môi trường thuộc mạng lưới quan trắc TN&amp;MT Quốc gia.</w:t>
      </w:r>
    </w:p>
    <w:p w14:paraId="5FA67B74" w14:textId="77777777" w:rsidR="006E5774" w:rsidRPr="005373D1" w:rsidRDefault="006E5774" w:rsidP="006E5774">
      <w:pPr>
        <w:pStyle w:val="Bullet-"/>
        <w:tabs>
          <w:tab w:val="num" w:pos="284"/>
        </w:tabs>
      </w:pPr>
      <w:r w:rsidRPr="005373D1">
        <w:t>Kết quả quan trắc và phân tích các thành phần môi trường được xử lý và báo cáo về Sở Tài Nguyên và Môi Trường theo quy định thống nhất do Bộ TN&amp;MT ban hành.</w:t>
      </w:r>
    </w:p>
    <w:p w14:paraId="10DAFC5E" w14:textId="77777777" w:rsidR="006E5774" w:rsidRPr="005373D1" w:rsidRDefault="006E5774" w:rsidP="006E5774">
      <w:pPr>
        <w:pStyle w:val="Bullet-"/>
        <w:tabs>
          <w:tab w:val="num" w:pos="284"/>
        </w:tabs>
      </w:pPr>
      <w:r w:rsidRPr="005373D1">
        <w:t>Trạm quan trắc môi trường theo Quyết định số 701/QĐ-UBND tỉnh Quảng Ngãi về việc phê duyệt nhiệm vụ “Xây dựng mạng lưới quan trắc môi trường tỉnh Quảng Ngãi đến nãm 2025, định hướng đến năm 2030”</w:t>
      </w:r>
    </w:p>
    <w:p w14:paraId="3C1052DA" w14:textId="77777777" w:rsidR="006E5774" w:rsidRPr="005373D1" w:rsidRDefault="006E5774" w:rsidP="006E5774">
      <w:pPr>
        <w:pStyle w:val="Bullet-"/>
        <w:tabs>
          <w:tab w:val="num" w:pos="284"/>
        </w:tabs>
      </w:pPr>
      <w:r w:rsidRPr="005373D1">
        <w:t>Điểm quan trắc môi trường: là vị trí được lựa chọn có tọa độ địa lý xác định tại đó tiến hành công việc quan trắc môi trường. Các điểm quan trắc sẽ được xác định và tiến hành quan trắc hàng năm bởi Trung tâm quan trắc môi trường thuộc Chi cục BVMT tỉnh.</w:t>
      </w:r>
    </w:p>
    <w:p w14:paraId="59475195" w14:textId="77777777" w:rsidR="006E5774" w:rsidRPr="005373D1" w:rsidRDefault="006E5774" w:rsidP="006E5774">
      <w:pPr>
        <w:pStyle w:val="Bullet-"/>
        <w:tabs>
          <w:tab w:val="num" w:pos="284"/>
        </w:tabs>
      </w:pPr>
      <w:r w:rsidRPr="005373D1">
        <w:t>Mạng lưới các điểm quan trắc vùng: là số lượng các điểm quan trắc các thành phần môi trường để thu nhận dữ liệu chất lượng môi trường theo quy hoạch phát triển lãnh thổ cũng như kinh tế - xã hội, không xét đến cơ quan là chủ thể thực thi nhiệm vụ.</w:t>
      </w:r>
    </w:p>
    <w:p w14:paraId="2011998C" w14:textId="77777777" w:rsidR="006E5774" w:rsidRPr="005373D1" w:rsidRDefault="006E5774" w:rsidP="006E5774">
      <w:pPr>
        <w:rPr>
          <w:lang w:val="en-US"/>
        </w:rPr>
      </w:pPr>
    </w:p>
    <w:p w14:paraId="5E3C5039" w14:textId="77777777" w:rsidR="006E5774" w:rsidRPr="005373D1" w:rsidRDefault="006E5774" w:rsidP="006E5774">
      <w:pPr>
        <w:pStyle w:val="Heading5"/>
        <w:rPr>
          <w:lang w:val="en-US"/>
        </w:rPr>
      </w:pPr>
      <w:r w:rsidRPr="005373D1">
        <w:rPr>
          <w:lang w:val="en-US"/>
        </w:rPr>
        <w:t>C</w:t>
      </w:r>
      <w:r w:rsidRPr="005373D1">
        <w:t>ách thức phối hợp giữa</w:t>
      </w:r>
      <w:r w:rsidRPr="005373D1">
        <w:rPr>
          <w:lang w:val="en-US"/>
        </w:rPr>
        <w:t xml:space="preserve"> </w:t>
      </w:r>
      <w:r w:rsidRPr="005373D1">
        <w:t>các cơ quan liên quan, phối hợp với chính quyền địa phương và các tổ chức khác hoặc với cộng đồng</w:t>
      </w:r>
      <w:r w:rsidRPr="005373D1">
        <w:rPr>
          <w:lang w:val="en-US"/>
        </w:rPr>
        <w:t xml:space="preserve"> </w:t>
      </w:r>
      <w:r w:rsidRPr="005373D1">
        <w:t>trong quá trình thực hiện giám sát</w:t>
      </w:r>
    </w:p>
    <w:p w14:paraId="4ADE75AB" w14:textId="77777777" w:rsidR="006E5774" w:rsidRPr="005373D1" w:rsidRDefault="006E5774" w:rsidP="006E5774">
      <w:pPr>
        <w:pStyle w:val="Bullet-"/>
        <w:tabs>
          <w:tab w:val="num" w:pos="284"/>
        </w:tabs>
      </w:pPr>
      <w:r w:rsidRPr="005373D1">
        <w:t>Thực hiện chế độ báo cáo định kỳ 6 tháng một lần về các biến động môi trường nước, chất lượng không khí, chất lượng đất và biến động đa dạng sinh học, các rủi ro môi trường dưới tác động của các hoạt động phát triển KT - XH.</w:t>
      </w:r>
    </w:p>
    <w:p w14:paraId="53550E97" w14:textId="77777777" w:rsidR="006E5774" w:rsidRPr="005373D1" w:rsidRDefault="006E5774" w:rsidP="006E5774">
      <w:pPr>
        <w:pStyle w:val="Bullet-"/>
        <w:tabs>
          <w:tab w:val="num" w:pos="284"/>
        </w:tabs>
      </w:pPr>
      <w:r w:rsidRPr="005373D1">
        <w:t>Lập báo cáo theo quý về diễn biến môi trường nước, đất, không khí, đa dạng sinh học và việc thực thi các biện pháp giảm thiểu tác động xấu đến môi trường của các dự án phát triển công nghiệp, đô thị, xây dựng cơ sở hạ tầng, xây dựng khu du lịch, nuôi thủy sản,...</w:t>
      </w:r>
    </w:p>
    <w:p w14:paraId="011D9F29" w14:textId="77777777" w:rsidR="006E5774" w:rsidRPr="005373D1" w:rsidRDefault="006E5774" w:rsidP="006E5774">
      <w:pPr>
        <w:pStyle w:val="Bullet-"/>
        <w:tabs>
          <w:tab w:val="num" w:pos="284"/>
        </w:tabs>
      </w:pPr>
      <w:r w:rsidRPr="005373D1">
        <w:t>Phân cấp báo cáo theo địa phương, các dự án cấp phường, huyện do phòng Tài nguyên quận, huyện quản lý; các dự án cấp tỉnh, thành phố do cơ quan chức năng của Sở Tài nguyên và Môi trường quản lý. Các dự án do cấp Bộ quản lý sẽ được ủy quyền cho Sở hoặc do thanh tra Bộ kiểm tra và lập báo cáo trình Bộ có gửi kết quả cho Sở Tài nguyê</w:t>
      </w:r>
      <w:bookmarkStart w:id="287" w:name="_Toc261268088"/>
      <w:bookmarkStart w:id="288" w:name="_Toc265689400"/>
      <w:bookmarkStart w:id="289" w:name="_Toc265748511"/>
      <w:r w:rsidRPr="005373D1">
        <w:t>n và Môi trường tỉnh Quảng Ngãi theo dõi trong quá trình thực hiệ</w:t>
      </w:r>
      <w:bookmarkEnd w:id="287"/>
      <w:bookmarkEnd w:id="288"/>
      <w:bookmarkEnd w:id="289"/>
      <w:r w:rsidRPr="005373D1">
        <w:t>n các dự án.</w:t>
      </w:r>
    </w:p>
    <w:p w14:paraId="686F9560" w14:textId="77777777" w:rsidR="006E5774" w:rsidRPr="005373D1" w:rsidRDefault="006E5774" w:rsidP="006E5774">
      <w:pPr>
        <w:rPr>
          <w:lang w:val="it-IT"/>
        </w:rPr>
      </w:pPr>
    </w:p>
    <w:p w14:paraId="1BC26789" w14:textId="4D3F5049" w:rsidR="006E5774" w:rsidRPr="005373D1" w:rsidRDefault="006E5774" w:rsidP="006E5774">
      <w:pPr>
        <w:pStyle w:val="Caption"/>
        <w:rPr>
          <w:lang w:val="it-IT"/>
        </w:rPr>
      </w:pPr>
      <w:bookmarkStart w:id="290" w:name="_Toc103957443"/>
      <w:bookmarkStart w:id="291" w:name="_Toc105236227"/>
      <w:r w:rsidRPr="005373D1">
        <w:t xml:space="preserve">Bảng </w:t>
      </w:r>
      <w:r w:rsidR="00F3488C" w:rsidRPr="005373D1">
        <w:fldChar w:fldCharType="begin"/>
      </w:r>
      <w:r w:rsidR="00F3488C" w:rsidRPr="005373D1">
        <w:instrText xml:space="preserve"> STYLEREF 1 \s </w:instrText>
      </w:r>
      <w:r w:rsidR="00F3488C" w:rsidRPr="005373D1">
        <w:fldChar w:fldCharType="separate"/>
      </w:r>
      <w:r w:rsidR="00B03E00" w:rsidRPr="005373D1">
        <w:rPr>
          <w:noProof/>
        </w:rPr>
        <w:t>4</w:t>
      </w:r>
      <w:r w:rsidR="00F3488C" w:rsidRPr="005373D1">
        <w:rPr>
          <w:noProof/>
        </w:rPr>
        <w:fldChar w:fldCharType="end"/>
      </w:r>
      <w:r w:rsidR="00B03E00" w:rsidRPr="005373D1">
        <w:t>.</w:t>
      </w:r>
      <w:r w:rsidR="00F3488C" w:rsidRPr="005373D1">
        <w:fldChar w:fldCharType="begin"/>
      </w:r>
      <w:r w:rsidR="00F3488C" w:rsidRPr="005373D1">
        <w:instrText xml:space="preserve"> SEQ Bảng \* ARABIC \s 1 </w:instrText>
      </w:r>
      <w:r w:rsidR="00F3488C" w:rsidRPr="005373D1">
        <w:fldChar w:fldCharType="separate"/>
      </w:r>
      <w:r w:rsidR="00B03E00" w:rsidRPr="005373D1">
        <w:rPr>
          <w:noProof/>
        </w:rPr>
        <w:t>3</w:t>
      </w:r>
      <w:r w:rsidR="00F3488C" w:rsidRPr="005373D1">
        <w:rPr>
          <w:noProof/>
        </w:rPr>
        <w:fldChar w:fldCharType="end"/>
      </w:r>
      <w:r w:rsidRPr="005373D1">
        <w:rPr>
          <w:lang w:val="en-US"/>
        </w:rPr>
        <w:t>.</w:t>
      </w:r>
      <w:r w:rsidRPr="005373D1">
        <w:rPr>
          <w:lang w:val="it-IT"/>
        </w:rPr>
        <w:t xml:space="preserve"> Chương trình quản lý và giám sát môi trường</w:t>
      </w:r>
      <w:bookmarkEnd w:id="290"/>
      <w:bookmarkEnd w:id="291"/>
    </w:p>
    <w:p w14:paraId="0C0AA1AE" w14:textId="77777777" w:rsidR="006E5774" w:rsidRPr="005373D1" w:rsidRDefault="006E5774" w:rsidP="006E5774">
      <w:pPr>
        <w:rPr>
          <w:lang w:val="it-IT" w:eastAsia="x-none"/>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252"/>
        <w:gridCol w:w="1984"/>
        <w:gridCol w:w="2127"/>
      </w:tblGrid>
      <w:tr w:rsidR="006E5774" w:rsidRPr="005373D1" w14:paraId="12C2300A" w14:textId="77777777" w:rsidTr="00DC5C19">
        <w:trPr>
          <w:trHeight w:val="20"/>
          <w:tblHeader/>
          <w:jc w:val="center"/>
        </w:trPr>
        <w:tc>
          <w:tcPr>
            <w:tcW w:w="563" w:type="dxa"/>
            <w:vAlign w:val="center"/>
          </w:tcPr>
          <w:p w14:paraId="0EE93873" w14:textId="77777777" w:rsidR="006E5774" w:rsidRPr="005373D1" w:rsidRDefault="006E5774" w:rsidP="00DC5C19">
            <w:pPr>
              <w:pStyle w:val="nhDng"/>
              <w:spacing w:before="0" w:after="0" w:line="240" w:lineRule="auto"/>
              <w:jc w:val="center"/>
              <w:rPr>
                <w:b/>
              </w:rPr>
            </w:pPr>
            <w:r w:rsidRPr="005373D1">
              <w:rPr>
                <w:b/>
              </w:rPr>
              <w:t>TT</w:t>
            </w:r>
          </w:p>
        </w:tc>
        <w:tc>
          <w:tcPr>
            <w:tcW w:w="4252" w:type="dxa"/>
            <w:vAlign w:val="center"/>
          </w:tcPr>
          <w:p w14:paraId="24275C03" w14:textId="77777777" w:rsidR="006E5774" w:rsidRPr="005373D1" w:rsidRDefault="006E5774" w:rsidP="00DC5C19">
            <w:pPr>
              <w:pStyle w:val="nhDng"/>
              <w:spacing w:before="0" w:after="0" w:line="240" w:lineRule="auto"/>
              <w:jc w:val="center"/>
              <w:rPr>
                <w:b/>
              </w:rPr>
            </w:pPr>
            <w:r w:rsidRPr="005373D1">
              <w:rPr>
                <w:b/>
              </w:rPr>
              <w:t>Nội dung Quản lý/giám sát</w:t>
            </w:r>
          </w:p>
        </w:tc>
        <w:tc>
          <w:tcPr>
            <w:tcW w:w="1984" w:type="dxa"/>
            <w:vAlign w:val="center"/>
          </w:tcPr>
          <w:p w14:paraId="15019677" w14:textId="77777777" w:rsidR="006E5774" w:rsidRPr="005373D1" w:rsidRDefault="006E5774" w:rsidP="00DC5C19">
            <w:pPr>
              <w:pStyle w:val="nhDng"/>
              <w:spacing w:before="0" w:after="0" w:line="240" w:lineRule="auto"/>
              <w:jc w:val="center"/>
              <w:rPr>
                <w:b/>
              </w:rPr>
            </w:pPr>
            <w:r w:rsidRPr="005373D1">
              <w:rPr>
                <w:b/>
              </w:rPr>
              <w:t>Đơn vị chủ trì</w:t>
            </w:r>
          </w:p>
        </w:tc>
        <w:tc>
          <w:tcPr>
            <w:tcW w:w="2127" w:type="dxa"/>
            <w:vAlign w:val="center"/>
          </w:tcPr>
          <w:p w14:paraId="78F60F9F" w14:textId="77777777" w:rsidR="006E5774" w:rsidRPr="005373D1" w:rsidRDefault="006E5774" w:rsidP="00DC5C19">
            <w:pPr>
              <w:pStyle w:val="nhDng"/>
              <w:spacing w:before="0" w:after="0" w:line="240" w:lineRule="auto"/>
              <w:jc w:val="center"/>
              <w:rPr>
                <w:b/>
              </w:rPr>
            </w:pPr>
            <w:r w:rsidRPr="005373D1">
              <w:rPr>
                <w:b/>
              </w:rPr>
              <w:t>Đơn vị phối hợp</w:t>
            </w:r>
          </w:p>
        </w:tc>
      </w:tr>
      <w:tr w:rsidR="006E5774" w:rsidRPr="005373D1" w14:paraId="0A0D2246" w14:textId="77777777" w:rsidTr="00DC5C19">
        <w:trPr>
          <w:trHeight w:val="2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3EB9AB0D" w14:textId="77777777" w:rsidR="006E5774" w:rsidRPr="005373D1" w:rsidRDefault="006E5774" w:rsidP="00DC5C19">
            <w:pPr>
              <w:pStyle w:val="nhDng"/>
              <w:spacing w:before="0" w:after="0" w:line="240" w:lineRule="auto"/>
              <w:jc w:val="center"/>
            </w:pPr>
            <w:r w:rsidRPr="005373D1">
              <w:t>1</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E3ED22" w14:textId="77777777" w:rsidR="006E5774" w:rsidRPr="005373D1" w:rsidRDefault="006E5774" w:rsidP="00DC5C19">
            <w:pPr>
              <w:pStyle w:val="nhDng"/>
              <w:spacing w:before="0" w:after="0" w:line="240" w:lineRule="auto"/>
              <w:jc w:val="left"/>
            </w:pPr>
            <w:r w:rsidRPr="005373D1">
              <w:t>Giám sát thực hiện các khuyến nghị</w:t>
            </w:r>
          </w:p>
        </w:tc>
      </w:tr>
      <w:tr w:rsidR="006E5774" w:rsidRPr="005373D1" w14:paraId="24A6A3E7" w14:textId="77777777" w:rsidTr="00DC5C19">
        <w:trPr>
          <w:trHeight w:val="2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34E880B7" w14:textId="77777777" w:rsidR="006E5774" w:rsidRPr="005373D1" w:rsidRDefault="006E5774" w:rsidP="00DC5C19">
            <w:pPr>
              <w:pStyle w:val="nhDng"/>
              <w:spacing w:before="0" w:after="0" w:line="240" w:lineRule="auto"/>
              <w:jc w:val="center"/>
            </w:pPr>
            <w:r w:rsidRPr="005373D1">
              <w:t>2</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9EC98A" w14:textId="77777777" w:rsidR="006E5774" w:rsidRPr="005373D1" w:rsidRDefault="006E5774" w:rsidP="00DC5C19">
            <w:pPr>
              <w:pStyle w:val="nhDng"/>
              <w:spacing w:before="0" w:after="0" w:line="240" w:lineRule="auto"/>
              <w:jc w:val="left"/>
            </w:pPr>
            <w:r w:rsidRPr="005373D1">
              <w:t xml:space="preserve">Quản lý việc thực hiện các biện pháp giảm thiểu của QH liên quan đến </w:t>
            </w:r>
            <w:r w:rsidRPr="005373D1">
              <w:rPr>
                <w:lang w:val="en-US"/>
              </w:rPr>
              <w:t>5</w:t>
            </w:r>
            <w:r w:rsidRPr="005373D1">
              <w:t xml:space="preserve"> vấn đề môi trường chính</w:t>
            </w:r>
          </w:p>
        </w:tc>
      </w:tr>
      <w:tr w:rsidR="006E5774" w:rsidRPr="005373D1" w14:paraId="2F930CB6" w14:textId="77777777" w:rsidTr="00DC5C19">
        <w:trPr>
          <w:trHeight w:val="2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27EA968F" w14:textId="77777777" w:rsidR="006E5774" w:rsidRPr="005373D1" w:rsidRDefault="006E5774" w:rsidP="00DC5C19">
            <w:pPr>
              <w:pStyle w:val="nhDng"/>
              <w:spacing w:before="0" w:after="0" w:line="240" w:lineRule="auto"/>
              <w:jc w:val="center"/>
              <w:rPr>
                <w:lang w:val="en-US"/>
              </w:rPr>
            </w:pPr>
            <w:r w:rsidRPr="005373D1">
              <w:rPr>
                <w:lang w:val="en-US"/>
              </w:rPr>
              <w: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D9EA3EB" w14:textId="77777777" w:rsidR="006E5774" w:rsidRPr="005373D1" w:rsidRDefault="006E5774" w:rsidP="00DC5C19">
            <w:pPr>
              <w:jc w:val="left"/>
              <w:rPr>
                <w:szCs w:val="26"/>
                <w:lang w:val="nl-NL"/>
              </w:rPr>
            </w:pPr>
            <w:r w:rsidRPr="005373D1">
              <w:rPr>
                <w:szCs w:val="26"/>
                <w:lang w:val="cs-CZ"/>
              </w:rPr>
              <w:t>(1) Nguy cơ ô</w:t>
            </w:r>
            <w:r w:rsidRPr="005373D1">
              <w:rPr>
                <w:szCs w:val="26"/>
              </w:rPr>
              <w:t xml:space="preserve"> nhiễm nước mặt tại </w:t>
            </w:r>
            <w:r w:rsidRPr="005373D1">
              <w:rPr>
                <w:szCs w:val="26"/>
                <w:lang w:val="zu-ZA"/>
              </w:rPr>
              <w:t xml:space="preserve">các khu vực </w:t>
            </w:r>
            <w:r w:rsidRPr="005373D1">
              <w:rPr>
                <w:szCs w:val="26"/>
                <w:lang w:val="sv-SE"/>
              </w:rPr>
              <w:t xml:space="preserve">tiếp nhận nước thải </w:t>
            </w:r>
            <w:r w:rsidRPr="005373D1">
              <w:rPr>
                <w:szCs w:val="26"/>
              </w:rPr>
              <w:t xml:space="preserve">công nghiệp, tiểu thủ công nghiệp, làng nghề, chăn nuôi và </w:t>
            </w:r>
            <w:r w:rsidRPr="005373D1">
              <w:rPr>
                <w:szCs w:val="26"/>
                <w:lang w:val="sv-SE"/>
              </w:rPr>
              <w:t>khu dân cư</w:t>
            </w:r>
            <w:r w:rsidRPr="005373D1">
              <w:rPr>
                <w:szCs w:val="26"/>
              </w:rPr>
              <w:t xml:space="preserve"> tập trung.</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A036282" w14:textId="77777777" w:rsidR="006E5774" w:rsidRPr="005373D1" w:rsidRDefault="006E5774" w:rsidP="00DC5C19">
            <w:pPr>
              <w:pStyle w:val="nhDng"/>
              <w:spacing w:before="0" w:after="0" w:line="240" w:lineRule="auto"/>
              <w:jc w:val="center"/>
            </w:pPr>
            <w:r w:rsidRPr="005373D1">
              <w:rPr>
                <w:lang w:val="en-US"/>
              </w:rPr>
              <w:t xml:space="preserve">Sở </w:t>
            </w:r>
            <w:r w:rsidRPr="005373D1">
              <w:t>TN &amp; MT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EE7040B" w14:textId="77777777" w:rsidR="006E5774" w:rsidRPr="005373D1" w:rsidRDefault="006E5774" w:rsidP="00DC5C19">
            <w:pPr>
              <w:pStyle w:val="nhDng"/>
              <w:spacing w:before="0" w:after="0" w:line="240" w:lineRule="auto"/>
              <w:jc w:val="center"/>
              <w:rPr>
                <w:lang w:val="en-US"/>
              </w:rPr>
            </w:pPr>
            <w:r w:rsidRPr="005373D1">
              <w:t>C</w:t>
            </w:r>
            <w:r w:rsidRPr="005373D1">
              <w:rPr>
                <w:lang w:val="en-US"/>
              </w:rPr>
              <w:t>T</w:t>
            </w:r>
            <w:r w:rsidRPr="005373D1">
              <w:t>, NN &amp; PTNT</w:t>
            </w:r>
          </w:p>
        </w:tc>
      </w:tr>
      <w:tr w:rsidR="006E5774" w:rsidRPr="005373D1" w14:paraId="502C766E" w14:textId="77777777" w:rsidTr="00DC5C19">
        <w:trPr>
          <w:trHeight w:val="2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375B7F8E" w14:textId="77777777" w:rsidR="006E5774" w:rsidRPr="005373D1" w:rsidRDefault="006E5774" w:rsidP="00DC5C19">
            <w:pPr>
              <w:pStyle w:val="nhDng"/>
              <w:spacing w:before="0" w:after="0" w:line="240" w:lineRule="auto"/>
              <w:jc w:val="center"/>
              <w:rPr>
                <w:lang w:val="en-US"/>
              </w:rPr>
            </w:pPr>
            <w:r w:rsidRPr="005373D1">
              <w:rPr>
                <w:lang w:val="en-US"/>
              </w:rPr>
              <w: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C393178" w14:textId="77777777" w:rsidR="006E5774" w:rsidRPr="005373D1" w:rsidRDefault="006E5774" w:rsidP="00DC5C19">
            <w:pPr>
              <w:jc w:val="left"/>
              <w:rPr>
                <w:i/>
                <w:lang w:val="nl-NL"/>
              </w:rPr>
            </w:pPr>
            <w:r w:rsidRPr="005373D1">
              <w:rPr>
                <w:szCs w:val="28"/>
                <w:lang w:val="en-US"/>
              </w:rPr>
              <w:t>(2) Gia tăng chất thải rắn công nghiệp, nông nghiệp, tăng n</w:t>
            </w:r>
            <w:r w:rsidRPr="005373D1">
              <w:rPr>
                <w:szCs w:val="28"/>
                <w:lang w:val="nl-NL"/>
              </w:rPr>
              <w:t>guy cơ ô nhiễm môi trường đất ở các bãi chất xử lý chất thải</w:t>
            </w:r>
            <w:r w:rsidRPr="005373D1">
              <w:rPr>
                <w:szCs w:val="28"/>
                <w:lang w:val="en-US"/>
              </w:rPr>
              <w:t>.</w:t>
            </w:r>
            <w:r w:rsidRPr="005373D1">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92B9BFD" w14:textId="77777777" w:rsidR="006E5774" w:rsidRPr="005373D1" w:rsidRDefault="006E5774" w:rsidP="00DC5C19">
            <w:pPr>
              <w:pStyle w:val="nhDng"/>
              <w:spacing w:before="0" w:after="0" w:line="240" w:lineRule="auto"/>
              <w:jc w:val="center"/>
            </w:pPr>
            <w:r w:rsidRPr="005373D1">
              <w:rPr>
                <w:lang w:val="en-US"/>
              </w:rPr>
              <w:t xml:space="preserve">Sở </w:t>
            </w:r>
            <w:r w:rsidRPr="005373D1">
              <w:t>TN &amp; MT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90C191F" w14:textId="77777777" w:rsidR="006E5774" w:rsidRPr="005373D1" w:rsidRDefault="006E5774" w:rsidP="00DC5C19">
            <w:pPr>
              <w:pStyle w:val="nhDng"/>
              <w:spacing w:before="0" w:after="0" w:line="240" w:lineRule="auto"/>
              <w:jc w:val="center"/>
              <w:rPr>
                <w:lang w:val="en-US"/>
              </w:rPr>
            </w:pPr>
            <w:r w:rsidRPr="005373D1">
              <w:t>C</w:t>
            </w:r>
            <w:r w:rsidRPr="005373D1">
              <w:rPr>
                <w:lang w:val="en-US"/>
              </w:rPr>
              <w:t>T</w:t>
            </w:r>
            <w:r w:rsidRPr="005373D1">
              <w:t xml:space="preserve">, </w:t>
            </w:r>
            <w:r w:rsidRPr="005373D1">
              <w:rPr>
                <w:lang w:val="en-US"/>
              </w:rPr>
              <w:t>Y</w:t>
            </w:r>
            <w:r w:rsidRPr="005373D1">
              <w:t xml:space="preserve"> tế, NN &amp; PTNT;</w:t>
            </w:r>
            <w:r w:rsidRPr="005373D1">
              <w:rPr>
                <w:lang w:val="en-US"/>
              </w:rPr>
              <w:t xml:space="preserve"> DLDV</w:t>
            </w:r>
          </w:p>
        </w:tc>
      </w:tr>
      <w:tr w:rsidR="006E5774" w:rsidRPr="005373D1" w14:paraId="18E0AA21" w14:textId="77777777" w:rsidTr="00DC5C19">
        <w:trPr>
          <w:trHeight w:val="2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54C82E54" w14:textId="77777777" w:rsidR="006E5774" w:rsidRPr="005373D1" w:rsidRDefault="006E5774" w:rsidP="00DC5C19">
            <w:pPr>
              <w:pStyle w:val="nhDng"/>
              <w:spacing w:before="0" w:after="0" w:line="240" w:lineRule="auto"/>
              <w:jc w:val="center"/>
              <w:rPr>
                <w:lang w:val="en-US"/>
              </w:rPr>
            </w:pPr>
            <w:r w:rsidRPr="005373D1">
              <w:rPr>
                <w:lang w:val="en-US"/>
              </w:rPr>
              <w: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EA63A96" w14:textId="77777777" w:rsidR="006E5774" w:rsidRPr="005373D1" w:rsidRDefault="006E5774" w:rsidP="00DC5C19">
            <w:pPr>
              <w:jc w:val="left"/>
              <w:rPr>
                <w:i/>
                <w:szCs w:val="26"/>
                <w:lang w:val="nl-NL"/>
              </w:rPr>
            </w:pPr>
            <w:r w:rsidRPr="005373D1">
              <w:rPr>
                <w:szCs w:val="28"/>
                <w:lang w:val="en-US"/>
              </w:rPr>
              <w:t xml:space="preserve">(3) </w:t>
            </w:r>
            <w:r w:rsidRPr="005373D1">
              <w:rPr>
                <w:szCs w:val="28"/>
                <w:lang w:val="en-AU"/>
              </w:rPr>
              <w:t xml:space="preserve">Ô nhiễm cục bộ không khí, tiếng ồn </w:t>
            </w:r>
            <w:r w:rsidRPr="005373D1">
              <w:rPr>
                <w:szCs w:val="28"/>
                <w:lang w:val="cs-CZ"/>
              </w:rPr>
              <w:t>ở các cơ sở sản xuất công nghiệp, tiểu thủ công nghiệp, các làng nghề, các tuyến đường và nút giao thông chính.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225FCF" w14:textId="77777777" w:rsidR="006E5774" w:rsidRPr="005373D1" w:rsidRDefault="006E5774" w:rsidP="00DC5C19">
            <w:pPr>
              <w:pStyle w:val="nhDng"/>
              <w:spacing w:before="0" w:after="0" w:line="240" w:lineRule="auto"/>
              <w:jc w:val="center"/>
              <w:rPr>
                <w:lang w:val="en-US"/>
              </w:rPr>
            </w:pPr>
            <w:r w:rsidRPr="005373D1">
              <w:rPr>
                <w:lang w:val="en-US"/>
              </w:rPr>
              <w:t xml:space="preserve">Sở </w:t>
            </w:r>
            <w:r w:rsidRPr="005373D1">
              <w:t>TN &amp; MT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3C287CD" w14:textId="77777777" w:rsidR="006E5774" w:rsidRPr="005373D1" w:rsidRDefault="006E5774" w:rsidP="00DC5C19">
            <w:pPr>
              <w:pStyle w:val="nhDng"/>
              <w:spacing w:before="0" w:after="0" w:line="240" w:lineRule="auto"/>
              <w:jc w:val="center"/>
              <w:rPr>
                <w:lang w:val="en-US"/>
              </w:rPr>
            </w:pPr>
            <w:r w:rsidRPr="005373D1">
              <w:t>C</w:t>
            </w:r>
            <w:r w:rsidRPr="005373D1">
              <w:rPr>
                <w:lang w:val="en-US"/>
              </w:rPr>
              <w:t>T</w:t>
            </w:r>
            <w:r w:rsidRPr="005373D1">
              <w:t>, GT</w:t>
            </w:r>
            <w:r w:rsidRPr="005373D1">
              <w:rPr>
                <w:lang w:val="en-US"/>
              </w:rPr>
              <w:t>;</w:t>
            </w:r>
          </w:p>
        </w:tc>
      </w:tr>
      <w:tr w:rsidR="006E5774" w:rsidRPr="005373D1" w14:paraId="71830911" w14:textId="77777777" w:rsidTr="00DC5C19">
        <w:trPr>
          <w:trHeight w:val="2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7DEB619E" w14:textId="77777777" w:rsidR="006E5774" w:rsidRPr="005373D1" w:rsidRDefault="006E5774" w:rsidP="00DC5C19">
            <w:pPr>
              <w:pStyle w:val="nhDng"/>
              <w:spacing w:before="0" w:after="0" w:line="240" w:lineRule="auto"/>
              <w:jc w:val="center"/>
              <w:rPr>
                <w:lang w:val="en-US"/>
              </w:rPr>
            </w:pPr>
            <w:r w:rsidRPr="005373D1">
              <w:rPr>
                <w:lang w:val="en-US"/>
              </w:rPr>
              <w: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A0CDBFD" w14:textId="77777777" w:rsidR="006E5774" w:rsidRPr="005373D1" w:rsidRDefault="006E5774" w:rsidP="00DC5C19">
            <w:pPr>
              <w:jc w:val="left"/>
              <w:rPr>
                <w:szCs w:val="26"/>
                <w:lang w:val="nl-NL"/>
              </w:rPr>
            </w:pPr>
            <w:r w:rsidRPr="005373D1">
              <w:rPr>
                <w:szCs w:val="28"/>
                <w:lang w:val="en-US"/>
              </w:rPr>
              <w:t>(4) Thu hẹp diện tích hệ sinh thái nông nghiệp, tăng diện tích đất bạc màu các khu vực canh tác nông nghiệp không hợp lý. Suy giảm đa dạng sinh học.</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6060D5" w14:textId="77777777" w:rsidR="006E5774" w:rsidRPr="005373D1" w:rsidRDefault="006E5774" w:rsidP="00DC5C19">
            <w:pPr>
              <w:pStyle w:val="nhDng"/>
              <w:spacing w:before="0" w:after="0" w:line="240" w:lineRule="auto"/>
              <w:jc w:val="center"/>
            </w:pPr>
            <w:r w:rsidRPr="005373D1">
              <w:rPr>
                <w:lang w:val="en-US"/>
              </w:rPr>
              <w:t xml:space="preserve">Sở </w:t>
            </w:r>
            <w:r w:rsidRPr="005373D1">
              <w:t>TN &amp; MT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E6FC91D" w14:textId="77777777" w:rsidR="006E5774" w:rsidRPr="005373D1" w:rsidRDefault="006E5774" w:rsidP="00DC5C19">
            <w:pPr>
              <w:pStyle w:val="nhDng"/>
              <w:spacing w:before="0" w:after="0" w:line="240" w:lineRule="auto"/>
              <w:jc w:val="center"/>
            </w:pPr>
            <w:r w:rsidRPr="005373D1">
              <w:t>NN &amp; PTNT;</w:t>
            </w:r>
          </w:p>
        </w:tc>
      </w:tr>
      <w:tr w:rsidR="006E5774" w:rsidRPr="005373D1" w14:paraId="0CE334B4" w14:textId="77777777" w:rsidTr="00DC5C19">
        <w:trPr>
          <w:trHeight w:val="2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AFFBF78" w14:textId="77777777" w:rsidR="006E5774" w:rsidRPr="005373D1" w:rsidRDefault="006E5774" w:rsidP="00DC5C19">
            <w:pPr>
              <w:pStyle w:val="nhDng"/>
              <w:spacing w:before="0" w:after="0" w:line="240" w:lineRule="auto"/>
              <w:jc w:val="center"/>
              <w:rPr>
                <w:lang w:val="en-US"/>
              </w:rPr>
            </w:pPr>
            <w:r w:rsidRPr="005373D1">
              <w:rPr>
                <w:lang w:val="en-US"/>
              </w:rPr>
              <w: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06146D1" w14:textId="77777777" w:rsidR="006E5774" w:rsidRPr="005373D1" w:rsidRDefault="006E5774" w:rsidP="00DC5C19">
            <w:pPr>
              <w:jc w:val="left"/>
              <w:rPr>
                <w:i/>
                <w:szCs w:val="26"/>
                <w:lang w:val="nl-NL"/>
              </w:rPr>
            </w:pPr>
            <w:r w:rsidRPr="005373D1">
              <w:rPr>
                <w:szCs w:val="28"/>
                <w:lang w:val="en-US"/>
              </w:rPr>
              <w:t>(5) Nguy cơ xói lở bờ sông từ</w:t>
            </w:r>
            <w:r w:rsidRPr="005373D1">
              <w:rPr>
                <w:szCs w:val="28"/>
              </w:rPr>
              <w:t xml:space="preserve"> hoạt động khai thác </w:t>
            </w:r>
            <w:r w:rsidRPr="005373D1">
              <w:rPr>
                <w:szCs w:val="28"/>
                <w:lang w:val="en-US"/>
              </w:rPr>
              <w:t>khoáng sản; suy thoái chất lượng đất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EE6B32A" w14:textId="77777777" w:rsidR="006E5774" w:rsidRPr="005373D1" w:rsidRDefault="006E5774" w:rsidP="00DC5C19">
            <w:pPr>
              <w:pStyle w:val="nhDng"/>
              <w:spacing w:before="0" w:after="0" w:line="240" w:lineRule="auto"/>
              <w:jc w:val="center"/>
            </w:pPr>
            <w:r w:rsidRPr="005373D1">
              <w:rPr>
                <w:lang w:val="en-US"/>
              </w:rPr>
              <w:t xml:space="preserve">Sở </w:t>
            </w:r>
            <w:r w:rsidRPr="005373D1">
              <w:t>TN &amp; MT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3743A09" w14:textId="77777777" w:rsidR="006E5774" w:rsidRPr="005373D1" w:rsidRDefault="006E5774" w:rsidP="00DC5C19">
            <w:pPr>
              <w:pStyle w:val="nhDng"/>
              <w:spacing w:before="0" w:after="0" w:line="240" w:lineRule="auto"/>
              <w:jc w:val="center"/>
            </w:pPr>
            <w:r w:rsidRPr="005373D1">
              <w:rPr>
                <w:lang w:val="en-US"/>
              </w:rPr>
              <w:t xml:space="preserve">CT, </w:t>
            </w:r>
            <w:r w:rsidRPr="005373D1">
              <w:t>NN &amp; PTNT;</w:t>
            </w:r>
          </w:p>
        </w:tc>
      </w:tr>
      <w:tr w:rsidR="006E5774" w:rsidRPr="005373D1" w14:paraId="1866D8BE" w14:textId="77777777" w:rsidTr="00DC5C19">
        <w:trPr>
          <w:trHeight w:val="2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0369912C" w14:textId="77777777" w:rsidR="006E5774" w:rsidRPr="005373D1" w:rsidRDefault="006E5774" w:rsidP="00DC5C19">
            <w:pPr>
              <w:pStyle w:val="nhDng"/>
              <w:spacing w:before="0" w:after="0" w:line="240" w:lineRule="auto"/>
              <w:jc w:val="center"/>
            </w:pP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F2E5CF" w14:textId="77777777" w:rsidR="006E5774" w:rsidRPr="005373D1" w:rsidRDefault="006E5774" w:rsidP="00DC5C19">
            <w:pPr>
              <w:pStyle w:val="nhDng"/>
              <w:spacing w:before="0" w:after="0" w:line="240" w:lineRule="auto"/>
              <w:jc w:val="center"/>
              <w:rPr>
                <w:b/>
                <w:i/>
              </w:rPr>
            </w:pPr>
            <w:r w:rsidRPr="005373D1">
              <w:rPr>
                <w:b/>
                <w:i/>
              </w:rPr>
              <w:t>*</w:t>
            </w:r>
            <w:r w:rsidRPr="005373D1">
              <w:rPr>
                <w:b/>
                <w:i/>
                <w:lang w:val="en-US"/>
              </w:rPr>
              <w:t xml:space="preserve"> </w:t>
            </w:r>
            <w:r w:rsidRPr="005373D1">
              <w:rPr>
                <w:b/>
                <w:i/>
              </w:rPr>
              <w:t>Các ngành</w:t>
            </w:r>
          </w:p>
        </w:tc>
      </w:tr>
      <w:tr w:rsidR="006E5774" w:rsidRPr="005373D1" w14:paraId="5E8C454F" w14:textId="77777777" w:rsidTr="00DC5C19">
        <w:trPr>
          <w:trHeight w:val="2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3C95C0BF" w14:textId="77777777" w:rsidR="006E5774" w:rsidRPr="005373D1" w:rsidRDefault="006E5774" w:rsidP="00DC5C19">
            <w:pPr>
              <w:pStyle w:val="nhDng"/>
              <w:spacing w:before="0" w:after="0" w:line="240" w:lineRule="auto"/>
              <w:jc w:val="center"/>
              <w:rPr>
                <w:lang w:val="en-US"/>
              </w:rPr>
            </w:pPr>
            <w:r w:rsidRPr="005373D1">
              <w:rPr>
                <w:lang w:val="en-US"/>
              </w:rPr>
              <w: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810436A" w14:textId="77777777" w:rsidR="006E5774" w:rsidRPr="005373D1" w:rsidRDefault="006E5774" w:rsidP="00DC5C19">
            <w:pPr>
              <w:pStyle w:val="nhDng"/>
              <w:spacing w:before="0" w:after="0" w:line="240" w:lineRule="auto"/>
              <w:jc w:val="left"/>
              <w:rPr>
                <w:lang w:val="nl-NL"/>
              </w:rPr>
            </w:pPr>
            <w:r w:rsidRPr="005373D1">
              <w:rPr>
                <w:lang w:val="nl-NL"/>
              </w:rPr>
              <w:t>Chất thải ngành Công nghiệp.</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2F72628" w14:textId="77777777" w:rsidR="006E5774" w:rsidRPr="005373D1" w:rsidRDefault="006E5774" w:rsidP="00DC5C19">
            <w:pPr>
              <w:pStyle w:val="nhDng"/>
              <w:spacing w:before="0" w:after="0" w:line="240" w:lineRule="auto"/>
              <w:jc w:val="center"/>
              <w:rPr>
                <w:lang w:val="en-US"/>
              </w:rPr>
            </w:pPr>
            <w:r w:rsidRPr="005373D1">
              <w:rPr>
                <w:lang w:val="en-US"/>
              </w:rPr>
              <w:t>Sở Công thương</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E7F8E8B" w14:textId="77777777" w:rsidR="006E5774" w:rsidRPr="005373D1" w:rsidRDefault="006E5774" w:rsidP="00DC5C19">
            <w:pPr>
              <w:pStyle w:val="nhDng"/>
              <w:spacing w:before="0" w:after="0" w:line="240" w:lineRule="auto"/>
              <w:jc w:val="center"/>
              <w:rPr>
                <w:lang w:val="en-US"/>
              </w:rPr>
            </w:pPr>
            <w:r w:rsidRPr="005373D1">
              <w:t>TN &amp; MT</w:t>
            </w:r>
            <w:r w:rsidRPr="005373D1">
              <w:rPr>
                <w:lang w:val="en-US"/>
              </w:rPr>
              <w:t>,</w:t>
            </w:r>
          </w:p>
        </w:tc>
      </w:tr>
      <w:tr w:rsidR="006E5774" w:rsidRPr="005373D1" w14:paraId="4FEE0CB0" w14:textId="77777777" w:rsidTr="00DC5C19">
        <w:trPr>
          <w:trHeight w:val="2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64BDE3C" w14:textId="77777777" w:rsidR="006E5774" w:rsidRPr="005373D1" w:rsidRDefault="006E5774" w:rsidP="00DC5C19">
            <w:pPr>
              <w:pStyle w:val="nhDng"/>
              <w:spacing w:before="0" w:after="0" w:line="240" w:lineRule="auto"/>
              <w:jc w:val="center"/>
              <w:rPr>
                <w:lang w:val="en-US"/>
              </w:rPr>
            </w:pPr>
            <w:r w:rsidRPr="005373D1">
              <w:rPr>
                <w:lang w:val="en-US"/>
              </w:rPr>
              <w: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7998B45" w14:textId="77777777" w:rsidR="006E5774" w:rsidRPr="005373D1" w:rsidRDefault="006E5774" w:rsidP="00DC5C19">
            <w:pPr>
              <w:pStyle w:val="nhDng"/>
              <w:spacing w:before="0" w:after="0" w:line="240" w:lineRule="auto"/>
              <w:jc w:val="left"/>
              <w:rPr>
                <w:lang w:val="nl-NL"/>
              </w:rPr>
            </w:pPr>
            <w:r w:rsidRPr="005373D1">
              <w:rPr>
                <w:lang w:val="nl-NL"/>
              </w:rPr>
              <w:t>Chất thải đô thị (nước thải và CTR sinh hoạt).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880D05A" w14:textId="77777777" w:rsidR="006E5774" w:rsidRPr="005373D1" w:rsidRDefault="006E5774" w:rsidP="00DC5C19">
            <w:pPr>
              <w:pStyle w:val="nhDng"/>
              <w:spacing w:before="0" w:after="0" w:line="240" w:lineRule="auto"/>
              <w:jc w:val="center"/>
              <w:rPr>
                <w:lang w:val="en-US"/>
              </w:rPr>
            </w:pPr>
            <w:r w:rsidRPr="005373D1">
              <w:rPr>
                <w:lang w:val="en-US"/>
              </w:rPr>
              <w:t>Sở TN&amp;MT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0C5D0F4" w14:textId="77777777" w:rsidR="006E5774" w:rsidRPr="005373D1" w:rsidRDefault="006E5774" w:rsidP="00DC5C19">
            <w:pPr>
              <w:pStyle w:val="nhDng"/>
              <w:spacing w:before="0" w:after="0" w:line="240" w:lineRule="auto"/>
              <w:jc w:val="center"/>
              <w:rPr>
                <w:lang w:val="en-US"/>
              </w:rPr>
            </w:pPr>
            <w:r w:rsidRPr="005373D1">
              <w:rPr>
                <w:lang w:val="en-US"/>
              </w:rPr>
              <w:t>XD</w:t>
            </w:r>
          </w:p>
        </w:tc>
      </w:tr>
      <w:tr w:rsidR="006E5774" w:rsidRPr="005373D1" w14:paraId="544AAF24" w14:textId="77777777" w:rsidTr="00DC5C19">
        <w:trPr>
          <w:trHeight w:val="2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7A6992ED" w14:textId="77777777" w:rsidR="006E5774" w:rsidRPr="005373D1" w:rsidRDefault="006E5774" w:rsidP="00DC5C19">
            <w:pPr>
              <w:pStyle w:val="nhDng"/>
              <w:spacing w:before="0" w:after="0" w:line="240" w:lineRule="auto"/>
              <w:jc w:val="center"/>
              <w:rPr>
                <w:lang w:val="en-US"/>
              </w:rPr>
            </w:pPr>
            <w:r w:rsidRPr="005373D1">
              <w:rPr>
                <w:lang w:val="en-US"/>
              </w:rPr>
              <w: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F3689E1" w14:textId="77777777" w:rsidR="006E5774" w:rsidRPr="005373D1" w:rsidRDefault="006E5774" w:rsidP="00DC5C19">
            <w:pPr>
              <w:pStyle w:val="nhDng"/>
              <w:spacing w:before="0" w:after="0" w:line="240" w:lineRule="auto"/>
              <w:jc w:val="left"/>
              <w:rPr>
                <w:lang w:val="en-US"/>
              </w:rPr>
            </w:pPr>
            <w:r w:rsidRPr="005373D1">
              <w:t>Chất thải rắn y tế</w:t>
            </w:r>
            <w:r w:rsidRPr="005373D1">
              <w:rPr>
                <w:lang w:val="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A545947" w14:textId="77777777" w:rsidR="006E5774" w:rsidRPr="005373D1" w:rsidRDefault="006E5774" w:rsidP="00DC5C19">
            <w:pPr>
              <w:pStyle w:val="nhDng"/>
              <w:spacing w:before="0" w:after="0" w:line="240" w:lineRule="auto"/>
              <w:jc w:val="center"/>
            </w:pPr>
            <w:r w:rsidRPr="005373D1">
              <w:rPr>
                <w:lang w:val="en-US"/>
              </w:rPr>
              <w:t xml:space="preserve">Sở </w:t>
            </w:r>
            <w:r w:rsidRPr="005373D1">
              <w:t>Y tế</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0F1B8C9" w14:textId="77777777" w:rsidR="006E5774" w:rsidRPr="005373D1" w:rsidRDefault="006E5774" w:rsidP="00DC5C19">
            <w:pPr>
              <w:pStyle w:val="nhDng"/>
              <w:spacing w:before="0" w:after="0" w:line="240" w:lineRule="auto"/>
              <w:jc w:val="center"/>
            </w:pPr>
            <w:r w:rsidRPr="005373D1">
              <w:t>TN &amp; MT</w:t>
            </w:r>
          </w:p>
        </w:tc>
      </w:tr>
      <w:tr w:rsidR="006E5774" w:rsidRPr="005373D1" w14:paraId="5E6333CD" w14:textId="77777777" w:rsidTr="00DC5C19">
        <w:trPr>
          <w:trHeight w:val="2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502DD3CA" w14:textId="77777777" w:rsidR="006E5774" w:rsidRPr="005373D1" w:rsidRDefault="006E5774" w:rsidP="00DC5C19">
            <w:pPr>
              <w:pStyle w:val="nhDng"/>
              <w:spacing w:before="0" w:after="0" w:line="240" w:lineRule="auto"/>
              <w:jc w:val="center"/>
              <w:rPr>
                <w:lang w:val="en-US"/>
              </w:rPr>
            </w:pPr>
            <w:r w:rsidRPr="005373D1">
              <w:rPr>
                <w:lang w:val="en-US"/>
              </w:rPr>
              <w: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922DE47" w14:textId="77777777" w:rsidR="006E5774" w:rsidRPr="005373D1" w:rsidRDefault="006E5774" w:rsidP="00DC5C19">
            <w:pPr>
              <w:pStyle w:val="nhDng"/>
              <w:spacing w:before="0" w:after="0" w:line="240" w:lineRule="auto"/>
              <w:jc w:val="left"/>
            </w:pPr>
            <w:r w:rsidRPr="005373D1">
              <w:t xml:space="preserve">Chất thải </w:t>
            </w:r>
            <w:r w:rsidRPr="005373D1">
              <w:rPr>
                <w:lang w:val="nl-NL"/>
              </w:rPr>
              <w:t>N</w:t>
            </w:r>
            <w:r w:rsidRPr="005373D1">
              <w:t>ông – lâm – ngư nghiệp</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9B600DE" w14:textId="77777777" w:rsidR="006E5774" w:rsidRPr="005373D1" w:rsidRDefault="006E5774" w:rsidP="00DC5C19">
            <w:pPr>
              <w:pStyle w:val="nhDng"/>
              <w:spacing w:before="0" w:after="0" w:line="240" w:lineRule="auto"/>
              <w:jc w:val="center"/>
            </w:pPr>
            <w:r w:rsidRPr="005373D1">
              <w:rPr>
                <w:lang w:val="en-US"/>
              </w:rPr>
              <w:t xml:space="preserve">Sở </w:t>
            </w:r>
            <w:r w:rsidRPr="005373D1">
              <w:t>NN &amp; PTNT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64C0B87" w14:textId="77777777" w:rsidR="006E5774" w:rsidRPr="005373D1" w:rsidRDefault="006E5774" w:rsidP="00DC5C19">
            <w:pPr>
              <w:pStyle w:val="nhDng"/>
              <w:spacing w:before="0" w:after="0" w:line="240" w:lineRule="auto"/>
              <w:jc w:val="center"/>
            </w:pPr>
            <w:r w:rsidRPr="005373D1">
              <w:t>TN &amp; MT</w:t>
            </w:r>
          </w:p>
        </w:tc>
      </w:tr>
      <w:tr w:rsidR="006E5774" w:rsidRPr="005373D1" w14:paraId="681782E4" w14:textId="77777777" w:rsidTr="00DC5C19">
        <w:trPr>
          <w:trHeight w:val="2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1EC71FC2" w14:textId="77777777" w:rsidR="006E5774" w:rsidRPr="005373D1" w:rsidRDefault="006E5774" w:rsidP="00DC5C19">
            <w:pPr>
              <w:pStyle w:val="nhDng"/>
              <w:spacing w:before="0" w:after="0" w:line="240" w:lineRule="auto"/>
              <w:jc w:val="center"/>
              <w:rPr>
                <w:lang w:val="en-US"/>
              </w:rPr>
            </w:pPr>
            <w:r w:rsidRPr="005373D1">
              <w:rPr>
                <w:lang w:val="en-US"/>
              </w:rPr>
              <w: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81A189C" w14:textId="77777777" w:rsidR="006E5774" w:rsidRPr="005373D1" w:rsidRDefault="006E5774" w:rsidP="00DC5C19">
            <w:pPr>
              <w:pStyle w:val="nhDng"/>
              <w:spacing w:before="0" w:after="0" w:line="240" w:lineRule="auto"/>
              <w:jc w:val="left"/>
              <w:rPr>
                <w:lang w:val="nl-NL"/>
              </w:rPr>
            </w:pPr>
            <w:r w:rsidRPr="005373D1">
              <w:rPr>
                <w:lang w:val="nl-NL"/>
              </w:rPr>
              <w:t>Chất thải du lịch-dịch vụ</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2F0F48" w14:textId="77777777" w:rsidR="006E5774" w:rsidRPr="005373D1" w:rsidRDefault="006E5774" w:rsidP="00DC5C19">
            <w:pPr>
              <w:pStyle w:val="nhDng"/>
              <w:spacing w:before="0" w:after="0" w:line="240" w:lineRule="auto"/>
              <w:jc w:val="center"/>
              <w:rPr>
                <w:lang w:val="en-US"/>
              </w:rPr>
            </w:pPr>
            <w:r w:rsidRPr="005373D1">
              <w:t>Du lịch</w:t>
            </w:r>
            <w:r w:rsidRPr="005373D1">
              <w:rPr>
                <w:lang w:val="en-US"/>
              </w:rPr>
              <w:t xml:space="preserve"> &amp; Thông tin</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46A2B9A" w14:textId="77777777" w:rsidR="006E5774" w:rsidRPr="005373D1" w:rsidRDefault="006E5774" w:rsidP="00DC5C19">
            <w:pPr>
              <w:pStyle w:val="nhDng"/>
              <w:spacing w:before="0" w:after="0" w:line="240" w:lineRule="auto"/>
              <w:jc w:val="center"/>
            </w:pPr>
            <w:r w:rsidRPr="005373D1">
              <w:t>TN &amp; MT</w:t>
            </w:r>
          </w:p>
        </w:tc>
      </w:tr>
      <w:tr w:rsidR="006E5774" w:rsidRPr="005373D1" w14:paraId="6B70676F" w14:textId="77777777" w:rsidTr="00DC5C19">
        <w:trPr>
          <w:trHeight w:val="2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69055DC3" w14:textId="77777777" w:rsidR="006E5774" w:rsidRPr="005373D1" w:rsidRDefault="006E5774" w:rsidP="00DC5C19">
            <w:pPr>
              <w:pStyle w:val="nhDng"/>
              <w:spacing w:before="0" w:after="0" w:line="240" w:lineRule="auto"/>
              <w:jc w:val="center"/>
            </w:pPr>
            <w:r w:rsidRPr="005373D1">
              <w:t>3</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DEAE220" w14:textId="77777777" w:rsidR="006E5774" w:rsidRPr="005373D1" w:rsidRDefault="006E5774" w:rsidP="00DC5C19">
            <w:pPr>
              <w:pStyle w:val="nhDng"/>
              <w:spacing w:before="0" w:after="0" w:line="240" w:lineRule="auto"/>
              <w:jc w:val="left"/>
              <w:rPr>
                <w:lang w:val="nl-NL"/>
              </w:rPr>
            </w:pPr>
            <w:r w:rsidRPr="005373D1">
              <w:rPr>
                <w:lang w:val="nl-NL"/>
              </w:rPr>
              <w:t>Chương trình giám sát môi trường</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F1A8C4" w14:textId="77777777" w:rsidR="006E5774" w:rsidRPr="005373D1" w:rsidRDefault="006E5774" w:rsidP="00DC5C19">
            <w:pPr>
              <w:pStyle w:val="nhDng"/>
              <w:spacing w:before="0" w:after="0" w:line="240" w:lineRule="auto"/>
              <w:jc w:val="cente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FE41116" w14:textId="77777777" w:rsidR="006E5774" w:rsidRPr="005373D1" w:rsidRDefault="006E5774" w:rsidP="00DC5C19">
            <w:pPr>
              <w:pStyle w:val="nhDng"/>
              <w:spacing w:before="0" w:after="0" w:line="240" w:lineRule="auto"/>
              <w:jc w:val="center"/>
            </w:pPr>
          </w:p>
        </w:tc>
      </w:tr>
      <w:tr w:rsidR="006E5774" w:rsidRPr="005373D1" w14:paraId="0078F6B5" w14:textId="77777777" w:rsidTr="00DC5C19">
        <w:trPr>
          <w:trHeight w:val="20"/>
          <w:jc w:val="center"/>
        </w:trPr>
        <w:tc>
          <w:tcPr>
            <w:tcW w:w="563" w:type="dxa"/>
            <w:tcBorders>
              <w:top w:val="single" w:sz="4" w:space="0" w:color="auto"/>
              <w:left w:val="single" w:sz="4" w:space="0" w:color="auto"/>
              <w:right w:val="single" w:sz="4" w:space="0" w:color="auto"/>
            </w:tcBorders>
            <w:shd w:val="clear" w:color="auto" w:fill="auto"/>
            <w:vAlign w:val="center"/>
          </w:tcPr>
          <w:p w14:paraId="523D03A3" w14:textId="77777777" w:rsidR="006E5774" w:rsidRPr="005373D1" w:rsidRDefault="006E5774" w:rsidP="00DC5C19">
            <w:pPr>
              <w:pStyle w:val="nhDng"/>
              <w:spacing w:before="0" w:after="0" w:line="240" w:lineRule="auto"/>
              <w:jc w:val="center"/>
              <w:rPr>
                <w:lang w:val="en-US"/>
              </w:rPr>
            </w:pPr>
            <w:r w:rsidRPr="005373D1">
              <w:rPr>
                <w:lang w:val="en-US"/>
              </w:rPr>
              <w:t>-</w:t>
            </w:r>
          </w:p>
        </w:tc>
        <w:tc>
          <w:tcPr>
            <w:tcW w:w="4252" w:type="dxa"/>
            <w:tcBorders>
              <w:top w:val="single" w:sz="4" w:space="0" w:color="auto"/>
              <w:left w:val="single" w:sz="4" w:space="0" w:color="auto"/>
              <w:right w:val="single" w:sz="4" w:space="0" w:color="auto"/>
            </w:tcBorders>
            <w:shd w:val="clear" w:color="auto" w:fill="auto"/>
            <w:vAlign w:val="center"/>
          </w:tcPr>
          <w:p w14:paraId="09C156DD" w14:textId="77777777" w:rsidR="006E5774" w:rsidRPr="005373D1" w:rsidRDefault="006E5774" w:rsidP="00DC5C19">
            <w:pPr>
              <w:pStyle w:val="nhDng"/>
              <w:spacing w:before="0" w:after="0" w:line="240" w:lineRule="auto"/>
              <w:jc w:val="left"/>
              <w:rPr>
                <w:lang w:val="en-US"/>
              </w:rPr>
            </w:pPr>
            <w:r w:rsidRPr="005373D1">
              <w:t>Thực hiện hệ thống giám sát chất lượng môi trường trong quá trình thực hiện QH</w:t>
            </w:r>
            <w:r w:rsidRPr="005373D1">
              <w:rPr>
                <w:lang w:val="nl-NL"/>
              </w:rPr>
              <w:t xml:space="preserve">; </w:t>
            </w:r>
            <w:r w:rsidRPr="005373D1">
              <w:t>nội dung giám sát môi trường khi thực hiện quy hoạch bao gồm các vấn đề môi trường chính</w:t>
            </w:r>
            <w:r w:rsidRPr="005373D1">
              <w:rPr>
                <w:lang w:val="en-US"/>
              </w:rPr>
              <w:t>.</w:t>
            </w:r>
          </w:p>
        </w:tc>
        <w:tc>
          <w:tcPr>
            <w:tcW w:w="1984" w:type="dxa"/>
            <w:tcBorders>
              <w:top w:val="single" w:sz="4" w:space="0" w:color="auto"/>
              <w:left w:val="single" w:sz="4" w:space="0" w:color="auto"/>
              <w:right w:val="single" w:sz="4" w:space="0" w:color="auto"/>
            </w:tcBorders>
            <w:shd w:val="clear" w:color="auto" w:fill="auto"/>
            <w:vAlign w:val="center"/>
          </w:tcPr>
          <w:p w14:paraId="592E1D2C" w14:textId="77777777" w:rsidR="006E5774" w:rsidRPr="005373D1" w:rsidRDefault="006E5774" w:rsidP="00DC5C19">
            <w:pPr>
              <w:pStyle w:val="nhDng"/>
              <w:spacing w:before="0" w:after="0" w:line="240" w:lineRule="auto"/>
              <w:jc w:val="center"/>
            </w:pPr>
            <w:r w:rsidRPr="005373D1">
              <w:t xml:space="preserve">Sở </w:t>
            </w:r>
            <w:r w:rsidRPr="005373D1">
              <w:rPr>
                <w:lang w:val="en-US"/>
              </w:rPr>
              <w:t>TN&amp;MT</w:t>
            </w:r>
          </w:p>
        </w:tc>
        <w:tc>
          <w:tcPr>
            <w:tcW w:w="2127" w:type="dxa"/>
            <w:tcBorders>
              <w:top w:val="single" w:sz="4" w:space="0" w:color="auto"/>
              <w:left w:val="single" w:sz="4" w:space="0" w:color="auto"/>
              <w:right w:val="single" w:sz="4" w:space="0" w:color="auto"/>
            </w:tcBorders>
            <w:shd w:val="clear" w:color="auto" w:fill="auto"/>
            <w:vAlign w:val="center"/>
          </w:tcPr>
          <w:p w14:paraId="5922065C" w14:textId="77777777" w:rsidR="006E5774" w:rsidRPr="005373D1" w:rsidRDefault="006E5774" w:rsidP="00DC5C19">
            <w:pPr>
              <w:pStyle w:val="nhDng"/>
              <w:spacing w:before="0" w:after="0" w:line="240" w:lineRule="auto"/>
              <w:jc w:val="center"/>
            </w:pPr>
          </w:p>
          <w:p w14:paraId="095AEE69" w14:textId="77777777" w:rsidR="006E5774" w:rsidRPr="005373D1" w:rsidRDefault="006E5774" w:rsidP="00DC5C19">
            <w:pPr>
              <w:pStyle w:val="nhDng"/>
              <w:spacing w:before="0" w:after="0" w:line="240" w:lineRule="auto"/>
              <w:jc w:val="center"/>
              <w:rPr>
                <w:lang w:val="en-US"/>
              </w:rPr>
            </w:pPr>
            <w:r w:rsidRPr="005373D1">
              <w:rPr>
                <w:lang w:val="en-US"/>
              </w:rPr>
              <w:t>Công nghiệp, Giao thông và Bộ TN&amp;MT.</w:t>
            </w:r>
          </w:p>
        </w:tc>
      </w:tr>
    </w:tbl>
    <w:p w14:paraId="3B9D38F3" w14:textId="77777777" w:rsidR="006E5774" w:rsidRPr="005373D1" w:rsidRDefault="006E5774" w:rsidP="006E5774">
      <w:pPr>
        <w:rPr>
          <w:lang w:val="it-IT"/>
        </w:rPr>
      </w:pPr>
    </w:p>
    <w:p w14:paraId="199E88CA" w14:textId="77777777" w:rsidR="006E5774" w:rsidRPr="005373D1" w:rsidRDefault="006E5774" w:rsidP="006E5774">
      <w:pPr>
        <w:pStyle w:val="Heading4"/>
        <w:rPr>
          <w:lang w:val="en-US"/>
        </w:rPr>
      </w:pPr>
      <w:bookmarkStart w:id="292" w:name="_Toc82413737"/>
      <w:r w:rsidRPr="005373D1">
        <w:t>Nội dung giám sát</w:t>
      </w:r>
      <w:bookmarkEnd w:id="292"/>
    </w:p>
    <w:p w14:paraId="71F26966" w14:textId="77777777" w:rsidR="006E5774" w:rsidRPr="005373D1" w:rsidRDefault="006E5774" w:rsidP="006E5774"/>
    <w:p w14:paraId="7BC25AD9" w14:textId="77777777" w:rsidR="006E5774" w:rsidRPr="005373D1" w:rsidRDefault="006E5774" w:rsidP="006E5774">
      <w:pPr>
        <w:pStyle w:val="Heading5"/>
        <w:rPr>
          <w:rFonts w:eastAsia="TimesNewRomanPSMT"/>
        </w:rPr>
      </w:pPr>
      <w:r w:rsidRPr="005373D1">
        <w:rPr>
          <w:rFonts w:eastAsia="TimesNewRomanPSMT"/>
        </w:rPr>
        <w:t xml:space="preserve">Các vấn đề môi trường chính cần chú trọng trong chương trình quản lý và giám sát môi trường khi thực hiện quy hoạch được đề cập dưới đây: </w:t>
      </w:r>
    </w:p>
    <w:p w14:paraId="6A242D24" w14:textId="77777777" w:rsidR="006E5774" w:rsidRPr="005373D1" w:rsidRDefault="006E5774" w:rsidP="006E5774"/>
    <w:p w14:paraId="08E4B717" w14:textId="77777777" w:rsidR="006E5774" w:rsidRPr="005373D1" w:rsidRDefault="006E5774" w:rsidP="006E5774">
      <w:r w:rsidRPr="005373D1">
        <w:t xml:space="preserve">Các nội dung giám sát đảm bảo kế hoạch hằng năm và đảm bảo việc giảm thiểu các tác động bất lợi đến môi trường và xã hội, trong đó cần lưu ý các nội dung giám sát liên quan đến các vấn đề môi trường chính. Dựa vào Báo cáo Quy hoạch tỉnh Quảng Ngãi thời kỳ 2021 – 2030, tầm nhìn đến năm 2050 và mạng lưới quan trắc môi trường tỉnh Quảng Ngãi; dựa vào các văn bản, quyết định của UBND tỉnh, Sở TNMT và các ngành liên quan trong công tác BVMT trên địa bàn tỉnh; căn cứ vào nội dung, khối lượng công việc của Dự án đã được UBND tỉnh phê duyệt, các dữ liệu, chỉ tiêu môi trường đánh giá, phân tích như sau: </w:t>
      </w:r>
    </w:p>
    <w:p w14:paraId="4950AE3E" w14:textId="77777777" w:rsidR="006E5774" w:rsidRPr="005373D1" w:rsidRDefault="006E5774" w:rsidP="006E5774">
      <w:pPr>
        <w:pStyle w:val="Bullet-"/>
        <w:tabs>
          <w:tab w:val="num" w:pos="284"/>
        </w:tabs>
      </w:pPr>
      <w:r w:rsidRPr="005373D1">
        <w:t>Giám sát đánh giá sự tuân thủ về pháp luật BVMT được các cơ quan có chức năng trong tỉnh thực hiện công tác thanh – kiểm tra định kỳ hoặc đột xuất trong quá trình triển khai dự án theo quy hoạch, gồm các nội dung sau: công tác tổ chức quản lý môi trường, nguồn lực phục vụ kiểm soát ô nhiễm. BVMT của đơn vị; các báo cáo ĐTM, kế hoạch bảo vệ môi trường của đơn vị; công trình BVMT của đơn vị; chương trình quản lý môi trường, kế hoạch ứng phó sự cố môi trường của đơn vị; các số liệu kiểm toán chất thải, kiểm toán môi trường và quan trắc môi trường hằng năm của đơn vị.</w:t>
      </w:r>
    </w:p>
    <w:p w14:paraId="373965E7" w14:textId="77777777" w:rsidR="006E5774" w:rsidRPr="005373D1" w:rsidRDefault="006E5774" w:rsidP="006E5774">
      <w:pPr>
        <w:pStyle w:val="Bullet-"/>
        <w:tabs>
          <w:tab w:val="num" w:pos="284"/>
        </w:tabs>
      </w:pPr>
      <w:r w:rsidRPr="005373D1">
        <w:rPr>
          <w:lang w:val="en-AU"/>
        </w:rPr>
        <w:t xml:space="preserve">Ô nhiễm cục bộ không khí, tiếng ồn </w:t>
      </w:r>
      <w:r w:rsidRPr="005373D1">
        <w:t>ở các cơ sở sản xuất công nghiệp, tiểu thủ công nghiệp, các làng nghề, các tuyến đường và nút giao thông chính.</w:t>
      </w:r>
    </w:p>
    <w:p w14:paraId="30071F8B" w14:textId="77777777" w:rsidR="006E5774" w:rsidRPr="005373D1" w:rsidRDefault="006E5774" w:rsidP="006E5774">
      <w:pPr>
        <w:pStyle w:val="Bullet-"/>
        <w:tabs>
          <w:tab w:val="num" w:pos="284"/>
        </w:tabs>
      </w:pPr>
      <w:r w:rsidRPr="005373D1">
        <w:t>Nguy cơ ô</w:t>
      </w:r>
      <w:r w:rsidRPr="005373D1">
        <w:rPr>
          <w:lang w:val="en-AU"/>
        </w:rPr>
        <w:t xml:space="preserve"> nhiễm nước sông, </w:t>
      </w:r>
      <w:r w:rsidRPr="005373D1">
        <w:t>ô nhiễm</w:t>
      </w:r>
      <w:r w:rsidRPr="005373D1">
        <w:rPr>
          <w:b/>
          <w:i/>
        </w:rPr>
        <w:t xml:space="preserve"> </w:t>
      </w:r>
      <w:r w:rsidRPr="005373D1">
        <w:rPr>
          <w:lang w:val="zu-ZA"/>
        </w:rPr>
        <w:t xml:space="preserve">nước mặt các khu vực </w:t>
      </w:r>
      <w:r w:rsidRPr="005373D1">
        <w:rPr>
          <w:lang w:val="sv-SE"/>
        </w:rPr>
        <w:t xml:space="preserve">tiếp nhận nước thải </w:t>
      </w:r>
      <w:r w:rsidRPr="005373D1">
        <w:t xml:space="preserve">công nghiệp, tiểu thủ công nghiệp, làng nghề, </w:t>
      </w:r>
      <w:r w:rsidRPr="005373D1">
        <w:rPr>
          <w:lang w:val="sv-SE"/>
        </w:rPr>
        <w:t>khu dân cư</w:t>
      </w:r>
      <w:r w:rsidRPr="005373D1">
        <w:t xml:space="preserve"> tập trung,….</w:t>
      </w:r>
    </w:p>
    <w:p w14:paraId="1C51DC0F" w14:textId="77777777" w:rsidR="006E5774" w:rsidRPr="005373D1" w:rsidRDefault="006E5774" w:rsidP="006E5774">
      <w:pPr>
        <w:pStyle w:val="Bullet-"/>
        <w:tabs>
          <w:tab w:val="num" w:pos="284"/>
        </w:tabs>
      </w:pPr>
      <w:r w:rsidRPr="005373D1">
        <w:t>Gia tăng chất thải rắn công nghiệp, nông nghiệp, tăng n</w:t>
      </w:r>
      <w:r w:rsidRPr="005373D1">
        <w:rPr>
          <w:lang w:val="nl-NL"/>
        </w:rPr>
        <w:t>guy cơ ô nhiễm môi trường đất ở các bãi chất xử lý chất thải</w:t>
      </w:r>
      <w:r w:rsidRPr="005373D1">
        <w:t>.</w:t>
      </w:r>
    </w:p>
    <w:p w14:paraId="0B73E6A5" w14:textId="77777777" w:rsidR="006E5774" w:rsidRPr="005373D1" w:rsidRDefault="006E5774" w:rsidP="006E5774">
      <w:pPr>
        <w:pStyle w:val="Bullet-"/>
        <w:tabs>
          <w:tab w:val="num" w:pos="284"/>
        </w:tabs>
      </w:pPr>
      <w:r w:rsidRPr="005373D1">
        <w:t xml:space="preserve">Nguy cơ xói lở bờ sông từ hoạt động khai thác cát, sỏi lòng sông; </w:t>
      </w:r>
    </w:p>
    <w:p w14:paraId="78640E72" w14:textId="77777777" w:rsidR="006E5774" w:rsidRPr="005373D1" w:rsidRDefault="006E5774" w:rsidP="006E5774">
      <w:pPr>
        <w:pStyle w:val="Bullet-"/>
        <w:tabs>
          <w:tab w:val="num" w:pos="284"/>
        </w:tabs>
      </w:pPr>
      <w:r w:rsidRPr="005373D1">
        <w:t>Thu hẹp diện tích hệ sinh thái nông nghiệp, tăng diện tích đất bạc màu các khu vực canh tác nông nghiệp không hợp lý.</w:t>
      </w:r>
    </w:p>
    <w:p w14:paraId="318B28B2" w14:textId="77777777" w:rsidR="006E5774" w:rsidRPr="005373D1" w:rsidRDefault="006E5774" w:rsidP="006E5774">
      <w:pPr>
        <w:rPr>
          <w:lang w:val="en-US"/>
        </w:rPr>
      </w:pPr>
    </w:p>
    <w:p w14:paraId="42A5031D" w14:textId="77777777" w:rsidR="006E5774" w:rsidRPr="005373D1" w:rsidRDefault="006E5774" w:rsidP="006E5774">
      <w:pPr>
        <w:pStyle w:val="Heading5"/>
        <w:rPr>
          <w:rFonts w:eastAsia="TimesNewRomanPSMT"/>
        </w:rPr>
      </w:pPr>
      <w:r w:rsidRPr="005373D1">
        <w:rPr>
          <w:rFonts w:eastAsia="TimesNewRomanPSMT"/>
        </w:rPr>
        <w:t>Thông số và tần suất giám sát</w:t>
      </w:r>
    </w:p>
    <w:p w14:paraId="4F755031" w14:textId="77777777" w:rsidR="006E5774" w:rsidRPr="005373D1" w:rsidRDefault="006E5774" w:rsidP="006E5774">
      <w:pPr>
        <w:rPr>
          <w:lang w:val="x-none" w:eastAsia="x-none"/>
        </w:rPr>
      </w:pPr>
    </w:p>
    <w:p w14:paraId="62924DC7" w14:textId="77777777" w:rsidR="006E5774" w:rsidRPr="005373D1" w:rsidRDefault="006E5774" w:rsidP="006E5774">
      <w:r w:rsidRPr="005373D1">
        <w:t>Các thông số giám sát đối với mỗi thành phần môi trường tuân thủ các QCVN Việt Nam hiện hành. Cụ thể như sau:</w:t>
      </w:r>
    </w:p>
    <w:p w14:paraId="21BEAD4D" w14:textId="77777777" w:rsidR="006E5774" w:rsidRPr="005373D1" w:rsidRDefault="006E5774" w:rsidP="006E5774">
      <w:pPr>
        <w:pStyle w:val="Bullet-"/>
        <w:tabs>
          <w:tab w:val="num" w:pos="284"/>
        </w:tabs>
        <w:rPr>
          <w:rFonts w:eastAsia="TimesNewRomanPSMT"/>
        </w:rPr>
      </w:pPr>
      <w:r w:rsidRPr="005373D1">
        <w:rPr>
          <w:rFonts w:eastAsia="TimesNewRomanPSMT"/>
        </w:rPr>
        <w:t xml:space="preserve">Môi trường không khí xung quanh và tiếng ồn: </w:t>
      </w:r>
    </w:p>
    <w:p w14:paraId="2B0B2CEE" w14:textId="77777777" w:rsidR="006E5774" w:rsidRPr="005373D1" w:rsidRDefault="006E5774" w:rsidP="006E5774">
      <w:pPr>
        <w:pStyle w:val="Bullet-"/>
        <w:numPr>
          <w:ilvl w:val="0"/>
          <w:numId w:val="0"/>
        </w:numPr>
      </w:pPr>
      <w:r w:rsidRPr="005373D1">
        <w:t>Thông số giám sát chất lượng không khí xung quanh bao gồm: SO</w:t>
      </w:r>
      <w:r w:rsidRPr="005373D1">
        <w:rPr>
          <w:vertAlign w:val="subscript"/>
        </w:rPr>
        <w:t>2</w:t>
      </w:r>
      <w:r w:rsidRPr="005373D1">
        <w:t>, NO</w:t>
      </w:r>
      <w:r w:rsidRPr="005373D1">
        <w:rPr>
          <w:vertAlign w:val="subscript"/>
        </w:rPr>
        <w:t>2</w:t>
      </w:r>
      <w:r w:rsidRPr="005373D1">
        <w:t>, CO, TSP, tiếng ồn, C</w:t>
      </w:r>
      <w:r w:rsidRPr="005373D1">
        <w:rPr>
          <w:vertAlign w:val="subscript"/>
        </w:rPr>
        <w:t>x</w:t>
      </w:r>
      <w:r w:rsidRPr="005373D1">
        <w:t>H</w:t>
      </w:r>
      <w:r w:rsidRPr="005373D1">
        <w:rPr>
          <w:vertAlign w:val="subscript"/>
        </w:rPr>
        <w:t>y</w:t>
      </w:r>
      <w:r w:rsidRPr="005373D1">
        <w:t xml:space="preserve"> (khu công nghiệp), H</w:t>
      </w:r>
      <w:r w:rsidRPr="005373D1">
        <w:rPr>
          <w:vertAlign w:val="subscript"/>
        </w:rPr>
        <w:t>2</w:t>
      </w:r>
      <w:r w:rsidRPr="005373D1">
        <w:t>S, NH</w:t>
      </w:r>
      <w:r w:rsidRPr="005373D1">
        <w:rPr>
          <w:vertAlign w:val="subscript"/>
        </w:rPr>
        <w:t>3</w:t>
      </w:r>
      <w:r w:rsidRPr="005373D1">
        <w:t xml:space="preserve"> (khu vực nghĩa địa, bãi rác). Tần suất 06 lần/năm. Căn cứ các theo các QCVN sau:</w:t>
      </w:r>
    </w:p>
    <w:p w14:paraId="66C764A6" w14:textId="77777777" w:rsidR="006E5774" w:rsidRPr="005373D1" w:rsidRDefault="006E5774" w:rsidP="006E5774">
      <w:pPr>
        <w:pStyle w:val="Bullet"/>
        <w:ind w:firstLine="142"/>
      </w:pPr>
      <w:r w:rsidRPr="005373D1">
        <w:t>QCVN 05:2013/BTNMT: Quy chuẩn kỹ thuật Quốc gia về chất lượng không khí xung quanh.</w:t>
      </w:r>
    </w:p>
    <w:p w14:paraId="0A6D2B5F" w14:textId="77777777" w:rsidR="006E5774" w:rsidRPr="005373D1" w:rsidRDefault="006E5774" w:rsidP="006E5774">
      <w:pPr>
        <w:pStyle w:val="Bullet"/>
        <w:ind w:firstLine="142"/>
      </w:pPr>
      <w:r w:rsidRPr="005373D1">
        <w:t>QCVN 06:2009/BTNMT: Quy chuẩn kỹ thuật Quốc gia về một số chất độc hại trong không khí xung quanh.</w:t>
      </w:r>
    </w:p>
    <w:p w14:paraId="192580AE" w14:textId="77777777" w:rsidR="006E5774" w:rsidRPr="005373D1" w:rsidRDefault="006E5774" w:rsidP="006E5774">
      <w:pPr>
        <w:pStyle w:val="Bullet"/>
        <w:ind w:firstLine="142"/>
      </w:pPr>
      <w:r w:rsidRPr="005373D1">
        <w:t>QCVN 26:2010/BTNMT Quy chuẩn kỹ thuật quốc gia về tiếng ồn;</w:t>
      </w:r>
    </w:p>
    <w:p w14:paraId="4EC64A48" w14:textId="77777777" w:rsidR="006E5774" w:rsidRPr="005373D1" w:rsidRDefault="006E5774" w:rsidP="006E5774">
      <w:pPr>
        <w:pStyle w:val="Bullet"/>
        <w:ind w:firstLine="142"/>
      </w:pPr>
      <w:r w:rsidRPr="005373D1">
        <w:t>QCVN 27:2010/BTNMT Quy chuẩn kỹ thuật Quốc gia về độ rung;</w:t>
      </w:r>
    </w:p>
    <w:p w14:paraId="281C9967" w14:textId="77777777" w:rsidR="006E5774" w:rsidRPr="005373D1" w:rsidRDefault="006E5774" w:rsidP="006E5774">
      <w:pPr>
        <w:pStyle w:val="Bullet-"/>
        <w:tabs>
          <w:tab w:val="num" w:pos="284"/>
        </w:tabs>
      </w:pPr>
      <w:r w:rsidRPr="005373D1">
        <w:t xml:space="preserve">Môi trường nước (nước mặt, nước dưới đất, nước biển ven bờ): </w:t>
      </w:r>
    </w:p>
    <w:p w14:paraId="6C35D7D0" w14:textId="77777777" w:rsidR="006E5774" w:rsidRPr="005373D1" w:rsidRDefault="006E5774" w:rsidP="006E5774">
      <w:pPr>
        <w:pStyle w:val="Bullet"/>
        <w:ind w:firstLine="142"/>
      </w:pPr>
      <w:r w:rsidRPr="005373D1">
        <w:t>Thông số giám sát nước mặt bao gồm: pH, TSS, COD, BOD</w:t>
      </w:r>
      <w:r w:rsidRPr="005373D1">
        <w:rPr>
          <w:vertAlign w:val="subscript"/>
        </w:rPr>
        <w:t>5</w:t>
      </w:r>
      <w:r w:rsidRPr="005373D1">
        <w:t>, DO, CN-, N-NO</w:t>
      </w:r>
      <w:r w:rsidRPr="005373D1">
        <w:rPr>
          <w:vertAlign w:val="subscript"/>
        </w:rPr>
        <w:t>2</w:t>
      </w:r>
      <w:r w:rsidRPr="005373D1">
        <w:rPr>
          <w:vertAlign w:val="superscript"/>
        </w:rPr>
        <w:t>-</w:t>
      </w:r>
      <w:r w:rsidRPr="005373D1">
        <w:t>, N-NO</w:t>
      </w:r>
      <w:r w:rsidRPr="005373D1">
        <w:rPr>
          <w:vertAlign w:val="subscript"/>
        </w:rPr>
        <w:t>3</w:t>
      </w:r>
      <w:r w:rsidRPr="005373D1">
        <w:rPr>
          <w:vertAlign w:val="superscript"/>
        </w:rPr>
        <w:t>-</w:t>
      </w:r>
      <w:r w:rsidRPr="005373D1">
        <w:t>, N-NH</w:t>
      </w:r>
      <w:r w:rsidRPr="005373D1">
        <w:rPr>
          <w:vertAlign w:val="subscript"/>
        </w:rPr>
        <w:t>4</w:t>
      </w:r>
      <w:r w:rsidRPr="005373D1">
        <w:rPr>
          <w:vertAlign w:val="superscript"/>
        </w:rPr>
        <w:t>+</w:t>
      </w:r>
      <w:r w:rsidRPr="005373D1">
        <w:t>, P-PO</w:t>
      </w:r>
      <w:r w:rsidRPr="005373D1">
        <w:rPr>
          <w:vertAlign w:val="subscript"/>
        </w:rPr>
        <w:t>4</w:t>
      </w:r>
      <w:r w:rsidRPr="005373D1">
        <w:rPr>
          <w:vertAlign w:val="superscript"/>
        </w:rPr>
        <w:t>3-</w:t>
      </w:r>
      <w:r w:rsidRPr="005373D1">
        <w:t>, chất hoạt động bề mặt, Cl</w:t>
      </w:r>
      <w:r w:rsidRPr="005373D1">
        <w:rPr>
          <w:vertAlign w:val="superscript"/>
        </w:rPr>
        <w:t>-</w:t>
      </w:r>
      <w:r w:rsidRPr="005373D1">
        <w:t>, tổng dầu mỡ, As, Cd, Pb, Mn, Hg, Zn, Cu, Fe, Coliform, E.Coli. Tần suất 06 lần/năm. Tuân thủ QCVN 08-MT:2015/BTNMT Quy chuẩn kỹ thuật Quốc gia về chất lượng nước mặt;</w:t>
      </w:r>
    </w:p>
    <w:p w14:paraId="68A526C5" w14:textId="77777777" w:rsidR="006E5774" w:rsidRPr="005373D1" w:rsidRDefault="006E5774" w:rsidP="006E5774">
      <w:pPr>
        <w:pStyle w:val="Bullet"/>
        <w:ind w:firstLine="142"/>
      </w:pPr>
      <w:r w:rsidRPr="005373D1">
        <w:t>Thông số giám sát nước dưới đất bao gồm: Độ cứng (CaCO</w:t>
      </w:r>
      <w:r w:rsidRPr="005373D1">
        <w:rPr>
          <w:vertAlign w:val="subscript"/>
        </w:rPr>
        <w:t>3</w:t>
      </w:r>
      <w:r w:rsidRPr="005373D1">
        <w:t>), chỉ số Permanganat, Cl</w:t>
      </w:r>
      <w:r w:rsidRPr="005373D1">
        <w:rPr>
          <w:vertAlign w:val="superscript"/>
        </w:rPr>
        <w:t>-</w:t>
      </w:r>
      <w:r w:rsidRPr="005373D1">
        <w:t>, F</w:t>
      </w:r>
      <w:r w:rsidRPr="005373D1">
        <w:rPr>
          <w:vertAlign w:val="superscript"/>
        </w:rPr>
        <w:t>-</w:t>
      </w:r>
      <w:r w:rsidRPr="005373D1">
        <w:t>, N-NH</w:t>
      </w:r>
      <w:r w:rsidRPr="005373D1">
        <w:rPr>
          <w:vertAlign w:val="subscript"/>
        </w:rPr>
        <w:t>4</w:t>
      </w:r>
      <w:r w:rsidRPr="005373D1">
        <w:rPr>
          <w:vertAlign w:val="superscript"/>
        </w:rPr>
        <w:t>+</w:t>
      </w:r>
      <w:r w:rsidRPr="005373D1">
        <w:t>, -, N-NO</w:t>
      </w:r>
      <w:r w:rsidRPr="005373D1">
        <w:rPr>
          <w:vertAlign w:val="subscript"/>
        </w:rPr>
        <w:t>2</w:t>
      </w:r>
      <w:r w:rsidRPr="005373D1">
        <w:rPr>
          <w:vertAlign w:val="superscript"/>
        </w:rPr>
        <w:t>-</w:t>
      </w:r>
      <w:r w:rsidRPr="005373D1">
        <w:t>, N-NO</w:t>
      </w:r>
      <w:r w:rsidRPr="005373D1">
        <w:rPr>
          <w:vertAlign w:val="subscript"/>
        </w:rPr>
        <w:t>3</w:t>
      </w:r>
      <w:r w:rsidRPr="005373D1">
        <w:rPr>
          <w:vertAlign w:val="superscript"/>
        </w:rPr>
        <w:t>-</w:t>
      </w:r>
      <w:r w:rsidRPr="005373D1">
        <w:t>, pH, SO</w:t>
      </w:r>
      <w:r w:rsidRPr="005373D1">
        <w:rPr>
          <w:vertAlign w:val="subscript"/>
        </w:rPr>
        <w:t>4</w:t>
      </w:r>
      <w:r w:rsidRPr="005373D1">
        <w:rPr>
          <w:vertAlign w:val="superscript"/>
        </w:rPr>
        <w:t>2-</w:t>
      </w:r>
      <w:r w:rsidRPr="005373D1">
        <w:t>, TDS, Cu, Zn, Mn, Fe, As, Coliform, E.Coli. Tần suất 04 lần/năm. Tuân thủ QCVN 09-MT:2015/BTNMT: Quy chuẩn kỹ thuật Quốc gia về chất lượng nước dưới đất</w:t>
      </w:r>
    </w:p>
    <w:p w14:paraId="22CD3619" w14:textId="77777777" w:rsidR="006E5774" w:rsidRPr="005373D1" w:rsidRDefault="006E5774" w:rsidP="006E5774">
      <w:pPr>
        <w:pStyle w:val="Bullet"/>
        <w:ind w:firstLine="142"/>
      </w:pPr>
      <w:r w:rsidRPr="005373D1">
        <w:t>Thông số giám sát nước biển ven bờ bào gồm : pH, DO, TSS, tổng dầu mỡ khoáng, F</w:t>
      </w:r>
      <w:r w:rsidRPr="005373D1">
        <w:rPr>
          <w:vertAlign w:val="superscript"/>
        </w:rPr>
        <w:t>-</w:t>
      </w:r>
      <w:r w:rsidRPr="005373D1">
        <w:t>, N-NH</w:t>
      </w:r>
      <w:r w:rsidRPr="005373D1">
        <w:rPr>
          <w:vertAlign w:val="subscript"/>
        </w:rPr>
        <w:t>4</w:t>
      </w:r>
      <w:r w:rsidRPr="005373D1">
        <w:rPr>
          <w:vertAlign w:val="superscript"/>
        </w:rPr>
        <w:t>+</w:t>
      </w:r>
      <w:r w:rsidRPr="005373D1">
        <w:t>, P-PO</w:t>
      </w:r>
      <w:r w:rsidRPr="005373D1">
        <w:rPr>
          <w:vertAlign w:val="subscript"/>
        </w:rPr>
        <w:t>4</w:t>
      </w:r>
      <w:r w:rsidRPr="005373D1">
        <w:rPr>
          <w:vertAlign w:val="superscript"/>
        </w:rPr>
        <w:t>3-</w:t>
      </w:r>
      <w:r w:rsidRPr="005373D1">
        <w:t>, Zn, Mn, Fe, Cd, Pb, Cu, Coliform. Tần suất 04 lần/năm. Tuân thủ QCVN 10-MT:2015/BTNMT - Quy chuẩn kỹ thuật quốc gia về chất lượng nước biển vùng biển ven bờ.</w:t>
      </w:r>
    </w:p>
    <w:p w14:paraId="35A13174" w14:textId="77777777" w:rsidR="006E5774" w:rsidRPr="005373D1" w:rsidRDefault="006E5774" w:rsidP="006E5774">
      <w:pPr>
        <w:pStyle w:val="Bullet-"/>
        <w:tabs>
          <w:tab w:val="num" w:pos="284"/>
        </w:tabs>
      </w:pPr>
      <w:r w:rsidRPr="005373D1">
        <w:t>Môi trường trầm tích: Thông số giám sát trầm tích, sông hồ bao gồm: As, Cd, Pb, Cr, Cu, Zn, Fe, Hg. Tần suất 02 lần/năm.  Tuân theo quy chuẩn QCVN 43:2012/BTNMT: Quy chuẩn kỹ thuật quốc gia về chất lượng trầm tích sông, hồ.</w:t>
      </w:r>
    </w:p>
    <w:p w14:paraId="03F2F6DA" w14:textId="77777777" w:rsidR="006E5774" w:rsidRPr="005373D1" w:rsidRDefault="006E5774" w:rsidP="006E5774">
      <w:pPr>
        <w:pStyle w:val="Bullet-"/>
        <w:tabs>
          <w:tab w:val="num" w:pos="284"/>
        </w:tabs>
      </w:pPr>
      <w:r w:rsidRPr="005373D1">
        <w:t>Môi trường đất: Thông số giám sát chất lượng đất bao gồm: As, Cr, Cd, Pb, Cu, Zn, hóa chất BVTV clo hữu cơ (aldrin, DDTs, dieldrin, heptachlor, endrin, lindane, endosulfan). Tần suất 02 lần/năm. Tuân thủ các QCVN sau:</w:t>
      </w:r>
    </w:p>
    <w:p w14:paraId="1AF4B628" w14:textId="77777777" w:rsidR="006E5774" w:rsidRPr="005373D1" w:rsidRDefault="006E5774" w:rsidP="006E5774">
      <w:pPr>
        <w:pStyle w:val="Bullet"/>
        <w:ind w:firstLine="142"/>
      </w:pPr>
      <w:r w:rsidRPr="005373D1">
        <w:t xml:space="preserve">QCVN 03-MT:2015/BTNMT: Quy chuẩn kỹ thuật Quốc gia về giới hạn cho phép một số kim loại nặng trong đất. </w:t>
      </w:r>
    </w:p>
    <w:p w14:paraId="38FCCF69" w14:textId="77777777" w:rsidR="006E5774" w:rsidRPr="005373D1" w:rsidRDefault="006E5774" w:rsidP="006E5774">
      <w:pPr>
        <w:pStyle w:val="Bullet"/>
        <w:ind w:firstLine="142"/>
        <w:rPr>
          <w:lang w:val="it-IT"/>
        </w:rPr>
      </w:pPr>
      <w:r w:rsidRPr="005373D1">
        <w:rPr>
          <w:lang w:val="it-IT"/>
        </w:rPr>
        <w:t>QCVN 15:2008/BTNMT: Quy chuẩn kỹ thuật Quốc gia về dư lượng hóa chất bảo vệ thực vật trong đất.</w:t>
      </w:r>
    </w:p>
    <w:p w14:paraId="55ADAF6F" w14:textId="77777777" w:rsidR="006E5774" w:rsidRPr="005373D1" w:rsidRDefault="006E5774" w:rsidP="006E5774"/>
    <w:p w14:paraId="03300953" w14:textId="77777777" w:rsidR="006E5774" w:rsidRPr="005373D1" w:rsidRDefault="006E5774" w:rsidP="006E5774">
      <w:r w:rsidRPr="005373D1">
        <w:t>Địa điểm; phương tiện; trách nhiệm, kinh phí giám sát được UBND tỉnh Quảng Ngãi giao kế hoạch thực hiện hàng năm cho cơ quan chuyên môn của địa phương.</w:t>
      </w:r>
    </w:p>
    <w:p w14:paraId="64E25A04" w14:textId="77777777" w:rsidR="006E5774" w:rsidRPr="005373D1" w:rsidRDefault="006E5774" w:rsidP="006E5774">
      <w:pPr>
        <w:rPr>
          <w:szCs w:val="26"/>
        </w:rPr>
      </w:pPr>
    </w:p>
    <w:p w14:paraId="5AA43361" w14:textId="77777777" w:rsidR="006E5774" w:rsidRPr="005373D1" w:rsidRDefault="006E5774" w:rsidP="006E5774">
      <w:pPr>
        <w:pStyle w:val="Heading5"/>
        <w:rPr>
          <w:rFonts w:eastAsia="TimesNewRomanPSMT"/>
        </w:rPr>
      </w:pPr>
      <w:r w:rsidRPr="005373D1">
        <w:rPr>
          <w:rFonts w:eastAsia="TimesNewRomanPSMT"/>
        </w:rPr>
        <w:t>Mạng lưới điểm giám sát hiện nay được thực hiện theo các quyết định của tỉnh, cụ thể như sau:</w:t>
      </w:r>
    </w:p>
    <w:p w14:paraId="6853FE9B" w14:textId="77777777" w:rsidR="006E5774" w:rsidRPr="005373D1" w:rsidRDefault="006E5774" w:rsidP="006E5774">
      <w:pPr>
        <w:rPr>
          <w:lang w:val="x-none" w:eastAsia="x-none"/>
        </w:rPr>
      </w:pPr>
    </w:p>
    <w:p w14:paraId="795B6F80" w14:textId="77777777" w:rsidR="006E5774" w:rsidRPr="005373D1" w:rsidRDefault="006E5774" w:rsidP="006E5774">
      <w:pPr>
        <w:rPr>
          <w:szCs w:val="26"/>
        </w:rPr>
      </w:pPr>
      <w:r w:rsidRPr="005373D1">
        <w:rPr>
          <w:szCs w:val="26"/>
        </w:rPr>
        <w:t>Chương trình quan trắc</w:t>
      </w:r>
      <w:r w:rsidRPr="005373D1">
        <w:rPr>
          <w:szCs w:val="26"/>
          <w:lang w:val="en-US"/>
        </w:rPr>
        <w:t>/giám sát</w:t>
      </w:r>
      <w:r w:rsidRPr="005373D1">
        <w:rPr>
          <w:szCs w:val="26"/>
        </w:rPr>
        <w:t xml:space="preserve"> hiện trạng môi trường tỉnh </w:t>
      </w:r>
      <w:r w:rsidRPr="005373D1">
        <w:rPr>
          <w:szCs w:val="26"/>
          <w:lang w:val="en-US"/>
        </w:rPr>
        <w:t>Quảng Ngãi</w:t>
      </w:r>
      <w:r w:rsidRPr="005373D1">
        <w:rPr>
          <w:szCs w:val="26"/>
        </w:rPr>
        <w:t xml:space="preserve"> giai đoạn 20</w:t>
      </w:r>
      <w:r w:rsidRPr="005373D1">
        <w:rPr>
          <w:szCs w:val="26"/>
          <w:lang w:val="en-US"/>
        </w:rPr>
        <w:t xml:space="preserve">21 </w:t>
      </w:r>
      <w:r w:rsidRPr="005373D1">
        <w:rPr>
          <w:szCs w:val="26"/>
        </w:rPr>
        <w:t>-</w:t>
      </w:r>
      <w:r w:rsidRPr="005373D1">
        <w:rPr>
          <w:szCs w:val="26"/>
          <w:lang w:val="en-US"/>
        </w:rPr>
        <w:t xml:space="preserve"> </w:t>
      </w:r>
      <w:r w:rsidRPr="005373D1">
        <w:rPr>
          <w:szCs w:val="26"/>
        </w:rPr>
        <w:t>2030 được thực hiện như sau:</w:t>
      </w:r>
    </w:p>
    <w:p w14:paraId="43D1709E" w14:textId="77777777" w:rsidR="006E5774" w:rsidRPr="005373D1" w:rsidRDefault="006E5774" w:rsidP="006E5774">
      <w:pPr>
        <w:pStyle w:val="Bullet-"/>
        <w:numPr>
          <w:ilvl w:val="0"/>
          <w:numId w:val="0"/>
        </w:numPr>
        <w:rPr>
          <w:b/>
          <w:lang w:eastAsia="vi-VN"/>
        </w:rPr>
      </w:pPr>
      <w:r w:rsidRPr="005373D1">
        <w:rPr>
          <w:b/>
          <w:lang w:eastAsia="vi-VN"/>
        </w:rPr>
        <w:t>Giai đoạn năm 2021 - 2025:</w:t>
      </w:r>
    </w:p>
    <w:p w14:paraId="54ADD800" w14:textId="0AC03EBB" w:rsidR="006E5774" w:rsidRPr="005373D1" w:rsidRDefault="006E5774" w:rsidP="00F03891">
      <w:pPr>
        <w:pStyle w:val="Bullet-"/>
        <w:tabs>
          <w:tab w:val="num" w:pos="284"/>
        </w:tabs>
      </w:pPr>
      <w:r w:rsidRPr="005373D1">
        <w:t xml:space="preserve">Môi trường nước mặt: </w:t>
      </w:r>
      <w:r w:rsidR="00F03891">
        <w:t xml:space="preserve"> </w:t>
      </w:r>
      <w:r w:rsidRPr="005373D1">
        <w:t>Theo QĐ số 472/QĐ-UBND ngày 26/3/2009 của UBND tỉnh Quảng Ngãi có 32 vị trí quan trắc giai đoạn 2016 – 2020. Sở TNMT đề xuất loại bỏ 13 vị trí không còn phù hợp, kế thừa 19 vị trí cũ và bổ sung 12 vị trí mới, cụ thể: 31 vị trí, gồm sông Trà Khúc (06 vị trí); Sông Trà Bồng (05 vị trí); Sông Vệ (05 vị trí); Sông Trà Câu (03 vị trí); Sông Bầu Giang (03 vị trí); Sông Thoa (03 vị trí); Suối Bản Thuyền (02 vị trí); Kênh Bàu Lăng (01 vị trí); Kênh Chỉm (01 vị trí); Hồ Nước Trong (01 vị trí) và Đầm An Khuê (01 vị trí).</w:t>
      </w:r>
    </w:p>
    <w:p w14:paraId="561B1EB9" w14:textId="6EB1EAD6" w:rsidR="006E5774" w:rsidRPr="00F03891" w:rsidRDefault="006E5774" w:rsidP="00F03891">
      <w:pPr>
        <w:pStyle w:val="Bullet-"/>
        <w:tabs>
          <w:tab w:val="num" w:pos="284"/>
        </w:tabs>
      </w:pPr>
      <w:r w:rsidRPr="005373D1">
        <w:t>Môi trường nước dưới đất:</w:t>
      </w:r>
      <w:r w:rsidR="00F03891">
        <w:t xml:space="preserve"> </w:t>
      </w:r>
      <w:r w:rsidRPr="005373D1">
        <w:t>Theo QĐ số 472/QĐ-UBND ngày 26/3/2009 của UBND tỉnh Quảng Ngãi có 73 vị trí quan trắc giai đoạn 2016 – 2020. Sở TNMT đề xuất loại bỏ 46 vị trí không còn phù hợp, kế thừa 23 vị trí cũ và bổ sung 16 vị trí mới giai đoạn 2021 - 2025, cụ thể:  39 vị trí, gồm:  Vùng Đô thị (08 vị trí); vùng tác động bở bãi rác, nghĩa  trang (09 vị trí); vùng nông nghiệp – nông thôn (07 vị trí); vùng du lịch (04 vị trí); vùng  công nghiệp – làng nghề (08 vị trí); vùng nuôi trồng thủy sản (03 vị trí).</w:t>
      </w:r>
    </w:p>
    <w:p w14:paraId="011A1285" w14:textId="4CD440FC" w:rsidR="006E5774" w:rsidRPr="005373D1" w:rsidRDefault="006E5774" w:rsidP="00F03891">
      <w:pPr>
        <w:pStyle w:val="Bullet-"/>
        <w:tabs>
          <w:tab w:val="num" w:pos="284"/>
        </w:tabs>
      </w:pPr>
      <w:r w:rsidRPr="005373D1">
        <w:t>Môi trường nước biển ven bờ: Theo QĐ số 472/QĐ-UBND ngày 26/3/2009 của UBND tỉnh Quảng Ngãi có 19 vị trí quan trắc giai đoạn 2016 – 2020. Sở TNMT đề xuất loại bỏ 6 vị trí không còn phù hợp, kế thừa 13 vị trí cũ và bổ sung 8 vị trí mới giai đoạn 2021 - 2025, cụ thể: 21 vị trí , gồm: vùng nuôi trồng thủy sản (05 vị trí), vùng bãi tắm (04 vị trí); các nơi khác (12 vị trí).</w:t>
      </w:r>
    </w:p>
    <w:p w14:paraId="562439A5" w14:textId="01A544C4" w:rsidR="006E5774" w:rsidRPr="005373D1" w:rsidRDefault="006E5774" w:rsidP="00F03891">
      <w:pPr>
        <w:pStyle w:val="Bullet-"/>
        <w:tabs>
          <w:tab w:val="num" w:pos="284"/>
        </w:tabs>
      </w:pPr>
      <w:r w:rsidRPr="005373D1">
        <w:t>Môi trường không khí xung quanh, tiếng ồn:</w:t>
      </w:r>
      <w:r w:rsidR="00F03891">
        <w:t xml:space="preserve"> </w:t>
      </w:r>
      <w:r w:rsidRPr="005373D1">
        <w:t>Theo QĐ số 472/QĐ-UBND ngày 26/3/2009 của UBND tỉnh Quảng Ngãi có 96 vị trí quan trắc giai đoạn 2016 – 2020. Sở TNMT đề xuất loại bỏ 55 vị trí không còn phù hợp, kế thừa 37 vị trí cũ và bổ sung 12 vị trí mới giai đoạn 2021 - 2025, cụ thể: 49 vị trí gồm: khu vực đô thị (13 vị trí); khu du lịch (04 vị trí); khu vực nghĩa địa – bãi rác (06 vị trí); khu công nghiệp (21 vị trí); khu vực giao thông (05 vị trí).</w:t>
      </w:r>
    </w:p>
    <w:p w14:paraId="7667ACF3" w14:textId="621C024C" w:rsidR="006E5774" w:rsidRPr="005373D1" w:rsidRDefault="006E5774" w:rsidP="00F03891">
      <w:pPr>
        <w:pStyle w:val="Bullet-"/>
        <w:tabs>
          <w:tab w:val="num" w:pos="284"/>
        </w:tabs>
      </w:pPr>
      <w:r w:rsidRPr="005373D1">
        <w:t>Môi trường đất:</w:t>
      </w:r>
      <w:r w:rsidR="00F03891">
        <w:t xml:space="preserve"> </w:t>
      </w:r>
      <w:r w:rsidRPr="005373D1">
        <w:t>Theo QĐ số 472/QĐ-UBND ngày 26/3/2009 của UBND tỉnh Quảng Ngãi có 27 vị trí quan trắc giai đoạn 2016 – 2020. Sở TNMT đề xuất loại bỏ 18 vị trí không còn phù hợp, kế thừa 09 vị trí cũ và bổ sung 13 vị trí mới giai đoạn 2021 - 2025, cụ thể: 22 vị trí, gồm: khu vực chịu tác động bởi hoạt động  nông nghiệp (06 vị trí); khu vực chịu tác động bởi hoạt động bãi rác (05 vị trí); khu vực chịu tác động bởi hoạt động công nghiệp (11 vị trí)</w:t>
      </w:r>
    </w:p>
    <w:p w14:paraId="26DD7242" w14:textId="6B9B01A5" w:rsidR="006E5774" w:rsidRPr="005373D1" w:rsidRDefault="006E5774" w:rsidP="00F03891">
      <w:pPr>
        <w:pStyle w:val="Bullet-"/>
        <w:tabs>
          <w:tab w:val="num" w:pos="284"/>
        </w:tabs>
      </w:pPr>
      <w:r w:rsidRPr="005373D1">
        <w:t>Môi trường trầm tích:</w:t>
      </w:r>
      <w:r w:rsidR="00F03891">
        <w:t xml:space="preserve"> </w:t>
      </w:r>
      <w:r w:rsidRPr="005373D1">
        <w:t xml:space="preserve">Theo QĐ số 472/QĐ-UBND ngày 26/3/2009 của UBND tỉnh Quảng Ngãi chưa thể hiện việc quan trắc lấy mẫu đối với trầm tích. Sở TNMT đề xuất quan trắc bổ sung môi trường trầm tích cho giai đoạn 2021 – 2030 tại 4 cửa sông: Sông Trà Khúc; Sông Trà Bồng; Sông Vệ; Sông Trà Câu. </w:t>
      </w:r>
    </w:p>
    <w:p w14:paraId="1875135E" w14:textId="77777777" w:rsidR="006E5774" w:rsidRPr="005373D1" w:rsidRDefault="006E5774" w:rsidP="006E5774"/>
    <w:p w14:paraId="5E74A8E8" w14:textId="77777777" w:rsidR="006E5774" w:rsidRPr="005373D1" w:rsidRDefault="006E5774" w:rsidP="006E5774">
      <w:pPr>
        <w:rPr>
          <w:b/>
        </w:rPr>
      </w:pPr>
      <w:r w:rsidRPr="005373D1">
        <w:rPr>
          <w:b/>
        </w:rPr>
        <w:t>Giai đoạn 2026 – 2030:</w:t>
      </w:r>
    </w:p>
    <w:p w14:paraId="2EE4BFC3" w14:textId="4244229A" w:rsidR="006E5774" w:rsidRPr="005373D1" w:rsidRDefault="006E5774" w:rsidP="00F03891">
      <w:pPr>
        <w:pStyle w:val="Bullet-"/>
        <w:tabs>
          <w:tab w:val="num" w:pos="284"/>
        </w:tabs>
      </w:pPr>
      <w:r w:rsidRPr="005373D1">
        <w:t>Môi trường nước mặt: Theo QĐ số 472/QĐ-UBND ngày 26/3/2009 của UBND tỉnh Quảng Ngãi có 32 vị trí quan trắc giai đoạn 2016 – 2020. Sở TNMT đề xuất loại bỏ 13 vị trí không còn phù hợp, kế thừa 19 vị trí cũ và bổ sung 12 vị trí mới, cụ thể: 31 vị trí, gồm sông Trà Khúc (06 vị trí); Sông Trà Bồng (05 vị trí); Sông Vệ (05 vị trí); Sông Trà Câu (03 vị trí); Sông Bầu Giang (03 vị trí); Sông Thoa (03 vị trí); Suối Bản Thuyền (02 vị trí); Kênh Bàu Lăng (01 vị trí); Kênh Chỉm (01 vị trí); Hồ Nước Trong (01 vị trí) và Đầm An Khuê (01 vị trí).</w:t>
      </w:r>
    </w:p>
    <w:p w14:paraId="69F23A50" w14:textId="7FB8176B" w:rsidR="006E5774" w:rsidRPr="00F03891" w:rsidRDefault="006E5774" w:rsidP="00F03891">
      <w:pPr>
        <w:pStyle w:val="Bullet-"/>
        <w:tabs>
          <w:tab w:val="num" w:pos="284"/>
        </w:tabs>
      </w:pPr>
      <w:r w:rsidRPr="005373D1">
        <w:t>Môi trường nước dưới đất: Theo QĐ số 472/QĐ-UBND ngày 26/3/2009 của UBND tỉnh Quảng Ngãi có 73 vị trí quan trắc giai đoạn 2016 – 2020. Sở TNMT đề xuất loại bỏ 46 vị trí không còn phù hợp, kế thừa 2</w:t>
      </w:r>
      <w:r w:rsidRPr="00F03891">
        <w:rPr>
          <w:lang w:val="en-US"/>
        </w:rPr>
        <w:t>7</w:t>
      </w:r>
      <w:r w:rsidRPr="005373D1">
        <w:t xml:space="preserve"> vị trí cũ và bổ sung 24 vị trí mới giai đoạn 2026 - 20</w:t>
      </w:r>
      <w:r w:rsidRPr="00F03891">
        <w:rPr>
          <w:lang w:val="en-US"/>
        </w:rPr>
        <w:t>30</w:t>
      </w:r>
      <w:r w:rsidRPr="005373D1">
        <w:t xml:space="preserve">, cụ thể: </w:t>
      </w:r>
      <w:r w:rsidRPr="00F03891">
        <w:rPr>
          <w:lang w:val="en-US"/>
        </w:rPr>
        <w:t>51</w:t>
      </w:r>
      <w:r w:rsidRPr="005373D1">
        <w:t xml:space="preserve"> vị trí, gồm:  Vùng Đô thị (11 vị trí); vùng tác động bở bãi rác, nghĩa trang (14 vị trí); vùng nông nghiệp – nông thôn (07 vị trí); vùng du lịch (04 vị trí); vùng công nghiệp – làng nghề (12 vị trí); vùng nuôi trồng thủy sản (03 vị trí).</w:t>
      </w:r>
    </w:p>
    <w:p w14:paraId="7280F7F5" w14:textId="60754F69" w:rsidR="006E5774" w:rsidRPr="00F03891" w:rsidRDefault="006E5774" w:rsidP="00F03891">
      <w:pPr>
        <w:pStyle w:val="Bullet-"/>
        <w:tabs>
          <w:tab w:val="num" w:pos="284"/>
        </w:tabs>
      </w:pPr>
      <w:r w:rsidRPr="005373D1">
        <w:t xml:space="preserve">Môi trường nước biển ven bờ: Theo QĐ số 472/QĐ-UBND ngày 26/3/2009 của UBND tỉnh Quảng Ngãi có 19 vị trí quan trắc giai đoạn 2016 – 2020. Sở TNMT đề xuất loại bỏ 6 vị trí không còn phù hợp, kế thừa 13 vị trí cũ và bổ sung </w:t>
      </w:r>
      <w:r w:rsidRPr="00F03891">
        <w:rPr>
          <w:lang w:val="en-US"/>
        </w:rPr>
        <w:t>9</w:t>
      </w:r>
      <w:r w:rsidRPr="005373D1">
        <w:t xml:space="preserve"> vị trí mới giai đoạn 20</w:t>
      </w:r>
      <w:r w:rsidRPr="00F03891">
        <w:rPr>
          <w:lang w:val="en-US"/>
        </w:rPr>
        <w:t>26</w:t>
      </w:r>
      <w:r w:rsidRPr="005373D1">
        <w:t xml:space="preserve"> - 2030, cụ thể: 22 vị trí , gồm: vùng nuôi trồng thủy sản (05 vị trí), vùng bãi tắm (04 vị trí); các nơi khác (13 vị trí).</w:t>
      </w:r>
    </w:p>
    <w:p w14:paraId="44B463F3" w14:textId="662738CB" w:rsidR="006E5774" w:rsidRPr="00F03891" w:rsidRDefault="006E5774" w:rsidP="00F03891">
      <w:pPr>
        <w:pStyle w:val="Bullet-"/>
        <w:tabs>
          <w:tab w:val="num" w:pos="284"/>
        </w:tabs>
      </w:pPr>
      <w:r w:rsidRPr="005373D1">
        <w:t>Môi trường không khí xung quanh, tiếng ồn:</w:t>
      </w:r>
      <w:r w:rsidR="00F03891">
        <w:t xml:space="preserve"> </w:t>
      </w:r>
      <w:r w:rsidRPr="005373D1">
        <w:t>Theo QĐ số 472/QĐ-UBND ngày 26/3/2009 của UBND tỉnh Quảng Ngãi có 96 vị trí quan trắc giai đoạn 2016 – 2020. Sở TNMT đề xuất loại bỏ 55 vị trí không còn phù hợp, kế thừa 40 vị trí cũ và bổ sung 1</w:t>
      </w:r>
      <w:r w:rsidRPr="00F03891">
        <w:rPr>
          <w:lang w:val="en-US"/>
        </w:rPr>
        <w:t>7</w:t>
      </w:r>
      <w:r w:rsidRPr="005373D1">
        <w:t xml:space="preserve"> vị trí mới giai đoạn 20</w:t>
      </w:r>
      <w:r w:rsidRPr="00F03891">
        <w:rPr>
          <w:lang w:val="en-US"/>
        </w:rPr>
        <w:t>26</w:t>
      </w:r>
      <w:r w:rsidRPr="005373D1">
        <w:t xml:space="preserve"> - 2030, cụ thể:</w:t>
      </w:r>
      <w:r w:rsidRPr="00F03891">
        <w:rPr>
          <w:lang w:val="en-US"/>
        </w:rPr>
        <w:t xml:space="preserve"> 57</w:t>
      </w:r>
      <w:r w:rsidRPr="005373D1">
        <w:t xml:space="preserve"> vị trí gồm: khu vực đô thị (1</w:t>
      </w:r>
      <w:r w:rsidRPr="00F03891">
        <w:rPr>
          <w:lang w:val="en-US"/>
        </w:rPr>
        <w:t>6</w:t>
      </w:r>
      <w:r w:rsidRPr="005373D1">
        <w:t xml:space="preserve"> vị trí); khu du lịch (04 vị trí); khu vực nghĩa địa – bãi rác (06 vị trí); khu công nghiệp (21 vị trí); khu vực giao thông (05 vị trí).</w:t>
      </w:r>
    </w:p>
    <w:p w14:paraId="45C536B8" w14:textId="56B43314" w:rsidR="006E5774" w:rsidRPr="00F03891" w:rsidRDefault="006E5774" w:rsidP="00F03891">
      <w:pPr>
        <w:pStyle w:val="Bullet-"/>
        <w:tabs>
          <w:tab w:val="num" w:pos="284"/>
        </w:tabs>
      </w:pPr>
      <w:r w:rsidRPr="005373D1">
        <w:t>Môi trường đất:</w:t>
      </w:r>
      <w:r w:rsidR="00F03891">
        <w:t xml:space="preserve"> </w:t>
      </w:r>
      <w:r w:rsidRPr="005373D1">
        <w:t>Theo QĐ số 472/QĐ-UBND ngày 26/3/2009 của UBND tỉnh Quảng Ngãi có 27 vị trí quan trắc giai đoạn 2016 – 2020. Sở TNMT đề xuất loại bỏ 1</w:t>
      </w:r>
      <w:r w:rsidRPr="00F03891">
        <w:rPr>
          <w:lang w:val="en-US"/>
        </w:rPr>
        <w:t>7</w:t>
      </w:r>
      <w:r w:rsidRPr="005373D1">
        <w:t xml:space="preserve"> vị trí không còn phù hợp, kế thừa 10 vị trí cũ và bổ sung </w:t>
      </w:r>
      <w:r w:rsidRPr="00F03891">
        <w:rPr>
          <w:lang w:val="en-US"/>
        </w:rPr>
        <w:t>14</w:t>
      </w:r>
      <w:r w:rsidRPr="005373D1">
        <w:t xml:space="preserve"> vị trí mới giai đoạn 202</w:t>
      </w:r>
      <w:r w:rsidRPr="00F03891">
        <w:rPr>
          <w:lang w:val="en-US"/>
        </w:rPr>
        <w:t>6</w:t>
      </w:r>
      <w:r w:rsidRPr="005373D1">
        <w:t xml:space="preserve"> - 20</w:t>
      </w:r>
      <w:r w:rsidRPr="00F03891">
        <w:rPr>
          <w:lang w:val="en-US"/>
        </w:rPr>
        <w:t>30</w:t>
      </w:r>
      <w:r w:rsidRPr="005373D1">
        <w:t xml:space="preserve">, cụ thể: </w:t>
      </w:r>
      <w:r w:rsidRPr="00F03891">
        <w:rPr>
          <w:lang w:val="en-US"/>
        </w:rPr>
        <w:t>24</w:t>
      </w:r>
      <w:r w:rsidRPr="005373D1">
        <w:t xml:space="preserve"> vị trí, gồm: khu vực chịu tác động bởi hoạt động  nông nghiệp (06 vị trí); khu vực chịu tác động bởi hoạt động bãi rác (0</w:t>
      </w:r>
      <w:r w:rsidRPr="00F03891">
        <w:rPr>
          <w:lang w:val="en-US"/>
        </w:rPr>
        <w:t>6</w:t>
      </w:r>
      <w:r w:rsidRPr="005373D1">
        <w:t xml:space="preserve"> vị trí); khu vực chịu tác động bởi hoạt động công nghiệp (1</w:t>
      </w:r>
      <w:r w:rsidRPr="00F03891">
        <w:rPr>
          <w:lang w:val="en-US"/>
        </w:rPr>
        <w:t>2</w:t>
      </w:r>
      <w:r w:rsidRPr="005373D1">
        <w:t xml:space="preserve"> vị trí).</w:t>
      </w:r>
    </w:p>
    <w:p w14:paraId="24D2BEE5" w14:textId="2A6BBB79" w:rsidR="006E5774" w:rsidRPr="005373D1" w:rsidRDefault="006E5774" w:rsidP="00F03891">
      <w:pPr>
        <w:pStyle w:val="Bullet-"/>
        <w:tabs>
          <w:tab w:val="num" w:pos="284"/>
        </w:tabs>
      </w:pPr>
      <w:r w:rsidRPr="005373D1">
        <w:t>Môi trường trầm tích:</w:t>
      </w:r>
      <w:r w:rsidR="00F03891">
        <w:t xml:space="preserve"> </w:t>
      </w:r>
      <w:r w:rsidRPr="005373D1">
        <w:t xml:space="preserve">Theo QĐ số 472/QĐ-UBND ngày 26/3/2009 của UBND tỉnh Quảng Ngãi chưa thể hiện việc quan trắc lấy mẫu đối với trầm tích. Sở TNMT đề xuất quan trắc bổ sung môi trường trầm tích cho giai đoạn 2021 – 2030 tại 4 cửa sông: Sông Trà Khúc; Sông Trà Bồng; Sông Vệ; Sông Trà Câu. </w:t>
      </w:r>
    </w:p>
    <w:p w14:paraId="43F20D24" w14:textId="77777777" w:rsidR="006E5774" w:rsidRPr="005373D1" w:rsidRDefault="006E5774" w:rsidP="006E5774">
      <w:pPr>
        <w:rPr>
          <w:lang w:val="fr-FR"/>
        </w:rPr>
      </w:pPr>
    </w:p>
    <w:bookmarkEnd w:id="45"/>
    <w:p w14:paraId="56B0AB1B" w14:textId="77777777" w:rsidR="00D83E46" w:rsidRPr="005373D1" w:rsidRDefault="00D83E46">
      <w:pPr>
        <w:jc w:val="left"/>
        <w:rPr>
          <w:rFonts w:ascii="Times New Roman Bold" w:hAnsi="Times New Roman Bold"/>
          <w:b/>
          <w:bCs/>
          <w:kern w:val="32"/>
          <w:sz w:val="28"/>
          <w:szCs w:val="32"/>
          <w:lang w:eastAsia="x-none"/>
        </w:rPr>
      </w:pPr>
      <w:r w:rsidRPr="005373D1">
        <w:br w:type="page"/>
      </w:r>
    </w:p>
    <w:p w14:paraId="0BFC7453" w14:textId="1481B41A" w:rsidR="002834E9" w:rsidRPr="005373D1" w:rsidRDefault="002834E9" w:rsidP="002834E9">
      <w:pPr>
        <w:pStyle w:val="Heading1"/>
        <w:shd w:val="clear" w:color="auto" w:fill="F2DBDB" w:themeFill="accent2" w:themeFillTint="33"/>
      </w:pPr>
      <w:r w:rsidRPr="005373D1">
        <w:br/>
      </w:r>
      <w:bookmarkStart w:id="293" w:name="_Toc98927877"/>
      <w:bookmarkStart w:id="294" w:name="_Toc105236186"/>
      <w:r w:rsidR="007411F3">
        <w:rPr>
          <w:lang w:val="en-US"/>
        </w:rPr>
        <w:t xml:space="preserve">KẾT QUẢ </w:t>
      </w:r>
      <w:r w:rsidRPr="005373D1">
        <w:t xml:space="preserve">THAM VẤN TRONG QUÁ TRÌNH THỰC HIỆN </w:t>
      </w:r>
      <w:r w:rsidRPr="005373D1">
        <w:br/>
        <w:t>ĐÁNH GIÁ MÔI TRƯỜNG CHIẾN LƯỢC</w:t>
      </w:r>
      <w:bookmarkEnd w:id="293"/>
      <w:bookmarkEnd w:id="294"/>
      <w:r w:rsidRPr="005373D1">
        <w:t xml:space="preserve"> </w:t>
      </w:r>
    </w:p>
    <w:p w14:paraId="31885124" w14:textId="6EACFD13" w:rsidR="002834E9" w:rsidRPr="005373D1" w:rsidRDefault="002834E9" w:rsidP="006E5774"/>
    <w:p w14:paraId="2A3E783C" w14:textId="77777777" w:rsidR="007411F3" w:rsidRPr="00947BFD" w:rsidRDefault="007411F3" w:rsidP="007411F3">
      <w:pPr>
        <w:rPr>
          <w:lang w:val="en-US" w:eastAsia="x-none"/>
        </w:rPr>
        <w:sectPr w:rsidR="007411F3" w:rsidRPr="00947BFD" w:rsidSect="00E3188F">
          <w:pgSz w:w="11907" w:h="16840" w:code="9"/>
          <w:pgMar w:top="1134" w:right="1134" w:bottom="1134" w:left="1701" w:header="567" w:footer="454" w:gutter="0"/>
          <w:cols w:space="720"/>
          <w:docGrid w:linePitch="360"/>
        </w:sectPr>
      </w:pPr>
      <w:bookmarkStart w:id="295" w:name="_Toc103956724"/>
      <w:r w:rsidRPr="00947BFD">
        <w:rPr>
          <w:lang w:val="en-US" w:eastAsia="x-none"/>
        </w:rPr>
        <w:t>Sau khi tham vấn các sở ban ngành tỉnh Quảng Ngãi, nhóm tư vấn đã tiếp thu các ý kiến, kiến nghị và cập nhật chỉnh sửa trong báo cáo. H</w:t>
      </w:r>
      <w:r w:rsidRPr="00947BFD">
        <w:rPr>
          <w:lang w:eastAsia="x-none"/>
        </w:rPr>
        <w:t>iện tại,</w:t>
      </w:r>
      <w:r w:rsidRPr="00947BFD">
        <w:rPr>
          <w:lang w:val="en-US" w:eastAsia="x-none"/>
        </w:rPr>
        <w:t xml:space="preserve"> Sở KH&amp;ĐT tỉnh đã nhận được 1</w:t>
      </w:r>
      <w:r>
        <w:rPr>
          <w:lang w:val="en-US" w:eastAsia="x-none"/>
        </w:rPr>
        <w:t>4</w:t>
      </w:r>
      <w:r w:rsidRPr="00947BFD">
        <w:rPr>
          <w:lang w:val="en-US" w:eastAsia="x-none"/>
        </w:rPr>
        <w:t xml:space="preserve"> đơn vị từ các Sở ban ngành và UBND huyện gửi văn bản phản hồi về việc tham vấn ý kiến cho báo cáo ĐMC tỉnh Quảng Ngãi. Trong đó </w:t>
      </w:r>
      <w:r w:rsidRPr="00947BFD">
        <w:t>UBND huyện Sơn Tịnh</w:t>
      </w:r>
      <w:r w:rsidRPr="00947BFD">
        <w:rPr>
          <w:lang w:val="en-US"/>
        </w:rPr>
        <w:t xml:space="preserve">, </w:t>
      </w:r>
      <w:r w:rsidRPr="00947BFD">
        <w:t>UBND huyện Tư Nghĩa</w:t>
      </w:r>
      <w:r w:rsidRPr="00947BFD">
        <w:rPr>
          <w:lang w:val="en-US"/>
        </w:rPr>
        <w:t xml:space="preserve">, </w:t>
      </w:r>
      <w:r w:rsidRPr="00947BFD">
        <w:t>UBND huyện Sơn Hà</w:t>
      </w:r>
      <w:r w:rsidRPr="00947BFD">
        <w:rPr>
          <w:lang w:val="en-US"/>
        </w:rPr>
        <w:t xml:space="preserve">, </w:t>
      </w:r>
      <w:r w:rsidRPr="00947BFD">
        <w:t>UBND huyện Lý Sơn</w:t>
      </w:r>
      <w:r w:rsidRPr="00947BFD">
        <w:rPr>
          <w:lang w:val="en-US"/>
        </w:rPr>
        <w:t xml:space="preserve">, </w:t>
      </w:r>
      <w:r>
        <w:rPr>
          <w:lang w:val="en-US"/>
        </w:rPr>
        <w:t xml:space="preserve">UBND huyện Minh Long, </w:t>
      </w:r>
      <w:r w:rsidRPr="00947BFD">
        <w:t>Sở Văn hóa, thể thao và du lịch</w:t>
      </w:r>
      <w:r w:rsidRPr="00947BFD">
        <w:rPr>
          <w:lang w:val="en-US"/>
        </w:rPr>
        <w:t xml:space="preserve"> và Sở Lao động - Thương binh &amp; Xã hội</w:t>
      </w:r>
      <w:r>
        <w:rPr>
          <w:lang w:val="en-US"/>
        </w:rPr>
        <w:t>, Công an Tỉnh</w:t>
      </w:r>
      <w:r w:rsidRPr="00947BFD">
        <w:rPr>
          <w:lang w:val="en-US"/>
        </w:rPr>
        <w:t xml:space="preserve"> đều thống nhất ý kiến và nội dung trong báo cáo. </w:t>
      </w:r>
      <w:r w:rsidRPr="00947BFD">
        <w:rPr>
          <w:lang w:val="en-US" w:eastAsia="x-none"/>
        </w:rPr>
        <w:t xml:space="preserve">Nội dung chỉnh sửa, bổ sung các ý kiến, kiến nghị của các đơn vị và địa phương liên quan được tổng hợp trong bảng 5.1.  </w:t>
      </w:r>
    </w:p>
    <w:p w14:paraId="39976585" w14:textId="77777777" w:rsidR="007411F3" w:rsidRPr="00947BFD" w:rsidRDefault="007411F3" w:rsidP="007411F3">
      <w:pPr>
        <w:pStyle w:val="Caption"/>
        <w:rPr>
          <w:lang w:val="vi-VN"/>
        </w:rPr>
      </w:pPr>
      <w:bookmarkStart w:id="296" w:name="_Toc105022238"/>
      <w:bookmarkStart w:id="297" w:name="_Toc105165276"/>
      <w:bookmarkStart w:id="298" w:name="_Toc105236228"/>
      <w:r w:rsidRPr="00947BFD">
        <w:rPr>
          <w:lang w:val="vi-VN"/>
        </w:rPr>
        <w:t xml:space="preserve">Bảng </w:t>
      </w:r>
      <w:r w:rsidRPr="00947BFD">
        <w:rPr>
          <w:lang w:val="vi-VN"/>
        </w:rPr>
        <w:fldChar w:fldCharType="begin"/>
      </w:r>
      <w:r w:rsidRPr="00947BFD">
        <w:rPr>
          <w:lang w:val="vi-VN"/>
        </w:rPr>
        <w:instrText xml:space="preserve"> STYLEREF 1 \s </w:instrText>
      </w:r>
      <w:r w:rsidRPr="00947BFD">
        <w:rPr>
          <w:lang w:val="vi-VN"/>
        </w:rPr>
        <w:fldChar w:fldCharType="separate"/>
      </w:r>
      <w:r w:rsidRPr="00947BFD">
        <w:rPr>
          <w:lang w:val="vi-VN"/>
        </w:rPr>
        <w:t>5</w:t>
      </w:r>
      <w:r w:rsidRPr="00947BFD">
        <w:rPr>
          <w:lang w:val="vi-VN"/>
        </w:rPr>
        <w:fldChar w:fldCharType="end"/>
      </w:r>
      <w:r w:rsidRPr="00947BFD">
        <w:rPr>
          <w:lang w:val="vi-VN"/>
        </w:rPr>
        <w:t>.</w:t>
      </w:r>
      <w:r w:rsidRPr="00947BFD">
        <w:rPr>
          <w:lang w:val="vi-VN"/>
        </w:rPr>
        <w:fldChar w:fldCharType="begin"/>
      </w:r>
      <w:r w:rsidRPr="00947BFD">
        <w:rPr>
          <w:lang w:val="vi-VN"/>
        </w:rPr>
        <w:instrText xml:space="preserve"> SEQ Bảng \* ARABIC \s 1 </w:instrText>
      </w:r>
      <w:r w:rsidRPr="00947BFD">
        <w:rPr>
          <w:lang w:val="vi-VN"/>
        </w:rPr>
        <w:fldChar w:fldCharType="separate"/>
      </w:r>
      <w:r w:rsidRPr="00947BFD">
        <w:rPr>
          <w:lang w:val="vi-VN"/>
        </w:rPr>
        <w:t>1</w:t>
      </w:r>
      <w:r w:rsidRPr="00947BFD">
        <w:rPr>
          <w:lang w:val="vi-VN"/>
        </w:rPr>
        <w:fldChar w:fldCharType="end"/>
      </w:r>
      <w:r w:rsidRPr="00947BFD">
        <w:rPr>
          <w:lang w:val="vi-VN"/>
        </w:rPr>
        <w:t>. Bảng tổng hợp các ý kiến, kiến nghị của quá trình tham vấn</w:t>
      </w:r>
      <w:bookmarkEnd w:id="296"/>
      <w:bookmarkEnd w:id="297"/>
      <w:bookmarkEnd w:id="298"/>
    </w:p>
    <w:p w14:paraId="001E835A" w14:textId="77777777" w:rsidR="007411F3" w:rsidRPr="00947BFD" w:rsidRDefault="007411F3" w:rsidP="007411F3">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932"/>
        <w:gridCol w:w="3096"/>
        <w:gridCol w:w="1972"/>
      </w:tblGrid>
      <w:tr w:rsidR="00D66F33" w:rsidRPr="00947BFD" w14:paraId="3AEBDE58" w14:textId="77777777" w:rsidTr="00850B6E">
        <w:trPr>
          <w:tblHeader/>
        </w:trPr>
        <w:tc>
          <w:tcPr>
            <w:tcW w:w="193" w:type="pct"/>
            <w:vAlign w:val="center"/>
          </w:tcPr>
          <w:p w14:paraId="160CDA3B" w14:textId="77777777" w:rsidR="00D66F33" w:rsidRPr="00947BFD" w:rsidRDefault="00D66F33" w:rsidP="00850B6E">
            <w:pPr>
              <w:pStyle w:val="NomalWeb"/>
              <w:rPr>
                <w:b/>
                <w:color w:val="auto"/>
              </w:rPr>
            </w:pPr>
            <w:r w:rsidRPr="00947BFD">
              <w:rPr>
                <w:b/>
                <w:color w:val="auto"/>
              </w:rPr>
              <w:t>Stt</w:t>
            </w:r>
          </w:p>
        </w:tc>
        <w:tc>
          <w:tcPr>
            <w:tcW w:w="3067" w:type="pct"/>
            <w:vAlign w:val="center"/>
          </w:tcPr>
          <w:p w14:paraId="061CD26B" w14:textId="77777777" w:rsidR="00D66F33" w:rsidRPr="00947BFD" w:rsidRDefault="00D66F33" w:rsidP="00850B6E">
            <w:pPr>
              <w:pStyle w:val="NomalWeb"/>
              <w:rPr>
                <w:b/>
                <w:color w:val="auto"/>
              </w:rPr>
            </w:pPr>
            <w:r w:rsidRPr="00947BFD">
              <w:rPr>
                <w:b/>
                <w:color w:val="auto"/>
              </w:rPr>
              <w:t>Ý kiến đóng góp</w:t>
            </w:r>
          </w:p>
        </w:tc>
        <w:tc>
          <w:tcPr>
            <w:tcW w:w="1063" w:type="pct"/>
            <w:vAlign w:val="center"/>
          </w:tcPr>
          <w:p w14:paraId="1AC10334" w14:textId="77777777" w:rsidR="00D66F33" w:rsidRPr="00947BFD" w:rsidRDefault="00D66F33" w:rsidP="00850B6E">
            <w:pPr>
              <w:pStyle w:val="NomalWeb"/>
              <w:rPr>
                <w:b/>
                <w:color w:val="auto"/>
              </w:rPr>
            </w:pPr>
            <w:r w:rsidRPr="00947BFD">
              <w:rPr>
                <w:b/>
                <w:color w:val="auto"/>
              </w:rPr>
              <w:t>Nội dung tiếp thu, hoàn thiện hoặc giải trình</w:t>
            </w:r>
          </w:p>
        </w:tc>
        <w:tc>
          <w:tcPr>
            <w:tcW w:w="677" w:type="pct"/>
            <w:vAlign w:val="center"/>
          </w:tcPr>
          <w:p w14:paraId="79A49B6F" w14:textId="77777777" w:rsidR="00D66F33" w:rsidRPr="00947BFD" w:rsidRDefault="00D66F33" w:rsidP="00850B6E">
            <w:pPr>
              <w:pStyle w:val="NomalWeb"/>
              <w:rPr>
                <w:b/>
                <w:color w:val="auto"/>
              </w:rPr>
            </w:pPr>
            <w:r w:rsidRPr="00947BFD">
              <w:rPr>
                <w:b/>
                <w:color w:val="auto"/>
              </w:rPr>
              <w:t>Đối tượng được tham vấn</w:t>
            </w:r>
          </w:p>
        </w:tc>
      </w:tr>
      <w:tr w:rsidR="00D66F33" w:rsidRPr="00947BFD" w14:paraId="5C58D7AF" w14:textId="77777777" w:rsidTr="00850B6E">
        <w:tc>
          <w:tcPr>
            <w:tcW w:w="193" w:type="pct"/>
            <w:vAlign w:val="center"/>
          </w:tcPr>
          <w:p w14:paraId="05BDBAE7" w14:textId="77777777" w:rsidR="00D66F33" w:rsidRPr="00947BFD" w:rsidRDefault="00D66F33" w:rsidP="00D66F33">
            <w:pPr>
              <w:pStyle w:val="ListParagraph"/>
              <w:numPr>
                <w:ilvl w:val="0"/>
                <w:numId w:val="13"/>
              </w:numPr>
              <w:spacing w:before="0" w:after="0"/>
              <w:ind w:left="34" w:firstLine="0"/>
              <w:contextualSpacing/>
              <w:jc w:val="center"/>
              <w:rPr>
                <w:lang w:val="vi-VN"/>
              </w:rPr>
            </w:pPr>
          </w:p>
        </w:tc>
        <w:tc>
          <w:tcPr>
            <w:tcW w:w="3067" w:type="pct"/>
            <w:vAlign w:val="center"/>
          </w:tcPr>
          <w:p w14:paraId="5AB7D6BB" w14:textId="77777777" w:rsidR="00D66F33" w:rsidRPr="00947BFD" w:rsidRDefault="00D66F33" w:rsidP="00D66F33">
            <w:pPr>
              <w:pStyle w:val="Bullet-"/>
              <w:tabs>
                <w:tab w:val="num" w:pos="284"/>
              </w:tabs>
              <w:rPr>
                <w:lang w:val="vi-VN"/>
              </w:rPr>
            </w:pPr>
            <w:r w:rsidRPr="00947BFD">
              <w:rPr>
                <w:lang w:val="vi-VN"/>
              </w:rPr>
              <w:t xml:space="preserve">Căn cứ pháp lý: Nghị định số 59/2015/NĐ-CP ngày 18/6/215 của Chính phủ đã hết hiệu lực. </w:t>
            </w:r>
            <w:r w:rsidRPr="00947BFD">
              <w:rPr>
                <w:lang w:val="en-US"/>
              </w:rPr>
              <w:t>R</w:t>
            </w:r>
            <w:r w:rsidRPr="00947BFD">
              <w:rPr>
                <w:lang w:val="vi-VN"/>
              </w:rPr>
              <w:t xml:space="preserve">à soát lại các quy định đã hết hiệu lực thì không đưa vào căn cứ pháp lý. </w:t>
            </w:r>
          </w:p>
          <w:p w14:paraId="59B5A138" w14:textId="77777777" w:rsidR="00D66F33" w:rsidRPr="00947BFD" w:rsidRDefault="00D66F33" w:rsidP="00D66F33">
            <w:pPr>
              <w:pStyle w:val="Bullet-"/>
              <w:tabs>
                <w:tab w:val="num" w:pos="284"/>
              </w:tabs>
              <w:rPr>
                <w:lang w:val="vi-VN"/>
              </w:rPr>
            </w:pPr>
            <w:r w:rsidRPr="00947BFD">
              <w:rPr>
                <w:lang w:val="vi-VN"/>
              </w:rPr>
              <w:t xml:space="preserve">Tại trang 11: Đề nghị điều chỉnh lại: 4 huyện đồng bằng ven biển, huyện Sơn Tịnh không còn là huyện đồng bằng ven biển. </w:t>
            </w:r>
          </w:p>
          <w:p w14:paraId="27F6C0A8" w14:textId="77777777" w:rsidR="00D66F33" w:rsidRPr="00947BFD" w:rsidRDefault="00D66F33" w:rsidP="00D66F33">
            <w:pPr>
              <w:pStyle w:val="Bullet-"/>
              <w:tabs>
                <w:tab w:val="num" w:pos="284"/>
              </w:tabs>
              <w:rPr>
                <w:lang w:val="vi-VN"/>
              </w:rPr>
            </w:pPr>
            <w:r w:rsidRPr="00947BFD">
              <w:rPr>
                <w:lang w:val="vi-VN"/>
              </w:rPr>
              <w:t>Tại trang 11 và 61: Đề nghị rà soát chiều dài đường bờ biển qua địa phận tỉnh Quảng Ngãi là 144Km, 130Km hay 129Km.</w:t>
            </w:r>
          </w:p>
          <w:p w14:paraId="4049A24E" w14:textId="77777777" w:rsidR="00D66F33" w:rsidRPr="00947BFD" w:rsidRDefault="00D66F33" w:rsidP="00D66F33">
            <w:pPr>
              <w:pStyle w:val="Bullet-"/>
              <w:tabs>
                <w:tab w:val="num" w:pos="284"/>
              </w:tabs>
              <w:rPr>
                <w:lang w:val="vi-VN"/>
              </w:rPr>
            </w:pPr>
            <w:r w:rsidRPr="00947BFD">
              <w:rPr>
                <w:lang w:val="vi-VN"/>
              </w:rPr>
              <w:t>Tại trang 200: Đề nghị điều chỉnh lại các huyện, thành phố ven biển gồm: Bình Sơn, Tư Nghĩa, Mộ Đức, Đức Phổ và Thành phố Quảng Ngãi. Huyện Sơn Tịnh không còn vùng giáp biển.</w:t>
            </w:r>
          </w:p>
          <w:p w14:paraId="63E469CB" w14:textId="77777777" w:rsidR="00D66F33" w:rsidRPr="00947BFD" w:rsidRDefault="00D66F33" w:rsidP="00D66F33">
            <w:pPr>
              <w:pStyle w:val="Bullet-"/>
              <w:tabs>
                <w:tab w:val="num" w:pos="284"/>
              </w:tabs>
              <w:rPr>
                <w:lang w:val="vi-VN"/>
              </w:rPr>
            </w:pPr>
            <w:r w:rsidRPr="00947BFD">
              <w:rPr>
                <w:lang w:val="vi-VN"/>
              </w:rPr>
              <w:t>Hiện theo dự thảo, giải pháp thích ứng với biến đổi khí hậu và nước biển dâng được nêu rất hạn chế và chung chung.</w:t>
            </w:r>
          </w:p>
        </w:tc>
        <w:tc>
          <w:tcPr>
            <w:tcW w:w="1063" w:type="pct"/>
            <w:vAlign w:val="center"/>
          </w:tcPr>
          <w:p w14:paraId="4CBB7A52" w14:textId="77777777" w:rsidR="00D66F33" w:rsidRPr="00947BFD" w:rsidRDefault="00D66F33" w:rsidP="00850B6E">
            <w:pPr>
              <w:pStyle w:val="NomalWeb"/>
              <w:jc w:val="both"/>
              <w:rPr>
                <w:color w:val="auto"/>
              </w:rPr>
            </w:pPr>
            <w:r w:rsidRPr="00947BFD">
              <w:rPr>
                <w:color w:val="auto"/>
              </w:rPr>
              <w:t>Đã tiếp thu và đã chỉnh sửa, bổ sung</w:t>
            </w:r>
          </w:p>
        </w:tc>
        <w:tc>
          <w:tcPr>
            <w:tcW w:w="677" w:type="pct"/>
            <w:vAlign w:val="center"/>
          </w:tcPr>
          <w:p w14:paraId="4F507301" w14:textId="77777777" w:rsidR="00D66F33" w:rsidRPr="00947BFD" w:rsidRDefault="00D66F33" w:rsidP="00850B6E">
            <w:pPr>
              <w:pStyle w:val="NomalWeb"/>
              <w:rPr>
                <w:color w:val="auto"/>
              </w:rPr>
            </w:pPr>
            <w:r w:rsidRPr="00947BFD">
              <w:rPr>
                <w:color w:val="auto"/>
              </w:rPr>
              <w:t>Sở Giao thông vận tải</w:t>
            </w:r>
          </w:p>
        </w:tc>
      </w:tr>
      <w:tr w:rsidR="00D66F33" w:rsidRPr="00947BFD" w14:paraId="5F100FA3" w14:textId="77777777" w:rsidTr="00850B6E">
        <w:tc>
          <w:tcPr>
            <w:tcW w:w="193" w:type="pct"/>
            <w:vAlign w:val="center"/>
          </w:tcPr>
          <w:p w14:paraId="57574B1C" w14:textId="77777777" w:rsidR="00D66F33" w:rsidRPr="00947BFD" w:rsidRDefault="00D66F33" w:rsidP="00D66F33">
            <w:pPr>
              <w:pStyle w:val="ListParagraph"/>
              <w:numPr>
                <w:ilvl w:val="0"/>
                <w:numId w:val="13"/>
              </w:numPr>
              <w:spacing w:before="0" w:after="0"/>
              <w:ind w:left="34" w:firstLine="0"/>
              <w:contextualSpacing/>
              <w:jc w:val="center"/>
              <w:rPr>
                <w:lang w:val="vi-VN"/>
              </w:rPr>
            </w:pPr>
          </w:p>
        </w:tc>
        <w:tc>
          <w:tcPr>
            <w:tcW w:w="3067" w:type="pct"/>
            <w:vAlign w:val="center"/>
          </w:tcPr>
          <w:p w14:paraId="4AE958A6" w14:textId="77777777" w:rsidR="00D66F33" w:rsidRPr="00947BFD" w:rsidRDefault="00D66F33" w:rsidP="00850B6E">
            <w:pPr>
              <w:pStyle w:val="NomalWeb"/>
              <w:jc w:val="both"/>
              <w:rPr>
                <w:color w:val="auto"/>
              </w:rPr>
            </w:pPr>
            <w:r w:rsidRPr="00947BFD">
              <w:rPr>
                <w:color w:val="auto"/>
              </w:rPr>
              <w:t>Rà soát chỉnh sửa lỗi kĩ thuật và chính tả</w:t>
            </w:r>
          </w:p>
        </w:tc>
        <w:tc>
          <w:tcPr>
            <w:tcW w:w="1063" w:type="pct"/>
            <w:vAlign w:val="center"/>
          </w:tcPr>
          <w:p w14:paraId="74FAAC39" w14:textId="77777777" w:rsidR="00D66F33" w:rsidRPr="00947BFD" w:rsidRDefault="00D66F33" w:rsidP="00850B6E">
            <w:pPr>
              <w:pStyle w:val="NomalWeb"/>
              <w:jc w:val="both"/>
              <w:rPr>
                <w:color w:val="auto"/>
              </w:rPr>
            </w:pPr>
            <w:r w:rsidRPr="00947BFD">
              <w:rPr>
                <w:color w:val="auto"/>
              </w:rPr>
              <w:t>Đã tiếp thu và đã chỉnh sửa, bổ sung</w:t>
            </w:r>
          </w:p>
        </w:tc>
        <w:tc>
          <w:tcPr>
            <w:tcW w:w="677" w:type="pct"/>
            <w:vAlign w:val="center"/>
          </w:tcPr>
          <w:p w14:paraId="4FADF154" w14:textId="77777777" w:rsidR="00D66F33" w:rsidRPr="00947BFD" w:rsidRDefault="00D66F33" w:rsidP="00850B6E">
            <w:pPr>
              <w:pStyle w:val="NomalWeb"/>
              <w:rPr>
                <w:color w:val="auto"/>
              </w:rPr>
            </w:pPr>
            <w:r w:rsidRPr="00947BFD">
              <w:rPr>
                <w:color w:val="auto"/>
              </w:rPr>
              <w:t>Sở Giáo dục và đào tạo</w:t>
            </w:r>
          </w:p>
        </w:tc>
      </w:tr>
      <w:tr w:rsidR="00D66F33" w:rsidRPr="00947BFD" w14:paraId="31045CBB" w14:textId="77777777" w:rsidTr="00850B6E">
        <w:tc>
          <w:tcPr>
            <w:tcW w:w="193" w:type="pct"/>
            <w:vAlign w:val="center"/>
          </w:tcPr>
          <w:p w14:paraId="0634BE2E" w14:textId="77777777" w:rsidR="00D66F33" w:rsidRPr="00947BFD" w:rsidRDefault="00D66F33" w:rsidP="00D66F33">
            <w:pPr>
              <w:pStyle w:val="ListParagraph"/>
              <w:numPr>
                <w:ilvl w:val="0"/>
                <w:numId w:val="13"/>
              </w:numPr>
              <w:spacing w:before="0" w:after="0"/>
              <w:ind w:left="34" w:firstLine="0"/>
              <w:contextualSpacing/>
              <w:jc w:val="center"/>
              <w:rPr>
                <w:lang w:val="vi-VN"/>
              </w:rPr>
            </w:pPr>
          </w:p>
        </w:tc>
        <w:tc>
          <w:tcPr>
            <w:tcW w:w="3067" w:type="pct"/>
            <w:vAlign w:val="center"/>
          </w:tcPr>
          <w:p w14:paraId="307095A5" w14:textId="77777777" w:rsidR="00D66F33" w:rsidRPr="00947BFD" w:rsidRDefault="00D66F33" w:rsidP="00D66F33">
            <w:pPr>
              <w:pStyle w:val="Bullet-"/>
              <w:tabs>
                <w:tab w:val="num" w:pos="284"/>
              </w:tabs>
              <w:rPr>
                <w:lang w:val="vi-VN"/>
              </w:rPr>
            </w:pPr>
            <w:r w:rsidRPr="00947BFD">
              <w:rPr>
                <w:lang w:val="vi-VN"/>
              </w:rPr>
              <w:t>Cơ sở pháp lý</w:t>
            </w:r>
          </w:p>
          <w:p w14:paraId="6A29B7DA" w14:textId="77777777" w:rsidR="00D66F33" w:rsidRPr="00947BFD" w:rsidRDefault="00D66F33" w:rsidP="00D66F33">
            <w:pPr>
              <w:pStyle w:val="Bullet"/>
              <w:ind w:firstLine="142"/>
              <w:rPr>
                <w:lang w:val="vi-VN"/>
              </w:rPr>
            </w:pPr>
            <w:r w:rsidRPr="00947BFD">
              <w:rPr>
                <w:lang w:val="vi-VN"/>
              </w:rPr>
              <w:t xml:space="preserve">Đề nghị bổ sung điểm 1.2.1 khoản 1.2 Mục 1 Chương Mở đầu dự thảo Báo cáo ĐMC </w:t>
            </w:r>
            <w:r w:rsidRPr="00947BFD">
              <w:rPr>
                <w:i/>
                <w:lang w:val="vi-VN"/>
              </w:rPr>
              <w:t>(trang 12):</w:t>
            </w:r>
            <w:r w:rsidRPr="00947BFD">
              <w:rPr>
                <w:lang w:val="vi-VN"/>
              </w:rPr>
              <w:t xml:space="preserve"> Luật Bảo vệ môi trường ngày 17 tháng 11 năm 2020.</w:t>
            </w:r>
          </w:p>
          <w:p w14:paraId="5D7F0906" w14:textId="77777777" w:rsidR="00D66F33" w:rsidRPr="00947BFD" w:rsidRDefault="00D66F33" w:rsidP="00D66F33">
            <w:pPr>
              <w:pStyle w:val="Bullet"/>
              <w:ind w:firstLine="142"/>
              <w:rPr>
                <w:lang w:val="vi-VN"/>
              </w:rPr>
            </w:pPr>
            <w:r w:rsidRPr="00947BFD">
              <w:rPr>
                <w:lang w:val="vi-VN"/>
              </w:rPr>
              <w:t xml:space="preserve">Khoản 1.2 Mục 1 Chương mở đầu dự thảo Báo cáo ĐMC </w:t>
            </w:r>
            <w:r w:rsidRPr="00947BFD">
              <w:rPr>
                <w:i/>
                <w:lang w:val="vi-VN"/>
              </w:rPr>
              <w:t>(trang 12-20),</w:t>
            </w:r>
            <w:r w:rsidRPr="00947BFD">
              <w:rPr>
                <w:lang w:val="vi-VN"/>
              </w:rPr>
              <w:t xml:space="preserve"> nhận thấy có nhiều nghị định, thông tư được liệt kê nhưng những nghị định, thông tư này không chứa nội dung để trích dẫn trong ĐMC, do đó đề nghị tư vấn lập dự thảo Báo cáo ĐMC rà soát và loại bỏ để gọn, phù hợp và tập trung.</w:t>
            </w:r>
          </w:p>
          <w:p w14:paraId="6D8A1B6B" w14:textId="77777777" w:rsidR="00D66F33" w:rsidRPr="00947BFD" w:rsidRDefault="00D66F33" w:rsidP="00D66F33">
            <w:pPr>
              <w:pStyle w:val="Bullet-"/>
              <w:tabs>
                <w:tab w:val="num" w:pos="284"/>
              </w:tabs>
              <w:rPr>
                <w:lang w:val="vi-VN"/>
              </w:rPr>
            </w:pPr>
            <w:r w:rsidRPr="00947BFD">
              <w:rPr>
                <w:lang w:val="vi-VN"/>
              </w:rPr>
              <w:t xml:space="preserve">Từ ngữ </w:t>
            </w:r>
          </w:p>
          <w:p w14:paraId="664ADBD1" w14:textId="77777777" w:rsidR="00D66F33" w:rsidRPr="00947BFD" w:rsidRDefault="00D66F33" w:rsidP="00D66F33">
            <w:pPr>
              <w:pStyle w:val="Bullet"/>
              <w:ind w:firstLine="142"/>
              <w:rPr>
                <w:lang w:val="vi-VN"/>
              </w:rPr>
            </w:pPr>
            <w:r w:rsidRPr="00947BFD">
              <w:rPr>
                <w:lang w:val="vi-VN"/>
              </w:rPr>
              <w:t xml:space="preserve">Khoản 3.3.1 Mục 3.3 Chương 3 dự thảo Báo cáo ĐMC </w:t>
            </w:r>
            <w:r w:rsidRPr="00947BFD">
              <w:rPr>
                <w:i/>
                <w:lang w:val="vi-VN"/>
              </w:rPr>
              <w:t>(trang 172-174</w:t>
            </w:r>
            <w:r w:rsidRPr="00947BFD">
              <w:rPr>
                <w:lang w:val="vi-VN"/>
              </w:rPr>
              <w:t>) có sử dụng cụm từ “tiềm năng” trong đánh giá các nguyên nhân tác động đến môi trường trước thời điểm thực hiện Quy hoạch.</w:t>
            </w:r>
          </w:p>
          <w:p w14:paraId="60DFDC2E" w14:textId="77777777" w:rsidR="00D66F33" w:rsidRPr="00947BFD" w:rsidRDefault="00D66F33" w:rsidP="00D66F33">
            <w:pPr>
              <w:pStyle w:val="Bullet"/>
              <w:ind w:firstLine="142"/>
              <w:rPr>
                <w:lang w:val="vi-VN"/>
              </w:rPr>
            </w:pPr>
            <w:r w:rsidRPr="00947BFD">
              <w:rPr>
                <w:lang w:val="vi-VN"/>
              </w:rPr>
              <w:t>Theo Sở Công Thương, trong trường hợp đánh giá, dự báo này nên sử dụng cụm từ “nguy cơ” phù hợp hơn, theo đó, đề nghị đơn vị tư vấn cân nhắc, lựa chọn sử dụng cụm từ “nguy cơ” thay thế cho cụm từ “tiềm năng”.</w:t>
            </w:r>
          </w:p>
          <w:p w14:paraId="070EC933" w14:textId="77777777" w:rsidR="00D66F33" w:rsidRPr="00947BFD" w:rsidRDefault="00D66F33" w:rsidP="00D66F33">
            <w:pPr>
              <w:pStyle w:val="Bullet-"/>
              <w:tabs>
                <w:tab w:val="num" w:pos="284"/>
              </w:tabs>
              <w:rPr>
                <w:lang w:val="vi-VN"/>
              </w:rPr>
            </w:pPr>
            <w:r w:rsidRPr="00947BFD">
              <w:rPr>
                <w:lang w:val="vi-VN"/>
              </w:rPr>
              <w:t>Nguồn trích dẫn hoặc tính toán cụ thể các bảng biểu</w:t>
            </w:r>
          </w:p>
          <w:p w14:paraId="5D496000" w14:textId="77777777" w:rsidR="00D66F33" w:rsidRPr="00947BFD" w:rsidRDefault="00D66F33" w:rsidP="00850B6E">
            <w:pPr>
              <w:pStyle w:val="NomalWeb"/>
              <w:jc w:val="both"/>
              <w:rPr>
                <w:color w:val="auto"/>
              </w:rPr>
            </w:pPr>
            <w:r w:rsidRPr="00947BFD">
              <w:rPr>
                <w:color w:val="auto"/>
                <w:szCs w:val="28"/>
              </w:rPr>
              <w:t xml:space="preserve"> Nhận thấy có một số bảng biểu được liệt kê tại Chương 3 dự thảo Báo cáo ĐMC (</w:t>
            </w:r>
            <w:r w:rsidRPr="00947BFD">
              <w:rPr>
                <w:i/>
                <w:color w:val="auto"/>
                <w:szCs w:val="28"/>
              </w:rPr>
              <w:t>trang 133-251</w:t>
            </w:r>
            <w:r w:rsidRPr="00947BFD">
              <w:rPr>
                <w:color w:val="auto"/>
                <w:szCs w:val="28"/>
              </w:rPr>
              <w:t>) chưa nêu rõ nguồn trích dẫn, căn cứ hoặc phương thức tính toán cụ thể để xác định các lượng thải, theo đó, đề nghị đơn vị tư vấn lập dự thảo Báo cáo ĐMC rà soát và bổ sung nguồn, căn cứ tính toán</w:t>
            </w:r>
          </w:p>
        </w:tc>
        <w:tc>
          <w:tcPr>
            <w:tcW w:w="1063" w:type="pct"/>
            <w:vAlign w:val="center"/>
          </w:tcPr>
          <w:p w14:paraId="62F4BBDC" w14:textId="77777777" w:rsidR="00D66F33" w:rsidRPr="00947BFD" w:rsidRDefault="00D66F33" w:rsidP="00850B6E">
            <w:pPr>
              <w:pStyle w:val="NomalWeb"/>
              <w:jc w:val="both"/>
              <w:rPr>
                <w:color w:val="auto"/>
              </w:rPr>
            </w:pPr>
            <w:r w:rsidRPr="00947BFD">
              <w:rPr>
                <w:color w:val="auto"/>
              </w:rPr>
              <w:t>Đã tiếp thu và đã chỉnh sửa, bổ sung</w:t>
            </w:r>
          </w:p>
        </w:tc>
        <w:tc>
          <w:tcPr>
            <w:tcW w:w="677" w:type="pct"/>
            <w:vAlign w:val="center"/>
          </w:tcPr>
          <w:p w14:paraId="61D7DB49" w14:textId="77777777" w:rsidR="00D66F33" w:rsidRPr="00947BFD" w:rsidRDefault="00D66F33" w:rsidP="00850B6E">
            <w:pPr>
              <w:pStyle w:val="NomalWeb"/>
              <w:rPr>
                <w:color w:val="auto"/>
              </w:rPr>
            </w:pPr>
            <w:r w:rsidRPr="00947BFD">
              <w:rPr>
                <w:color w:val="auto"/>
              </w:rPr>
              <w:t>Sở Công thương</w:t>
            </w:r>
          </w:p>
        </w:tc>
      </w:tr>
      <w:tr w:rsidR="00D66F33" w:rsidRPr="00947BFD" w14:paraId="428401F7" w14:textId="77777777" w:rsidTr="00850B6E">
        <w:tc>
          <w:tcPr>
            <w:tcW w:w="193" w:type="pct"/>
            <w:vAlign w:val="center"/>
          </w:tcPr>
          <w:p w14:paraId="0F664A47" w14:textId="77777777" w:rsidR="00D66F33" w:rsidRPr="00947BFD" w:rsidRDefault="00D66F33" w:rsidP="00D66F33">
            <w:pPr>
              <w:pStyle w:val="ListParagraph"/>
              <w:numPr>
                <w:ilvl w:val="0"/>
                <w:numId w:val="13"/>
              </w:numPr>
              <w:spacing w:before="0" w:after="0"/>
              <w:ind w:left="34" w:firstLine="0"/>
              <w:contextualSpacing/>
              <w:jc w:val="center"/>
              <w:rPr>
                <w:lang w:val="vi-VN"/>
              </w:rPr>
            </w:pPr>
          </w:p>
        </w:tc>
        <w:tc>
          <w:tcPr>
            <w:tcW w:w="3067" w:type="pct"/>
            <w:vAlign w:val="center"/>
          </w:tcPr>
          <w:p w14:paraId="623C3F30" w14:textId="77777777" w:rsidR="00D66F33" w:rsidRPr="00947BFD" w:rsidRDefault="00D66F33" w:rsidP="00D66F33">
            <w:pPr>
              <w:pStyle w:val="Bullet-"/>
              <w:tabs>
                <w:tab w:val="num" w:pos="284"/>
              </w:tabs>
              <w:rPr>
                <w:lang w:val="vi-VN"/>
              </w:rPr>
            </w:pPr>
            <w:r w:rsidRPr="00947BFD">
              <w:t>Bảng 3.16 - Xác định tiềm năng tác động đến môi trường của định hướng phát triển các ngành, lĩnh vực trong quy hoạch: Mục 4.D - “Phát triển hạ tầng thông tin và truyền thông” (trang 210), đề nghị bổ sung nghiên cứu đánh giá nội dung quy mô tăng trưởng, định hướng phát triển về phát triển hạ tầng số. Thông thường, đối với ngành thông tin và truyền thông, phát triển hạ tầng số mới là nguyên nhân chính (không phải là phát triển bưu chính) dẫn đến “vấn đề chất thải điện tử nguy hại là các thiết bị phục vụ hạ tầng thông tin”.</w:t>
            </w:r>
          </w:p>
        </w:tc>
        <w:tc>
          <w:tcPr>
            <w:tcW w:w="1063" w:type="pct"/>
            <w:vAlign w:val="center"/>
          </w:tcPr>
          <w:p w14:paraId="3C50F386" w14:textId="77777777" w:rsidR="00D66F33" w:rsidRPr="00947BFD" w:rsidRDefault="00D66F33" w:rsidP="00850B6E">
            <w:pPr>
              <w:pStyle w:val="NomalWeb"/>
              <w:jc w:val="both"/>
              <w:rPr>
                <w:color w:val="auto"/>
              </w:rPr>
            </w:pPr>
            <w:r w:rsidRPr="00947BFD">
              <w:rPr>
                <w:color w:val="auto"/>
                <w:lang w:val="en-US"/>
              </w:rPr>
              <w:t>Đã tiếp thu và k</w:t>
            </w:r>
            <w:r w:rsidRPr="00947BFD">
              <w:rPr>
                <w:color w:val="auto"/>
              </w:rPr>
              <w:t>iến nghị bảo lưu nội dung này vì nội dung này được kế thừa từ QH</w:t>
            </w:r>
          </w:p>
        </w:tc>
        <w:tc>
          <w:tcPr>
            <w:tcW w:w="677" w:type="pct"/>
            <w:vAlign w:val="center"/>
          </w:tcPr>
          <w:p w14:paraId="089B226A" w14:textId="77777777" w:rsidR="00D66F33" w:rsidRPr="00947BFD" w:rsidRDefault="00D66F33" w:rsidP="00850B6E">
            <w:pPr>
              <w:pStyle w:val="NomalWeb"/>
              <w:rPr>
                <w:color w:val="auto"/>
              </w:rPr>
            </w:pPr>
            <w:r w:rsidRPr="00947BFD">
              <w:rPr>
                <w:color w:val="auto"/>
              </w:rPr>
              <w:t>Sở Thông tin và Truyền thông</w:t>
            </w:r>
          </w:p>
        </w:tc>
      </w:tr>
      <w:tr w:rsidR="00D66F33" w:rsidRPr="00947BFD" w14:paraId="0278B153" w14:textId="77777777" w:rsidTr="00850B6E">
        <w:tc>
          <w:tcPr>
            <w:tcW w:w="193" w:type="pct"/>
            <w:vAlign w:val="center"/>
          </w:tcPr>
          <w:p w14:paraId="5D4C492E" w14:textId="77777777" w:rsidR="00D66F33" w:rsidRPr="00947BFD" w:rsidRDefault="00D66F33" w:rsidP="00D66F33">
            <w:pPr>
              <w:pStyle w:val="ListParagraph"/>
              <w:numPr>
                <w:ilvl w:val="0"/>
                <w:numId w:val="13"/>
              </w:numPr>
              <w:spacing w:before="0" w:after="0"/>
              <w:ind w:left="34" w:firstLine="0"/>
              <w:contextualSpacing/>
              <w:jc w:val="center"/>
              <w:rPr>
                <w:lang w:val="vi-VN"/>
              </w:rPr>
            </w:pPr>
          </w:p>
        </w:tc>
        <w:tc>
          <w:tcPr>
            <w:tcW w:w="3067" w:type="pct"/>
            <w:vAlign w:val="center"/>
          </w:tcPr>
          <w:p w14:paraId="52A04B7E" w14:textId="77777777" w:rsidR="00D66F33" w:rsidRPr="00947BFD" w:rsidRDefault="00D66F33" w:rsidP="00850B6E">
            <w:pPr>
              <w:pStyle w:val="NomalWeb"/>
              <w:jc w:val="both"/>
              <w:rPr>
                <w:color w:val="auto"/>
              </w:rPr>
            </w:pPr>
            <w:r w:rsidRPr="00947BFD">
              <w:rPr>
                <w:color w:val="auto"/>
              </w:rPr>
              <w:t>Trong  Danh mục các từ và các ký hiệu viết tắt: “CTNH: Chất thải nguy hại” và “ĐMC: Đánh giá môi trường chiến lược” bị lặp lại.</w:t>
            </w:r>
          </w:p>
          <w:p w14:paraId="6A7CFC2F" w14:textId="77777777" w:rsidR="00D66F33" w:rsidRPr="00947BFD" w:rsidRDefault="00D66F33" w:rsidP="00D66F33">
            <w:pPr>
              <w:pStyle w:val="Bullet-"/>
              <w:tabs>
                <w:tab w:val="num" w:pos="284"/>
              </w:tabs>
              <w:rPr>
                <w:lang w:val="vi-VN"/>
              </w:rPr>
            </w:pPr>
            <w:r w:rsidRPr="00947BFD">
              <w:rPr>
                <w:lang w:val="vi-VN"/>
              </w:rPr>
              <w:t>Trong Danh mục các bảng: Liệt kê không đầy đủ, thiếu các Bảng 0.1, 0.2, 0.4, 1.5, 1.1, 1.2… trong nội dung dự thảo báo cáo. Số thứ tự các bảng chưa hợp lý (Tại trang 36 trình bày Bảng 0.4. Mối liên kết logic giữa việc xây dựng Quy hoạch và các nhiệm vụ ĐMC, đến trang 43 trình bày Bảng 1.5. Danh sách các chuyên gia chính tham gia trực tiếp vào công tác lập báo cáo ĐMC), đề nghị rà soát, đánh số thứ tự lại các bảng biểu của báo cáo cho logic và cập nhật danh mục các bảng đầy đủ.</w:t>
            </w:r>
          </w:p>
          <w:p w14:paraId="57E387FD" w14:textId="77777777" w:rsidR="00D66F33" w:rsidRPr="00947BFD" w:rsidRDefault="00D66F33" w:rsidP="00D66F33">
            <w:pPr>
              <w:pStyle w:val="Bullet-"/>
              <w:tabs>
                <w:tab w:val="num" w:pos="284"/>
              </w:tabs>
              <w:rPr>
                <w:lang w:val="vi-VN"/>
              </w:rPr>
            </w:pPr>
            <w:r w:rsidRPr="00947BFD">
              <w:rPr>
                <w:lang w:val="vi-VN"/>
              </w:rPr>
              <w:t>Mục 1.2.1. Các văn bản pháp lý về công tác quy hoạch (trang 12): Bổ sung  “Luật Sửa đổi, bổ sung một số Điều của Luật Tổ chức Chính phủ và Luật Tổ chức chính quyền địa phương ngày 22 tháng 11 năm 2019”.</w:t>
            </w:r>
          </w:p>
          <w:p w14:paraId="4EE4EAD9" w14:textId="77777777" w:rsidR="00D66F33" w:rsidRPr="00947BFD" w:rsidRDefault="00D66F33" w:rsidP="00D66F33">
            <w:pPr>
              <w:pStyle w:val="Bullet-"/>
              <w:tabs>
                <w:tab w:val="num" w:pos="284"/>
              </w:tabs>
              <w:rPr>
                <w:lang w:val="vi-VN"/>
              </w:rPr>
            </w:pPr>
            <w:r w:rsidRPr="00947BFD">
              <w:rPr>
                <w:lang w:val="vi-VN"/>
              </w:rPr>
              <w:t>Điều chỉnh “Nghị quyết 751/2019/QH-UBTVQH14” thành “Nghị quyết 751/2019/UBTVQH14” (trang 13).</w:t>
            </w:r>
          </w:p>
          <w:p w14:paraId="3F125CED" w14:textId="77777777" w:rsidR="00D66F33" w:rsidRPr="00947BFD" w:rsidRDefault="00D66F33" w:rsidP="00D66F33">
            <w:pPr>
              <w:pStyle w:val="Bullet-"/>
              <w:tabs>
                <w:tab w:val="num" w:pos="284"/>
              </w:tabs>
              <w:rPr>
                <w:lang w:val="vi-VN"/>
              </w:rPr>
            </w:pPr>
            <w:r w:rsidRPr="00947BFD">
              <w:rPr>
                <w:lang w:val="vi-VN"/>
              </w:rPr>
              <w:t>Tại trang 14: “Thông tư số 55/2015/TTLT-BTC-BKHCN ngày 22/4/2015 về hướng dẫn định mức xây dựng, phân bổ dự toán và quyết toán kinh phí đối với nhiệm vụ khoa học và công nghệ có sử dụng ngân sách Nhà nước” bổ sung thành “Thông tư liên tịch số 55/2015/TTLT-BTC-BKHCN ngày 22/4/2015 của Bộ trưởng Bộ Tài chính và Bộ trưởng Bộ Khoa học và Công nghệ hướng dẫn định mức xây dựng, phân bổ dự toán và quyết toán kinh phí đối với nhiệm vụ khoa học và công nghệ có sử dụng ngân sách nhà nước”.</w:t>
            </w:r>
          </w:p>
          <w:p w14:paraId="3E83BE9F" w14:textId="77777777" w:rsidR="00D66F33" w:rsidRPr="00947BFD" w:rsidRDefault="00D66F33" w:rsidP="00D66F33">
            <w:pPr>
              <w:pStyle w:val="Bullet-"/>
              <w:tabs>
                <w:tab w:val="num" w:pos="284"/>
              </w:tabs>
              <w:rPr>
                <w:lang w:val="vi-VN"/>
              </w:rPr>
            </w:pPr>
            <w:r w:rsidRPr="00947BFD">
              <w:rPr>
                <w:lang w:val="vi-VN"/>
              </w:rPr>
              <w:t>Trang 29: Điều chỉnh “Quy chuẩn kỹ thuật quốc gia QCVN26:2010/BTMNT” thành “Quy chuẩn kỹ thuật quốc gia  QCVN26:2010/BTNMT”.</w:t>
            </w:r>
          </w:p>
          <w:p w14:paraId="5F34C163" w14:textId="77777777" w:rsidR="00D66F33" w:rsidRPr="00947BFD" w:rsidRDefault="00D66F33" w:rsidP="00D66F33">
            <w:pPr>
              <w:pStyle w:val="Bullet-"/>
              <w:tabs>
                <w:tab w:val="num" w:pos="284"/>
              </w:tabs>
              <w:rPr>
                <w:lang w:val="vi-VN"/>
              </w:rPr>
            </w:pPr>
            <w:r w:rsidRPr="00947BFD">
              <w:rPr>
                <w:lang w:val="vi-VN"/>
              </w:rPr>
              <w:t xml:space="preserve">Tại trang 205, bảng 3.16, A1, Qui mô và tăng trưởng kinh tế: Nội dung “tốc độ tăng trưởng GRDP bình quân thời kỳ 2021-2025 ...” bị lặp lại. Theo cấu trúc báo cáo ý thứ 2 phải là “Tốc độ tăng trưởng GRDP bình quân thời kỳ 20262030 …”, đề nghị rà soát, điều chỉnh. </w:t>
            </w:r>
          </w:p>
          <w:p w14:paraId="05EBD4D3" w14:textId="77777777" w:rsidR="00D66F33" w:rsidRPr="00947BFD" w:rsidRDefault="00D66F33" w:rsidP="00D66F33">
            <w:pPr>
              <w:pStyle w:val="Bullet-"/>
              <w:tabs>
                <w:tab w:val="num" w:pos="284"/>
              </w:tabs>
              <w:rPr>
                <w:lang w:val="vi-VN"/>
              </w:rPr>
            </w:pPr>
            <w:r w:rsidRPr="00947BFD">
              <w:rPr>
                <w:lang w:val="vi-VN"/>
              </w:rPr>
              <w:t xml:space="preserve">Rà soát lỗi chính tả </w:t>
            </w:r>
          </w:p>
        </w:tc>
        <w:tc>
          <w:tcPr>
            <w:tcW w:w="1063" w:type="pct"/>
            <w:vAlign w:val="center"/>
          </w:tcPr>
          <w:p w14:paraId="43505EAC" w14:textId="77777777" w:rsidR="00D66F33" w:rsidRPr="00947BFD" w:rsidRDefault="00D66F33" w:rsidP="00850B6E">
            <w:pPr>
              <w:pStyle w:val="NomalWeb"/>
              <w:jc w:val="both"/>
              <w:rPr>
                <w:color w:val="auto"/>
              </w:rPr>
            </w:pPr>
            <w:r w:rsidRPr="00947BFD">
              <w:rPr>
                <w:color w:val="auto"/>
              </w:rPr>
              <w:t>Đã tiếp thu và đã chỉnh sửa, bổ sung</w:t>
            </w:r>
          </w:p>
        </w:tc>
        <w:tc>
          <w:tcPr>
            <w:tcW w:w="677" w:type="pct"/>
            <w:vAlign w:val="center"/>
          </w:tcPr>
          <w:p w14:paraId="7D4CB2EA" w14:textId="77777777" w:rsidR="00D66F33" w:rsidRPr="00947BFD" w:rsidRDefault="00D66F33" w:rsidP="00850B6E">
            <w:pPr>
              <w:pStyle w:val="NomalWeb"/>
              <w:rPr>
                <w:color w:val="auto"/>
              </w:rPr>
            </w:pPr>
            <w:r w:rsidRPr="00947BFD">
              <w:rPr>
                <w:color w:val="auto"/>
              </w:rPr>
              <w:t>Sở Khoa học và công nghệ</w:t>
            </w:r>
          </w:p>
        </w:tc>
      </w:tr>
      <w:tr w:rsidR="00D66F33" w:rsidRPr="00947BFD" w14:paraId="43042DF9" w14:textId="77777777" w:rsidTr="00850B6E">
        <w:tc>
          <w:tcPr>
            <w:tcW w:w="193" w:type="pct"/>
            <w:vAlign w:val="center"/>
          </w:tcPr>
          <w:p w14:paraId="6B37696F" w14:textId="77777777" w:rsidR="00D66F33" w:rsidRPr="00947BFD" w:rsidRDefault="00D66F33" w:rsidP="00D66F33">
            <w:pPr>
              <w:pStyle w:val="ListParagraph"/>
              <w:numPr>
                <w:ilvl w:val="0"/>
                <w:numId w:val="13"/>
              </w:numPr>
              <w:spacing w:before="0" w:after="0"/>
              <w:ind w:left="34" w:firstLine="0"/>
              <w:contextualSpacing/>
              <w:jc w:val="center"/>
              <w:rPr>
                <w:lang w:val="vi-VN"/>
              </w:rPr>
            </w:pPr>
          </w:p>
        </w:tc>
        <w:tc>
          <w:tcPr>
            <w:tcW w:w="3067" w:type="pct"/>
            <w:vAlign w:val="center"/>
          </w:tcPr>
          <w:p w14:paraId="47D4AE94" w14:textId="77777777" w:rsidR="00D66F33" w:rsidRPr="00947BFD" w:rsidRDefault="00D66F33" w:rsidP="00D66F33">
            <w:pPr>
              <w:pStyle w:val="Bullet-"/>
              <w:tabs>
                <w:tab w:val="num" w:pos="284"/>
              </w:tabs>
            </w:pPr>
            <w:r w:rsidRPr="00947BFD">
              <w:t xml:space="preserve">Cập nhật lại nội dung tại các trang số 120, 177 và 184: </w:t>
            </w:r>
            <w:r w:rsidRPr="00947BFD">
              <w:rPr>
                <w:i/>
                <w:iCs/>
              </w:rPr>
              <w:t>“Đến nay toàn tỉnh có 01 khu kinh tế Dung Quất (trong đó có 04 KCN đang hoạt động: KCN phía Đông, KCN phía Tây, KCN VSIP Quãng Ngãi, KCN Tịnh Phong; 01 Khu đô thị Vạn Tường và 01 khu dịch vụ hỗn hợp VSIP) và 02 KCN gồm: KCN Quảng Phú, KCN Phổ Phong. Tổng diện tích các KKT, KCN trên toàn tỉnh là 45.581 ha.”</w:t>
            </w:r>
          </w:p>
          <w:p w14:paraId="453A39DC" w14:textId="77777777" w:rsidR="00D66F33" w:rsidRPr="00947BFD" w:rsidRDefault="00D66F33" w:rsidP="00D66F33">
            <w:pPr>
              <w:pStyle w:val="Bullet-"/>
              <w:tabs>
                <w:tab w:val="num" w:pos="284"/>
              </w:tabs>
            </w:pPr>
            <w:r w:rsidRPr="00947BFD">
              <w:t xml:space="preserve">Cập nhật lại nội dung trang 120: </w:t>
            </w:r>
            <w:r w:rsidRPr="00947BFD">
              <w:rPr>
                <w:i/>
                <w:iCs/>
              </w:rPr>
              <w:t>“Từ 2016 đến nay tại KKT Dung Quất và các KCN Quảng Ngãi đã thu hút được 173 dự án đầu tư; trong đó có 31 doanh nghiệp FDI. Giải quyết tổng số lao động 52.000 người (nữ chiếm khoảng 45%); trong đó, lao động đã qua đào tạo chiểm 60% và lao động chưa qua đào tạo chiếm 40%. Riêng Khu Công nghiệp - Dịch vụ - Đô thị VISP thu hút 26 dự án đầu tư; giải quyết việc làm cho trên 11.000 lao động.”</w:t>
            </w:r>
          </w:p>
          <w:p w14:paraId="65CA7B72" w14:textId="77777777" w:rsidR="00D66F33" w:rsidRPr="00947BFD" w:rsidRDefault="00D66F33" w:rsidP="00D66F33">
            <w:pPr>
              <w:pStyle w:val="Bullet-"/>
              <w:tabs>
                <w:tab w:val="num" w:pos="284"/>
              </w:tabs>
            </w:pPr>
            <w:r w:rsidRPr="00947BFD">
              <w:t xml:space="preserve">Cập nhật lại nội dung trang 177: </w:t>
            </w:r>
            <w:r w:rsidRPr="00947BFD">
              <w:rPr>
                <w:i/>
                <w:iCs/>
              </w:rPr>
              <w:t>“Đến tháng 12/2020, trên địa bàn KKT Dung Quất và các KCN đã cấp Giấy Chứng nhận đăng ký đầu tư/Quyết định chủ trương đầu tư cho 353 dự án đầu tư với tổng vốn đầu tư đăng ký đạt khoảng 296.715,37 tỷ đồng (tương đương 14,5 triệu USD).”</w:t>
            </w:r>
          </w:p>
          <w:p w14:paraId="23EEAC0B" w14:textId="77777777" w:rsidR="00D66F33" w:rsidRPr="00947BFD" w:rsidRDefault="00D66F33" w:rsidP="00D66F33">
            <w:pPr>
              <w:pStyle w:val="Bullet-"/>
              <w:tabs>
                <w:tab w:val="num" w:pos="284"/>
              </w:tabs>
            </w:pPr>
            <w:r w:rsidRPr="00947BFD">
              <w:t>Tại trang 226,  phần Ghi chú, xem xét lại việc áp dụng QCVN14:2015/BTNMT, cột A không có hiệu lực và hiện nay quy chuẩn QCVN 14:2008/BTNMT là quy chuẩn bắt buộc áp dụng.</w:t>
            </w:r>
          </w:p>
          <w:p w14:paraId="164ADD7E" w14:textId="77777777" w:rsidR="00D66F33" w:rsidRPr="00947BFD" w:rsidRDefault="00D66F33" w:rsidP="00D66F33">
            <w:pPr>
              <w:pStyle w:val="Bullet-"/>
              <w:tabs>
                <w:tab w:val="num" w:pos="284"/>
              </w:tabs>
            </w:pPr>
            <w:r w:rsidRPr="00947BFD">
              <w:t>Cập nhật lại các bảng biểu:</w:t>
            </w:r>
          </w:p>
          <w:p w14:paraId="511FE6CA" w14:textId="77777777" w:rsidR="00D66F33" w:rsidRPr="00947BFD" w:rsidRDefault="00D66F33" w:rsidP="00D66F33">
            <w:pPr>
              <w:pStyle w:val="Bullet"/>
              <w:ind w:firstLine="142"/>
            </w:pPr>
            <w:r w:rsidRPr="00947BFD">
              <w:t xml:space="preserve">Tại bảng 1.1. Xem xét, cập nhật bổ sung các nội dung liên quan của Đồ án Điều chỉnh quy hoạch chung xây dựng KKT Dung Quất, tỉnh Quảng Ngãi đến năm 2035, tầm nhìn đến năm 2050. </w:t>
            </w:r>
          </w:p>
          <w:p w14:paraId="4FE5C02E" w14:textId="77777777" w:rsidR="00D66F33" w:rsidRPr="00947BFD" w:rsidRDefault="00D66F33" w:rsidP="00D66F33">
            <w:pPr>
              <w:pStyle w:val="Bullet"/>
              <w:ind w:firstLine="142"/>
            </w:pPr>
            <w:r w:rsidRPr="00947BFD">
              <w:t>Tại bảng 3.8. xem xét lại cơ sở và kết quả tính toán lượng nước thải sinh hoạt phát sinh tại huyện Bình Sơn từ năm 2016 – 2030.</w:t>
            </w:r>
          </w:p>
          <w:p w14:paraId="3C0A74A9" w14:textId="77777777" w:rsidR="00D66F33" w:rsidRPr="00947BFD" w:rsidRDefault="00D66F33" w:rsidP="00D66F33">
            <w:pPr>
              <w:pStyle w:val="Bullet"/>
              <w:ind w:firstLine="142"/>
            </w:pPr>
            <w:r w:rsidRPr="00947BFD">
              <w:t>Tại bảng 3.11. xem xét lại cơ sở tính toán, dự báo khối lượng chất thải rắn sinh hoạt phát sinh trên địa bàn huyện Bình Sơn.</w:t>
            </w:r>
          </w:p>
          <w:p w14:paraId="782A49F6" w14:textId="77777777" w:rsidR="00D66F33" w:rsidRPr="00947BFD" w:rsidRDefault="00D66F33" w:rsidP="00D66F33">
            <w:pPr>
              <w:pStyle w:val="Bullet"/>
              <w:ind w:firstLine="142"/>
            </w:pPr>
            <w:r w:rsidRPr="00947BFD">
              <w:t>Tại bảng 3.20. Xem xét lại trọng số ma trận tác động của tai biến, rủi ro môi trường và chất lượng không khí khi phát triển công nghiệp và xây dựng.</w:t>
            </w:r>
          </w:p>
        </w:tc>
        <w:tc>
          <w:tcPr>
            <w:tcW w:w="1063" w:type="pct"/>
            <w:vAlign w:val="center"/>
          </w:tcPr>
          <w:p w14:paraId="09646904" w14:textId="77777777" w:rsidR="00D66F33" w:rsidRPr="00947BFD" w:rsidRDefault="00D66F33" w:rsidP="00850B6E">
            <w:pPr>
              <w:pStyle w:val="NomalWeb"/>
              <w:jc w:val="both"/>
              <w:rPr>
                <w:color w:val="auto"/>
              </w:rPr>
            </w:pPr>
            <w:r w:rsidRPr="00947BFD">
              <w:rPr>
                <w:color w:val="auto"/>
              </w:rPr>
              <w:t>Đã tiếp thu</w:t>
            </w:r>
            <w:r w:rsidRPr="00947BFD">
              <w:rPr>
                <w:color w:val="auto"/>
                <w:lang w:val="en-US"/>
              </w:rPr>
              <w:t xml:space="preserve">, </w:t>
            </w:r>
            <w:r w:rsidRPr="00947BFD">
              <w:rPr>
                <w:color w:val="auto"/>
              </w:rPr>
              <w:t>chỉnh sửa</w:t>
            </w:r>
            <w:r w:rsidRPr="00947BFD">
              <w:rPr>
                <w:color w:val="auto"/>
                <w:lang w:val="en-US"/>
              </w:rPr>
              <w:t xml:space="preserve"> và</w:t>
            </w:r>
            <w:r w:rsidRPr="00947BFD">
              <w:rPr>
                <w:color w:val="auto"/>
              </w:rPr>
              <w:t xml:space="preserve"> bổ sung</w:t>
            </w:r>
          </w:p>
        </w:tc>
        <w:tc>
          <w:tcPr>
            <w:tcW w:w="677" w:type="pct"/>
            <w:vAlign w:val="center"/>
          </w:tcPr>
          <w:p w14:paraId="6C1D81A9" w14:textId="77777777" w:rsidR="00D66F33" w:rsidRPr="00947BFD" w:rsidRDefault="00D66F33" w:rsidP="00850B6E">
            <w:pPr>
              <w:pStyle w:val="NomalWeb"/>
              <w:rPr>
                <w:color w:val="auto"/>
                <w:lang w:val="en-US"/>
              </w:rPr>
            </w:pPr>
            <w:r w:rsidRPr="00947BFD">
              <w:rPr>
                <w:color w:val="auto"/>
                <w:lang w:val="en-US"/>
              </w:rPr>
              <w:t>Ban Quản lý Khu kinh tế Dung Quất và các Khu công nghiệp Quảng Ngãi</w:t>
            </w:r>
          </w:p>
        </w:tc>
      </w:tr>
      <w:tr w:rsidR="00D66F33" w:rsidRPr="00947BFD" w14:paraId="7199DC28" w14:textId="77777777" w:rsidTr="00850B6E">
        <w:tc>
          <w:tcPr>
            <w:tcW w:w="193" w:type="pct"/>
            <w:vAlign w:val="center"/>
          </w:tcPr>
          <w:p w14:paraId="126493C9" w14:textId="77777777" w:rsidR="00D66F33" w:rsidRPr="00947BFD" w:rsidRDefault="00D66F33" w:rsidP="00D66F33">
            <w:pPr>
              <w:pStyle w:val="ListParagraph"/>
              <w:numPr>
                <w:ilvl w:val="0"/>
                <w:numId w:val="13"/>
              </w:numPr>
              <w:spacing w:before="0" w:after="0"/>
              <w:ind w:left="34" w:firstLine="0"/>
              <w:contextualSpacing/>
              <w:jc w:val="center"/>
              <w:rPr>
                <w:lang w:val="vi-VN"/>
              </w:rPr>
            </w:pPr>
          </w:p>
        </w:tc>
        <w:tc>
          <w:tcPr>
            <w:tcW w:w="3067" w:type="pct"/>
            <w:vAlign w:val="center"/>
          </w:tcPr>
          <w:p w14:paraId="37862FD5" w14:textId="77777777" w:rsidR="00D66F33" w:rsidRPr="00947BFD" w:rsidRDefault="00D66F33" w:rsidP="00D66F33">
            <w:pPr>
              <w:pStyle w:val="Bullet-"/>
              <w:tabs>
                <w:tab w:val="num" w:pos="284"/>
              </w:tabs>
            </w:pPr>
            <w:r w:rsidRPr="00947BFD">
              <w:t xml:space="preserve">Chương 1, mục 1.2. Cơ sở pháp lý của nhiệm vụ xây dựng quy hoạch bổ sung nội dung sau: </w:t>
            </w:r>
          </w:p>
          <w:p w14:paraId="31E5BF7E" w14:textId="77777777" w:rsidR="00D66F33" w:rsidRPr="00947BFD" w:rsidRDefault="00D66F33" w:rsidP="00D66F33">
            <w:pPr>
              <w:pStyle w:val="Bullet"/>
              <w:ind w:firstLine="142"/>
            </w:pPr>
            <w:r w:rsidRPr="00947BFD">
              <w:t xml:space="preserve">Luật sửa đổi, bổ sung một số điều của Luật Tổ chức Chính phủ và Luật Tổ chức chính quyền địa phương ngày 22/11/2019; </w:t>
            </w:r>
          </w:p>
          <w:p w14:paraId="55F018B1" w14:textId="77777777" w:rsidR="00D66F33" w:rsidRPr="00947BFD" w:rsidRDefault="00D66F33" w:rsidP="00D66F33">
            <w:pPr>
              <w:pStyle w:val="Bullet"/>
              <w:ind w:firstLine="142"/>
            </w:pPr>
            <w:r w:rsidRPr="00947BFD">
              <w:t>Luật Bảo vệ môi trường năm 2020;</w:t>
            </w:r>
          </w:p>
          <w:p w14:paraId="76F028EC" w14:textId="77777777" w:rsidR="00D66F33" w:rsidRPr="00947BFD" w:rsidRDefault="00D66F33" w:rsidP="00D66F33">
            <w:pPr>
              <w:pStyle w:val="Bullet"/>
              <w:ind w:firstLine="142"/>
            </w:pPr>
            <w:r w:rsidRPr="00947BFD">
              <w:t>Nghị định số 08/2022/NĐ-CP ngày 10/01/2022 của Chính phủ quy định chi tiết một số điều của Luật Bảo vệ môi trường.</w:t>
            </w:r>
          </w:p>
          <w:p w14:paraId="765ED1C7" w14:textId="77777777" w:rsidR="00D66F33" w:rsidRPr="00947BFD" w:rsidRDefault="00D66F33" w:rsidP="00D66F33">
            <w:pPr>
              <w:pStyle w:val="Bullet"/>
              <w:ind w:firstLine="142"/>
            </w:pPr>
            <w:r w:rsidRPr="00947BFD">
              <w:t xml:space="preserve">Thông tư số 02/2022/TT-BTNMT ngày 10/01/2022 của Bộ Tài nguyên và Môi trường về việc quy định chi tiết thi hành một số điều của Luật Bảo vệ môi trường. </w:t>
            </w:r>
          </w:p>
          <w:p w14:paraId="2EA2BCCD" w14:textId="77777777" w:rsidR="00D66F33" w:rsidRPr="00947BFD" w:rsidRDefault="00D66F33" w:rsidP="00D66F33">
            <w:pPr>
              <w:pStyle w:val="Bullet-"/>
              <w:tabs>
                <w:tab w:val="num" w:pos="284"/>
              </w:tabs>
            </w:pPr>
            <w:r w:rsidRPr="00947BFD">
              <w:t xml:space="preserve">Chương 1, Mục 1.3. Đề nghị bổ sung Văn bản phê duyệt quy hoạch sử dụng đất tỉnh Quảng Ngãi giai đoạn 2021 - 2030. </w:t>
            </w:r>
          </w:p>
          <w:p w14:paraId="3431C18A" w14:textId="77777777" w:rsidR="00D66F33" w:rsidRPr="00947BFD" w:rsidRDefault="00D66F33" w:rsidP="00D66F33">
            <w:pPr>
              <w:pStyle w:val="Bullet-"/>
              <w:tabs>
                <w:tab w:val="num" w:pos="284"/>
              </w:tabs>
            </w:pPr>
            <w:r w:rsidRPr="00947BFD">
              <w:t xml:space="preserve">Chương 2, Mục 2.2.1. Đề nghị bổ sung phần mô tả tổng quát hiện trạng, diễn biến chất lượng từng thành phần môi trường có khả năng bị tác động bởi quy hoạch gồm: sinh vật, âm thanh, ánh sáng và các hình thái vật chất khác (nếu có). </w:t>
            </w:r>
          </w:p>
          <w:p w14:paraId="73DAA665" w14:textId="77777777" w:rsidR="00D66F33" w:rsidRPr="00947BFD" w:rsidRDefault="00D66F33" w:rsidP="00D66F33">
            <w:pPr>
              <w:pStyle w:val="Bullet-"/>
              <w:tabs>
                <w:tab w:val="num" w:pos="284"/>
              </w:tabs>
            </w:pPr>
            <w:r w:rsidRPr="00947BFD">
              <w:t>Chương 2, Mục 2.2.2.  Đề nghị bổ sung phần mô tả đặc điểm của các di tích lịch sử - văn hóa, danh lam thắng cảnh đã được xếp hạng theo quy định của pháp luật về di sản văn hóa (số liệu phải có chuỗi thời gian ít nhất là 5 năm tính đến thời điểm thực hiện ĐMC).</w:t>
            </w:r>
          </w:p>
          <w:p w14:paraId="262E53AC" w14:textId="77777777" w:rsidR="00D66F33" w:rsidRPr="00947BFD" w:rsidRDefault="00D66F33" w:rsidP="00D66F33">
            <w:pPr>
              <w:pStyle w:val="Bullet-"/>
              <w:tabs>
                <w:tab w:val="num" w:pos="284"/>
              </w:tabs>
            </w:pPr>
            <w:r w:rsidRPr="00947BFD">
              <w:t xml:space="preserve">Chương 1, Về định hướng phát triển kinh tế - xã hội theo không gian đề nghị đơn vị tư vấn điều chỉnh, bổ sung nội dung sau: </w:t>
            </w:r>
          </w:p>
          <w:p w14:paraId="5A4CC560" w14:textId="77777777" w:rsidR="00D66F33" w:rsidRPr="00947BFD" w:rsidRDefault="00D66F33" w:rsidP="00D66F33">
            <w:pPr>
              <w:pStyle w:val="Bullet"/>
              <w:ind w:firstLine="142"/>
            </w:pPr>
            <w:r w:rsidRPr="00947BFD">
              <w:t xml:space="preserve">Tại điểm 1.4.2.3. Về định hướng phát triển kinh tế - xã hội theo không gian (nêu tại Chương 1) đối với vùng B cần đánh giá khả năng tác động đến môi trường đối với việc đầu tư phát triển dịch vụ ven sông Trà Bồng và phát triển kinh tế ban đêm. </w:t>
            </w:r>
          </w:p>
          <w:p w14:paraId="4E3CD030" w14:textId="77777777" w:rsidR="00D66F33" w:rsidRPr="00947BFD" w:rsidRDefault="00D66F33" w:rsidP="00D66F33">
            <w:pPr>
              <w:pStyle w:val="Bullet-"/>
              <w:tabs>
                <w:tab w:val="num" w:pos="284"/>
              </w:tabs>
            </w:pPr>
            <w:r w:rsidRPr="00947BFD">
              <w:t>Tại Chương 4, bảng 4.1. Định hướng về đánh giá tác động môi trường các dự án liên quan. “</w:t>
            </w:r>
            <w:r w:rsidRPr="00947BFD">
              <w:rPr>
                <w:i/>
                <w:iCs/>
              </w:rPr>
              <w:t>1. Các dự án xây dựng nhà máy công nghiệp”</w:t>
            </w:r>
            <w:r w:rsidRPr="00947BFD">
              <w:t xml:space="preserve"> phần các giải pháp giảm thiểu tác động môi trường cần bổ sung nội dung: </w:t>
            </w:r>
          </w:p>
          <w:p w14:paraId="0E0B92E3" w14:textId="77777777" w:rsidR="00D66F33" w:rsidRPr="00947BFD" w:rsidRDefault="00D66F33" w:rsidP="00D66F33">
            <w:pPr>
              <w:pStyle w:val="Bullet"/>
              <w:ind w:firstLine="142"/>
              <w:rPr>
                <w:i/>
                <w:iCs/>
              </w:rPr>
            </w:pPr>
            <w:r w:rsidRPr="00947BFD">
              <w:rPr>
                <w:i/>
                <w:iCs/>
              </w:rPr>
              <w:t xml:space="preserve"> Trong quy hoạch các Khu công nghiệp, cụm công nghiệp cần có tỷ lệ diện tích cây xanh giảm thiểu ô nhiễm bụi, tiếng ồn, lọc bụi...   </w:t>
            </w:r>
          </w:p>
          <w:p w14:paraId="6D0ED2F2" w14:textId="77777777" w:rsidR="00D66F33" w:rsidRPr="00947BFD" w:rsidRDefault="00D66F33" w:rsidP="00D66F33">
            <w:pPr>
              <w:pStyle w:val="Bullet"/>
              <w:ind w:firstLine="142"/>
              <w:rPr>
                <w:i/>
                <w:iCs/>
              </w:rPr>
            </w:pPr>
            <w:r w:rsidRPr="00947BFD">
              <w:rPr>
                <w:i/>
                <w:iCs/>
              </w:rPr>
              <w:t xml:space="preserve"> Đối với các cụm công nghiệp khi được lấp đầy từ 60%÷65% diện tích đất công nghiệp theo quy hoạch được duyệt phải đầu tư hệ thống xử lý nước thải, đáp ứng yêu cầu xử lý nước thải và khối lượng xả thải của các nhà máy, xí nghiệp cụm công nghiệp. </w:t>
            </w:r>
          </w:p>
          <w:p w14:paraId="6CBF8EDD" w14:textId="77777777" w:rsidR="00D66F33" w:rsidRPr="00947BFD" w:rsidRDefault="00D66F33" w:rsidP="00D66F33">
            <w:pPr>
              <w:pStyle w:val="Bullet"/>
              <w:ind w:firstLine="142"/>
              <w:rPr>
                <w:i/>
                <w:iCs/>
              </w:rPr>
            </w:pPr>
            <w:r w:rsidRPr="00947BFD">
              <w:rPr>
                <w:i/>
                <w:iCs/>
              </w:rPr>
              <w:t xml:space="preserve"> Khu kinh tế Dung Quất theo từng phân khu đến năm 2030. Đối với các phân khu phát triển công nghiệp cần định hướng đến năm 2030 các phân khu công nghiệp phải đầu tư hoàn thiện hệ thống xử lý nước thải tập trung, đáp ứng yêu cầu xử lý nước thải trong toàn phân khu và khối lượng xả thải của các nhà máy, xí nghiệp công nghiệp. </w:t>
            </w:r>
          </w:p>
          <w:p w14:paraId="0BD8A55B" w14:textId="77777777" w:rsidR="00D66F33" w:rsidRPr="00947BFD" w:rsidRDefault="00D66F33" w:rsidP="00D66F33">
            <w:pPr>
              <w:pStyle w:val="Bullet"/>
              <w:ind w:firstLine="142"/>
            </w:pPr>
            <w:r w:rsidRPr="00947BFD">
              <w:t xml:space="preserve">Trong dự thảo chưa đề cập đến việc cần có giải pháp đánh giá, di dời các nhà máy công nghiệp ra ngoài các Khu dân cư. Vì một số nhà máy đã tồn tại trước đây, nhưng hiện nay sự phát triển dân cư tự nhiên và quy hoạch các Khu dân cư vùng lân cận. Do đó, hiện trạng thực tế hiện nay thì các Nhà máy công nghiệp này lại nằm giữa các Khu dân cư, gây tiếng ồn và mức độ ô nhiễm không khí rất cao. </w:t>
            </w:r>
          </w:p>
          <w:p w14:paraId="114C4B49" w14:textId="77777777" w:rsidR="00D66F33" w:rsidRPr="00947BFD" w:rsidRDefault="00D66F33" w:rsidP="00D66F33">
            <w:pPr>
              <w:pStyle w:val="Bullet-"/>
              <w:tabs>
                <w:tab w:val="num" w:pos="284"/>
              </w:tabs>
            </w:pPr>
            <w:r w:rsidRPr="00947BFD">
              <w:t xml:space="preserve">Tại Chương 4, bảng 4.1. </w:t>
            </w:r>
            <w:r w:rsidRPr="00947BFD">
              <w:rPr>
                <w:i/>
                <w:iCs/>
              </w:rPr>
              <w:t>“7. Các dự án xây dựng hạ tầng KCN”</w:t>
            </w:r>
            <w:r w:rsidRPr="00947BFD">
              <w:t xml:space="preserve"> phần các giải pháp giảm thiểu tác động môi trường cần bổ sung nội dung: Do tác động môi trường khi xây dựng các Khu công nghiệp cần xây dựng hoàn chỉnh hệ thống thoát nước trước khi dự án thành phần đầu tư xây dựng hoàn thành. Để tránh tình trạng xảy ra ngập úng cục bộ thời gian dài, gây ô nhiễm môi trường. </w:t>
            </w:r>
          </w:p>
          <w:p w14:paraId="36F0DDFA" w14:textId="77777777" w:rsidR="00D66F33" w:rsidRPr="00947BFD" w:rsidRDefault="00D66F33" w:rsidP="00D66F33">
            <w:pPr>
              <w:pStyle w:val="Bullet-"/>
              <w:tabs>
                <w:tab w:val="num" w:pos="284"/>
              </w:tabs>
            </w:pPr>
            <w:r w:rsidRPr="00947BFD">
              <w:t xml:space="preserve">Tại Chương 4, bảng 4.1. </w:t>
            </w:r>
            <w:r w:rsidRPr="00947BFD">
              <w:rPr>
                <w:i/>
                <w:iCs/>
              </w:rPr>
              <w:t>“1. Các dự án xây dựng nhà máy công nghiệp”</w:t>
            </w:r>
            <w:r w:rsidRPr="00947BFD">
              <w:t xml:space="preserve"> Sử dụng thiết bị công nghệ sản xuất tiên tiến kiểm soát, theo dõi hệ thống xử lý nước thải, khí thải, bụi, chất thải rắn, tiếng ồn, độ rung và các chất gây ô nhiễm khác vượt quy chuẩn kỹ thuật môi trường tại các dự án nhà máy công nghiệp.</w:t>
            </w:r>
          </w:p>
          <w:p w14:paraId="51808AF9" w14:textId="77777777" w:rsidR="00D66F33" w:rsidRPr="00947BFD" w:rsidRDefault="00D66F33" w:rsidP="00D66F33">
            <w:pPr>
              <w:pStyle w:val="Bullet-"/>
              <w:tabs>
                <w:tab w:val="num" w:pos="284"/>
              </w:tabs>
            </w:pPr>
            <w:r w:rsidRPr="00947BFD">
              <w:t xml:space="preserve">Tại Chương 4, bảng 4.1. </w:t>
            </w:r>
            <w:r w:rsidRPr="00947BFD">
              <w:rPr>
                <w:i/>
                <w:iCs/>
              </w:rPr>
              <w:t>“2. Các dự án xây dựng kết cấu hạ tầng giao thông, cảng biển”.</w:t>
            </w:r>
            <w:r w:rsidRPr="00947BFD">
              <w:t xml:space="preserve"> Cần phải lập kế hoạch gắn thiết bị camere giám sát trên tất các phương tiện chở đất, đá và các vật liệu khác trong quá trình thi công công trình, tránh tình trạng xe chở quá tải trọng, không che chắn làm ảnh hưởng môi trường và kết cấu công trình giao thông.</w:t>
            </w:r>
          </w:p>
        </w:tc>
        <w:tc>
          <w:tcPr>
            <w:tcW w:w="1063" w:type="pct"/>
            <w:vAlign w:val="center"/>
          </w:tcPr>
          <w:p w14:paraId="4B60536A" w14:textId="77777777" w:rsidR="00D66F33" w:rsidRPr="00947BFD" w:rsidRDefault="00D66F33" w:rsidP="00850B6E">
            <w:pPr>
              <w:pStyle w:val="NomalWeb"/>
              <w:jc w:val="both"/>
              <w:rPr>
                <w:color w:val="auto"/>
              </w:rPr>
            </w:pPr>
            <w:r w:rsidRPr="00947BFD">
              <w:rPr>
                <w:color w:val="auto"/>
              </w:rPr>
              <w:t>Đã tiếp thu và đã chỉnh sửa, bổ sung</w:t>
            </w:r>
          </w:p>
        </w:tc>
        <w:tc>
          <w:tcPr>
            <w:tcW w:w="677" w:type="pct"/>
            <w:vAlign w:val="center"/>
          </w:tcPr>
          <w:p w14:paraId="496CE4FF" w14:textId="77777777" w:rsidR="00D66F33" w:rsidRPr="00947BFD" w:rsidRDefault="00D66F33" w:rsidP="00850B6E">
            <w:pPr>
              <w:pStyle w:val="NomalWeb"/>
              <w:rPr>
                <w:color w:val="auto"/>
                <w:lang w:val="en-US"/>
              </w:rPr>
            </w:pPr>
            <w:r w:rsidRPr="00947BFD">
              <w:rPr>
                <w:color w:val="auto"/>
                <w:lang w:val="en-US"/>
              </w:rPr>
              <w:t>UBND huyện Bình Sơn.</w:t>
            </w:r>
          </w:p>
        </w:tc>
      </w:tr>
      <w:tr w:rsidR="00D66F33" w:rsidRPr="00947BFD" w14:paraId="57D4619E" w14:textId="77777777" w:rsidTr="00850B6E">
        <w:tc>
          <w:tcPr>
            <w:tcW w:w="193" w:type="pct"/>
            <w:vAlign w:val="center"/>
          </w:tcPr>
          <w:p w14:paraId="369FDC59" w14:textId="77777777" w:rsidR="00D66F33" w:rsidRPr="00947BFD" w:rsidRDefault="00D66F33" w:rsidP="00D66F33">
            <w:pPr>
              <w:pStyle w:val="ListParagraph"/>
              <w:numPr>
                <w:ilvl w:val="0"/>
                <w:numId w:val="13"/>
              </w:numPr>
              <w:spacing w:before="0" w:after="0"/>
              <w:ind w:left="34" w:firstLine="0"/>
              <w:contextualSpacing/>
              <w:jc w:val="center"/>
              <w:rPr>
                <w:lang w:val="vi-VN"/>
              </w:rPr>
            </w:pPr>
          </w:p>
        </w:tc>
        <w:tc>
          <w:tcPr>
            <w:tcW w:w="3067" w:type="pct"/>
            <w:vAlign w:val="center"/>
          </w:tcPr>
          <w:p w14:paraId="2DD518E0" w14:textId="77777777" w:rsidR="00D66F33" w:rsidRDefault="00D66F33" w:rsidP="00D66F33">
            <w:pPr>
              <w:pStyle w:val="Bullet-"/>
              <w:tabs>
                <w:tab w:val="num" w:pos="284"/>
              </w:tabs>
            </w:pPr>
            <w:r>
              <w:t xml:space="preserve">Tại trang 11: Đề nghị điều chỉnh lại: 4 huyện đồng bằng ven biển, huyện Sơn Tịnh không còn là huyện đồng bằng ven biển. </w:t>
            </w:r>
          </w:p>
          <w:p w14:paraId="63281B58" w14:textId="77777777" w:rsidR="00D66F33" w:rsidRDefault="00D66F33" w:rsidP="00D66F33">
            <w:pPr>
              <w:pStyle w:val="Bullet-"/>
              <w:tabs>
                <w:tab w:val="num" w:pos="284"/>
              </w:tabs>
            </w:pPr>
            <w:r>
              <w:t xml:space="preserve">Tại trang 11 và 61: Đề nghị rà soát chiều dài đường bờ biển qua địa phận tỉnh Quảng Ngãi là 144Km, 130Km hay 129Km. </w:t>
            </w:r>
          </w:p>
          <w:p w14:paraId="14ADF43C" w14:textId="77777777" w:rsidR="00D66F33" w:rsidRDefault="00D66F33" w:rsidP="00D66F33">
            <w:pPr>
              <w:pStyle w:val="Bullet-"/>
              <w:tabs>
                <w:tab w:val="num" w:pos="284"/>
              </w:tabs>
            </w:pPr>
            <w:r>
              <w:t xml:space="preserve">Tại trang 200: Đề nghị điều chỉnh lại các huyện, thành phố ven biển gồm: Bình Sơn, Tư Nghĩa, Mộ Đức, Đức Phổ và Thành phố Quảng Ngãi. Huyện Sơn Tịnh không còn vùng giáp biển.  </w:t>
            </w:r>
          </w:p>
          <w:p w14:paraId="707F5F89" w14:textId="77777777" w:rsidR="00D66F33" w:rsidRPr="00947BFD" w:rsidRDefault="00D66F33" w:rsidP="00D66F33">
            <w:pPr>
              <w:pStyle w:val="Bullet-"/>
              <w:tabs>
                <w:tab w:val="num" w:pos="284"/>
              </w:tabs>
            </w:pPr>
            <w:r>
              <w:t>Theo dự thảo, giải pháp thích ứng với biến đổi khí hậu và nước biển dâng được nêu rất hạn chế và chung chung. Đề nghị đơn vị tư vấn nêu rõ hơn về giải pháp thích ứng với biến đổi khí hậu và nước biển dâng đến thực hiện đồ án Quy hoạch tỉnh Quảng Ngãi thời kỳ 2021-2030, tầm nhìn đến năm 2050.</w:t>
            </w:r>
          </w:p>
        </w:tc>
        <w:tc>
          <w:tcPr>
            <w:tcW w:w="1063" w:type="pct"/>
            <w:vAlign w:val="center"/>
          </w:tcPr>
          <w:p w14:paraId="6180FE62" w14:textId="77777777" w:rsidR="00D66F33" w:rsidRPr="00A57EED" w:rsidRDefault="00D66F33" w:rsidP="00850B6E">
            <w:pPr>
              <w:pStyle w:val="NomalWeb"/>
              <w:jc w:val="both"/>
              <w:rPr>
                <w:color w:val="auto"/>
                <w:lang w:val="en-US"/>
              </w:rPr>
            </w:pPr>
            <w:r>
              <w:rPr>
                <w:color w:val="auto"/>
                <w:lang w:val="en-US"/>
              </w:rPr>
              <w:t>Báo cáo đã tiếp thu và chỉnh sửa các nội dung</w:t>
            </w:r>
          </w:p>
        </w:tc>
        <w:tc>
          <w:tcPr>
            <w:tcW w:w="677" w:type="pct"/>
            <w:vAlign w:val="center"/>
          </w:tcPr>
          <w:p w14:paraId="2CABD9EF" w14:textId="77777777" w:rsidR="00D66F33" w:rsidRPr="00947BFD" w:rsidRDefault="00D66F33" w:rsidP="00850B6E">
            <w:pPr>
              <w:pStyle w:val="NomalWeb"/>
              <w:rPr>
                <w:color w:val="auto"/>
                <w:lang w:val="en-US"/>
              </w:rPr>
            </w:pPr>
            <w:r>
              <w:rPr>
                <w:lang w:val="en-US"/>
              </w:rPr>
              <w:t>Sở Nông nghiệp và phát triển nông thôn</w:t>
            </w:r>
          </w:p>
        </w:tc>
      </w:tr>
      <w:tr w:rsidR="00D66F33" w:rsidRPr="00947BFD" w14:paraId="671EA1E8" w14:textId="77777777" w:rsidTr="00850B6E">
        <w:tc>
          <w:tcPr>
            <w:tcW w:w="193" w:type="pct"/>
            <w:vAlign w:val="center"/>
          </w:tcPr>
          <w:p w14:paraId="09B1C24B" w14:textId="77777777" w:rsidR="00D66F33" w:rsidRPr="00947BFD" w:rsidRDefault="00D66F33" w:rsidP="00D66F33">
            <w:pPr>
              <w:pStyle w:val="ListParagraph"/>
              <w:numPr>
                <w:ilvl w:val="0"/>
                <w:numId w:val="13"/>
              </w:numPr>
              <w:spacing w:before="0" w:after="0"/>
              <w:ind w:left="34" w:firstLine="0"/>
              <w:contextualSpacing/>
              <w:jc w:val="center"/>
              <w:rPr>
                <w:lang w:val="vi-VN"/>
              </w:rPr>
            </w:pPr>
          </w:p>
        </w:tc>
        <w:tc>
          <w:tcPr>
            <w:tcW w:w="3067" w:type="pct"/>
            <w:vAlign w:val="center"/>
          </w:tcPr>
          <w:p w14:paraId="03776D33" w14:textId="77777777" w:rsidR="00D66F33" w:rsidRDefault="00D66F33" w:rsidP="00D66F33">
            <w:pPr>
              <w:pStyle w:val="Bullet-"/>
              <w:tabs>
                <w:tab w:val="num" w:pos="284"/>
              </w:tabs>
            </w:pPr>
            <w:r>
              <w:t xml:space="preserve">Trang 14, đoạn cuối, khổ thứ 4 từ trên xuống, đề nghị kiểm tra lại nội dung: “để Quảng Ngãi trở thành tỉnh phát triển khá của vùng Đồng bằng sông Cửu Long”. </w:t>
            </w:r>
          </w:p>
          <w:p w14:paraId="17A4E89D" w14:textId="77777777" w:rsidR="00D66F33" w:rsidRPr="00947BFD" w:rsidRDefault="00D66F33" w:rsidP="00D66F33">
            <w:pPr>
              <w:pStyle w:val="Bullet-"/>
              <w:tabs>
                <w:tab w:val="num" w:pos="284"/>
              </w:tabs>
            </w:pPr>
            <w:r>
              <w:t>Trang 213, cần đánh giá rõ hơn về tác động tiêu cực của sản xuất trồng trọt theo quy hoạch (khổ thứ 1 và khổ thứ 3 từ trên xuống: “Theo phương pháp sản xuất truyền thống, nông nghiệp tác động đến môi trường đáng kể…”), vì khi thực hiện theo quy hoạch sẽ “phát triển sản xuất nông nghiệp công nghệ cao, nông nghiệp sạch, nông nghiệp hữu cơ, thích ứng biến đổi khí hậu và bảo vệ môi trường” (như đã nêu trong phần tác động tích cực).</w:t>
            </w:r>
          </w:p>
        </w:tc>
        <w:tc>
          <w:tcPr>
            <w:tcW w:w="1063" w:type="pct"/>
            <w:vAlign w:val="center"/>
          </w:tcPr>
          <w:p w14:paraId="2C7C9385" w14:textId="77777777" w:rsidR="00D66F33" w:rsidRPr="00A57EED" w:rsidRDefault="00D66F33" w:rsidP="00850B6E">
            <w:pPr>
              <w:pStyle w:val="NomalWeb"/>
              <w:jc w:val="both"/>
              <w:rPr>
                <w:color w:val="auto"/>
                <w:lang w:val="en-US"/>
              </w:rPr>
            </w:pPr>
            <w:r>
              <w:rPr>
                <w:color w:val="auto"/>
                <w:lang w:val="en-US"/>
              </w:rPr>
              <w:t>Báo cáo đã lược bỏ và điều chỉnh lại cho phù hợp</w:t>
            </w:r>
          </w:p>
        </w:tc>
        <w:tc>
          <w:tcPr>
            <w:tcW w:w="677" w:type="pct"/>
            <w:vAlign w:val="center"/>
          </w:tcPr>
          <w:p w14:paraId="42342FE8" w14:textId="77777777" w:rsidR="00D66F33" w:rsidRPr="00947BFD" w:rsidRDefault="00D66F33" w:rsidP="00850B6E">
            <w:pPr>
              <w:pStyle w:val="NomalWeb"/>
              <w:rPr>
                <w:color w:val="auto"/>
                <w:lang w:val="en-US"/>
              </w:rPr>
            </w:pPr>
            <w:r>
              <w:rPr>
                <w:lang w:val="en-US"/>
              </w:rPr>
              <w:t>UBND huyện Ba Tơ</w:t>
            </w:r>
          </w:p>
        </w:tc>
      </w:tr>
    </w:tbl>
    <w:p w14:paraId="35D593AF" w14:textId="77777777" w:rsidR="007411F3" w:rsidRDefault="00D83E46">
      <w:pPr>
        <w:jc w:val="left"/>
        <w:rPr>
          <w:lang w:val="en-US"/>
        </w:rPr>
        <w:sectPr w:rsidR="007411F3" w:rsidSect="007411F3">
          <w:footerReference w:type="default" r:id="rId43"/>
          <w:pgSz w:w="16840" w:h="11907" w:orient="landscape" w:code="9"/>
          <w:pgMar w:top="1701" w:right="1134" w:bottom="1134" w:left="1134" w:header="567" w:footer="454" w:gutter="0"/>
          <w:cols w:space="720"/>
          <w:docGrid w:linePitch="360"/>
        </w:sectPr>
      </w:pPr>
      <w:r w:rsidRPr="005373D1">
        <w:rPr>
          <w:lang w:val="en-US"/>
        </w:rPr>
        <w:br w:type="page"/>
      </w:r>
    </w:p>
    <w:p w14:paraId="32D6D42F" w14:textId="77777777" w:rsidR="00D83E46" w:rsidRPr="005373D1" w:rsidRDefault="00D83E46">
      <w:pPr>
        <w:jc w:val="left"/>
        <w:rPr>
          <w:b/>
          <w:caps/>
          <w:sz w:val="28"/>
          <w:szCs w:val="20"/>
          <w:lang w:val="en-US" w:eastAsia="x-none"/>
        </w:rPr>
      </w:pPr>
    </w:p>
    <w:p w14:paraId="539BCEE5" w14:textId="75EA2693" w:rsidR="006E5774" w:rsidRPr="005373D1" w:rsidRDefault="006E5774" w:rsidP="006E5774">
      <w:pPr>
        <w:pStyle w:val="Header"/>
        <w:shd w:val="clear" w:color="auto" w:fill="F2DBDB" w:themeFill="accent2" w:themeFillTint="33"/>
        <w:rPr>
          <w:lang w:val="en-US"/>
        </w:rPr>
      </w:pPr>
      <w:bookmarkStart w:id="299" w:name="_Toc105236187"/>
      <w:r w:rsidRPr="005373D1">
        <w:rPr>
          <w:lang w:val="en-US"/>
        </w:rPr>
        <w:t>KẾT LUẬN, KIẾN NGHỊ VÀ CAM KẾT</w:t>
      </w:r>
      <w:bookmarkEnd w:id="295"/>
      <w:bookmarkEnd w:id="299"/>
      <w:r w:rsidRPr="005373D1">
        <w:rPr>
          <w:lang w:val="en-US"/>
        </w:rPr>
        <w:t xml:space="preserve"> </w:t>
      </w:r>
    </w:p>
    <w:p w14:paraId="1B5D1676" w14:textId="77777777" w:rsidR="006E5774" w:rsidRPr="005373D1" w:rsidRDefault="006E5774" w:rsidP="006E5774">
      <w:pPr>
        <w:rPr>
          <w:lang w:val="en-US" w:eastAsia="x-none"/>
        </w:rPr>
      </w:pPr>
    </w:p>
    <w:p w14:paraId="5D337C97" w14:textId="77777777" w:rsidR="006E5774" w:rsidRPr="005373D1" w:rsidRDefault="006E5774" w:rsidP="006E5774">
      <w:pPr>
        <w:rPr>
          <w:lang w:val="en-US" w:eastAsia="x-none"/>
        </w:rPr>
      </w:pPr>
    </w:p>
    <w:p w14:paraId="1B3F90E3" w14:textId="77777777" w:rsidR="006E5774" w:rsidRPr="005373D1" w:rsidRDefault="006E5774" w:rsidP="006E5774">
      <w:pPr>
        <w:pStyle w:val="ListParagraph"/>
        <w:numPr>
          <w:ilvl w:val="3"/>
          <w:numId w:val="1"/>
        </w:numPr>
        <w:shd w:val="clear" w:color="auto" w:fill="DBE5F1" w:themeFill="accent1" w:themeFillTint="33"/>
        <w:tabs>
          <w:tab w:val="clear" w:pos="2880"/>
          <w:tab w:val="left" w:pos="284"/>
          <w:tab w:val="num" w:pos="3119"/>
        </w:tabs>
        <w:spacing w:before="0" w:after="0"/>
        <w:ind w:left="0" w:firstLine="0"/>
        <w:outlineLvl w:val="1"/>
        <w:rPr>
          <w:b/>
        </w:rPr>
      </w:pPr>
      <w:bookmarkStart w:id="300" w:name="_Toc103525085"/>
      <w:bookmarkStart w:id="301" w:name="_Toc103956725"/>
      <w:bookmarkStart w:id="302" w:name="_Toc105236188"/>
      <w:r w:rsidRPr="005373D1">
        <w:rPr>
          <w:b/>
        </w:rPr>
        <w:t>KẾT LUẬN</w:t>
      </w:r>
      <w:bookmarkEnd w:id="300"/>
      <w:bookmarkEnd w:id="301"/>
      <w:bookmarkEnd w:id="302"/>
    </w:p>
    <w:p w14:paraId="70A61ABF" w14:textId="77777777" w:rsidR="006E5774" w:rsidRPr="005373D1" w:rsidRDefault="006E5774" w:rsidP="006E5774">
      <w:pPr>
        <w:rPr>
          <w:lang w:val="en-US"/>
        </w:rPr>
      </w:pPr>
    </w:p>
    <w:p w14:paraId="2F5CF9C3" w14:textId="77777777" w:rsidR="006E5774" w:rsidRPr="005373D1" w:rsidRDefault="006E5774" w:rsidP="004E67B7">
      <w:pPr>
        <w:pStyle w:val="ListParagraph"/>
        <w:numPr>
          <w:ilvl w:val="0"/>
          <w:numId w:val="9"/>
        </w:numPr>
        <w:tabs>
          <w:tab w:val="left" w:pos="490"/>
        </w:tabs>
        <w:spacing w:before="0" w:after="0"/>
        <w:rPr>
          <w:b/>
          <w:vanish/>
        </w:rPr>
      </w:pPr>
    </w:p>
    <w:p w14:paraId="1CE688BB" w14:textId="77777777" w:rsidR="006E5774" w:rsidRPr="005373D1" w:rsidRDefault="006E5774" w:rsidP="004E67B7">
      <w:pPr>
        <w:pStyle w:val="ListParagraph"/>
        <w:numPr>
          <w:ilvl w:val="0"/>
          <w:numId w:val="9"/>
        </w:numPr>
        <w:tabs>
          <w:tab w:val="left" w:pos="490"/>
        </w:tabs>
        <w:spacing w:before="0" w:after="0"/>
        <w:rPr>
          <w:b/>
          <w:vanish/>
        </w:rPr>
      </w:pPr>
    </w:p>
    <w:p w14:paraId="53182E12" w14:textId="77777777" w:rsidR="006E5774" w:rsidRPr="005373D1" w:rsidRDefault="006E5774" w:rsidP="006E5774">
      <w:pPr>
        <w:pStyle w:val="Style2"/>
        <w:numPr>
          <w:ilvl w:val="0"/>
          <w:numId w:val="0"/>
        </w:numPr>
        <w:tabs>
          <w:tab w:val="left" w:pos="490"/>
        </w:tabs>
        <w:outlineLvl w:val="2"/>
        <w:rPr>
          <w:lang w:val="en-US"/>
        </w:rPr>
      </w:pPr>
      <w:bookmarkStart w:id="303" w:name="_Toc103525086"/>
      <w:bookmarkStart w:id="304" w:name="_Toc103956726"/>
      <w:bookmarkStart w:id="305" w:name="_Toc105236189"/>
      <w:r w:rsidRPr="005373D1">
        <w:rPr>
          <w:lang w:val="en-US"/>
        </w:rPr>
        <w:t>1.1. Kết luận chung về sự phù hợp của quan điểm, mục tiêu quy hoạch với quan điểm, mục tiêu, chính sách về bảo vệ môi trường và phát triển bền vững</w:t>
      </w:r>
      <w:bookmarkEnd w:id="303"/>
      <w:bookmarkEnd w:id="304"/>
      <w:bookmarkEnd w:id="305"/>
    </w:p>
    <w:p w14:paraId="61AC54F5" w14:textId="77777777" w:rsidR="006E5774" w:rsidRPr="005373D1" w:rsidRDefault="006E5774" w:rsidP="006E5774">
      <w:pPr>
        <w:rPr>
          <w:lang w:val="en-US"/>
        </w:rPr>
      </w:pPr>
    </w:p>
    <w:p w14:paraId="2B4434D7" w14:textId="77777777" w:rsidR="006E5774" w:rsidRPr="005373D1" w:rsidRDefault="006E5774" w:rsidP="006E5774">
      <w:pPr>
        <w:rPr>
          <w:lang w:val="en-US"/>
        </w:rPr>
      </w:pPr>
      <w:r w:rsidRPr="005373D1">
        <w:rPr>
          <w:lang w:val="en-US"/>
        </w:rPr>
        <w:t>Quá trình thực hiện ĐMC đã đánh giá khả năng phù hợp của quy hoạch đối với đối với các quan điểm, mục tiêu BVMT, tài nguyên, phát triển bền vững. Kết quả đối chiếu cho thấy các quan điểm, mục tiêu của “Quy hoạch tỉnh Quảng Ngãi thời kỳ 2021 - 2030, tầm nhìn đến năm 2050” với các quan điểm, mục tiêu BVMT, tài nguyên, PTBV trong các văn bản do Đảng, Nhà nước ban hành của quốc gia và của tỉnh là đúng đắn, phù hợp. Các ngành phát triển có vị trí quan trọng đối với nền kinh tế của tỉnh, đồng thời cũng là thực hiện chích sách chung về phát triển kinh tế và BVMT của quốc gia, của tỉnh.</w:t>
      </w:r>
    </w:p>
    <w:p w14:paraId="72ABDCEA" w14:textId="77777777" w:rsidR="006E5774" w:rsidRPr="005373D1" w:rsidRDefault="006E5774" w:rsidP="006E5774">
      <w:pPr>
        <w:rPr>
          <w:lang w:val="en-US"/>
        </w:rPr>
      </w:pPr>
    </w:p>
    <w:p w14:paraId="464701C8" w14:textId="77777777" w:rsidR="006E5774" w:rsidRPr="005373D1" w:rsidRDefault="006E5774" w:rsidP="006E5774">
      <w:pPr>
        <w:rPr>
          <w:lang w:val="en-US"/>
        </w:rPr>
      </w:pPr>
      <w:r w:rsidRPr="005373D1">
        <w:rPr>
          <w:lang w:val="en-US"/>
        </w:rPr>
        <w:t>Các mục tiêu và nội dung của Quy hoạch tỉnh Quảng Ngãi nhìn chung phù hợp với các mục tiêu về bảo vệ môi trường (BVMT) trong các nghị quyết, chỉ thị của Đảng, trong bộ luật của nhà nước, chiến lược BVMT, bảo tồn đa dạng sinh học, quy hoạch khai thác và bảo vệ Tài nguyên thiên nhiên;</w:t>
      </w:r>
    </w:p>
    <w:p w14:paraId="2D1C2A67" w14:textId="77777777" w:rsidR="006E5774" w:rsidRPr="005373D1" w:rsidRDefault="006E5774" w:rsidP="006E5774">
      <w:pPr>
        <w:rPr>
          <w:lang w:val="en-US"/>
        </w:rPr>
      </w:pPr>
    </w:p>
    <w:p w14:paraId="2C93759B" w14:textId="77777777" w:rsidR="006E5774" w:rsidRPr="005373D1" w:rsidRDefault="006E5774" w:rsidP="006E5774">
      <w:pPr>
        <w:rPr>
          <w:lang w:val="en-US"/>
        </w:rPr>
      </w:pPr>
      <w:r w:rsidRPr="005373D1">
        <w:rPr>
          <w:lang w:val="en-US"/>
        </w:rPr>
        <w:t>Các mục tiêu và nội dung của Quy hoạch tỉnh Quảng Ngãi nhìn chung phù hợp với các mục tiêu về BVMT trong các quy hoạch vùng, quy hoạch quốc gia đã được phê duyệt. Phát triển nhanh và bền vững là yêu cầu xuyên suốt của quá trình lập QH nhằm phát huy tối đa tiềm năng, lợi thế của tỉnh.</w:t>
      </w:r>
    </w:p>
    <w:p w14:paraId="30137A06" w14:textId="77777777" w:rsidR="006E5774" w:rsidRPr="005373D1" w:rsidRDefault="006E5774" w:rsidP="006E5774"/>
    <w:p w14:paraId="763D134A" w14:textId="77777777" w:rsidR="006E5774" w:rsidRPr="005373D1" w:rsidRDefault="006E5774" w:rsidP="006E5774">
      <w:pPr>
        <w:pStyle w:val="Style2"/>
        <w:numPr>
          <w:ilvl w:val="0"/>
          <w:numId w:val="0"/>
        </w:numPr>
        <w:tabs>
          <w:tab w:val="left" w:pos="490"/>
        </w:tabs>
        <w:outlineLvl w:val="2"/>
      </w:pPr>
      <w:bookmarkStart w:id="306" w:name="_Toc98241499"/>
      <w:bookmarkStart w:id="307" w:name="_Toc103525087"/>
      <w:bookmarkStart w:id="308" w:name="_Toc103956727"/>
      <w:bookmarkStart w:id="309" w:name="_Toc105236190"/>
      <w:r w:rsidRPr="005373D1">
        <w:rPr>
          <w:lang w:val="en-US"/>
        </w:rPr>
        <w:t>1</w:t>
      </w:r>
      <w:r w:rsidRPr="005373D1">
        <w:t>.2. Kết luận chung về kết quả dự báo xu hướng tích cực và tiêu cực của các vấn đề môi trường chính</w:t>
      </w:r>
      <w:bookmarkEnd w:id="306"/>
      <w:bookmarkEnd w:id="307"/>
      <w:bookmarkEnd w:id="308"/>
      <w:bookmarkEnd w:id="309"/>
    </w:p>
    <w:p w14:paraId="2019F94B" w14:textId="77777777" w:rsidR="006E5774" w:rsidRPr="005373D1" w:rsidRDefault="006E5774" w:rsidP="006E5774">
      <w:r w:rsidRPr="005373D1">
        <w:t xml:space="preserve"> </w:t>
      </w:r>
    </w:p>
    <w:p w14:paraId="1F7D6C05" w14:textId="77777777" w:rsidR="006E5774" w:rsidRPr="005373D1" w:rsidRDefault="006E5774" w:rsidP="006E5774">
      <w:r w:rsidRPr="005373D1">
        <w:t>Khi thực hiện quy hoạch, sẽ vừa có ảnh hưởng tích cực như quy hoạch sẽ mang lại cơ hội việc làm cho người dân, phát huy tiềm năng, lợi thế; tái cấu trúc đầu tư thông qua đầu tư trọng điểm, phát triển, thu hút nhân lực, chuyển lao động nông nghiệp sang công nghiệp, xây dựng và TM - DV và đổi mới mô hình tăng trưởng nhờ nâng cao năng suất, trật tự an toàn xã hội, giảm nghèo và sử dụng hiệu quả, bền vững tài nguyên đất, khoáng sản, nguồn nước và bảo đảm an toàn vệ sinh thực phẩm, bảo vệ tốt môi trường sinh thái, đặc biệt là xử lý chất thải, nước đô thị, công nghiệp theo thời kỳ quy hoạch. Tùy từng đối tượng hoạt động phát triển mà có những tác động tích cực, tiêu cực tới môi trường khác nhau. Dưới đây là các tác động chính của quy hoạch đến môi trường và các giải pháp phòng ngừa, giảm thiểu và khắc phục các tác động từ bản thân đề xuất của Quy hoạch và từ ĐMC:</w:t>
      </w:r>
    </w:p>
    <w:p w14:paraId="29A5B104" w14:textId="77777777" w:rsidR="006E5774" w:rsidRPr="005373D1" w:rsidRDefault="006E5774" w:rsidP="006E5774">
      <w:pPr>
        <w:pStyle w:val="Bullet-"/>
        <w:tabs>
          <w:tab w:val="num" w:pos="284"/>
        </w:tabs>
      </w:pPr>
      <w:r w:rsidRPr="005373D1">
        <w:t>Suy giảm tài nguyên và chất lượng nước: Chất lượng nước mặt và nước ngầm của một số sông, lưu vực chính của Quảng Ngãi bị tác động mạnh do các hoạt động phát triển kinh tế và các nguồn nước thải, chất thải từ hoạt động phát triển nông - lâm - ngư nghiệp; công nghiệp - tiểu thủ công nghiệp; khai thác khoáng sản; thương mại - dịch vụ - du lịch; kết cấu hạ tầng kinh tế, đô thị và khu dân cư; phát triển y tế, chăm sóc sức khỏe người dân,.. Với lưu lượng nước thải khá lớn sẽ gây ô nhiễm và suy giảm nguồn nước mặt và cả nước ngầm. Bên cạnh đó, trữ lượng nước sẽ suy giảm do gia tăng khai thác. Các giải pháp khai thác nguồn hiệu quả, tiết kiệm và các giải pháp quản lý kiểm soát ô nhiễm phát sinh từ các hoạt động (xử lý nguồn nước thải đạt tiêu chuẩn trước khi thải ra nguồn nước), sẽ kiểm soát được việc ô nhiễm nguồn nước.</w:t>
      </w:r>
    </w:p>
    <w:p w14:paraId="5484BEF1" w14:textId="77777777" w:rsidR="006E5774" w:rsidRPr="005373D1" w:rsidRDefault="006E5774" w:rsidP="006E5774">
      <w:pPr>
        <w:pStyle w:val="Bullet-"/>
        <w:tabs>
          <w:tab w:val="num" w:pos="284"/>
        </w:tabs>
      </w:pPr>
      <w:r w:rsidRPr="005373D1">
        <w:t>Suy giảm chất lượng môi tường do gia tăng phát sinh CTR: Thực hiện các hoạt động của quy hoạch sẽ làm gia tăng phát sinh một số loại chất thải như rác thải công ngiệp, xây dựng, y tế, sinh hoạt. Quy hoạch cũng đã có những giải pháp hiệu quả như quy hoạch thêm các bãi xử lý chất thải HVS, áp dụng công nghệ xử lý rác hiện đại. Ngoài ra, việc thực hiện nghiêm túc yêu cầu ĐTM đối với các dự án đầu tư cũng là giải pháp quan trọng làm giảm tác động xấu đến môi trường khi thực hiện quy hoạch.</w:t>
      </w:r>
    </w:p>
    <w:p w14:paraId="039E1140" w14:textId="77777777" w:rsidR="006E5774" w:rsidRPr="005373D1" w:rsidRDefault="006E5774" w:rsidP="006E5774">
      <w:pPr>
        <w:pStyle w:val="Bullet-"/>
        <w:tabs>
          <w:tab w:val="num" w:pos="284"/>
        </w:tabs>
      </w:pPr>
      <w:r w:rsidRPr="005373D1">
        <w:t>Suy giảm môi trường không khí: Các hoạt động sản xuất như phát triển công nghiệp - tiểu thủ công nghiệp, giao thông vận tải, phát triển kết cấu hạ tầng kinh tế, đô thị và khu dân cư sẽ làm gia tăng các chất thải vào môi trường không khí. Các giải pháp về quản lý và kiểm soát ô nhiễm khí thải cho công nghiệp - tiểu thủ công nghiệp và các hoạt động khác trong quy hoạch có thể sẽ hạn chế mức độ ô nhiễm không khí. Một vấn đề cũng cần được quan tâm đó là KNK trong sản xuất nông nghiệp mà đã được phân tích, đánh giá trong ĐMC. Đây là hoạt động phát sinh không thể tránh khỏi và khó kiểm soát trong tương lại. Một số giải pháp cho vấn đề này là xây dựng cơ cấu cây trồng hợp lý, áp dụng tiến bộ kỹ thuật trong sản xuất nông nghiệp (cả trồng trọt và chăn nuôi), hạn chế sử dụng phân hóa học, hóa chất BVTV, tuyên truyền hạn chế đốt chất thải sẽ góp phần giảm thiểu khí thải nhà kính.</w:t>
      </w:r>
    </w:p>
    <w:p w14:paraId="620874BA" w14:textId="77777777" w:rsidR="006E5774" w:rsidRPr="005373D1" w:rsidRDefault="006E5774" w:rsidP="006E5774">
      <w:pPr>
        <w:pStyle w:val="Bullet-"/>
        <w:tabs>
          <w:tab w:val="num" w:pos="284"/>
        </w:tabs>
      </w:pPr>
      <w:r w:rsidRPr="005373D1">
        <w:t>Suy giảm HST và ĐSSH: Việc thực hiện các hoạt động phát triển của quy hoạch sẽ ảnh hưởng đến một phần diện tích rừng đầu nguồn (như các hoạt động khai thác khoáng sản, phát triển giao thông tại các vùng ven rừng, chuyển đổi mục đích sử dụng đất lâm nghiệp sang lâm nghiệp, công nghiệp, đô thị,…), trong khi một số hoạt động khác có thể tác động sâu vào trong các khu rừng như phát triển du lịch, du lịch sinh thái; việc thải các chất thải (khi thải, nước thải kể cả tiếng ồn) từ các hoạt động phát triển vào nguồn nước, đất…, tất cả đều có tác động và làm suy giảm HST và ĐDSH. Đây được xem là tác động mạnh đến môi trường thiên nhiên và cảnh quan của tỉnh. Thực hiện các giải pháp của quy hoạch và ĐMC có thể kiểm soát được mức độ ảnh hưởng đến HST và suy giảm ĐDSH như gia tăng phát triển trồng rừng, thực hiện các chương trình/dự án nhằm bảo vệ và phát triển các loài và cá thể trong hệ sinh thái. Thực hiện nghiêm ngặt các giải pháp chống phá hủy, săn bắt và kiểm soát việc thải chất thải.</w:t>
      </w:r>
    </w:p>
    <w:p w14:paraId="7972F169" w14:textId="77777777" w:rsidR="006E5774" w:rsidRPr="005373D1" w:rsidRDefault="006E5774" w:rsidP="006E5774">
      <w:pPr>
        <w:pStyle w:val="Bullet-"/>
        <w:tabs>
          <w:tab w:val="num" w:pos="284"/>
        </w:tabs>
      </w:pPr>
      <w:r w:rsidRPr="005373D1">
        <w:t>Tai biến thiên nhiên và sự cố môi trường xã hội: Một mặt các hoạt động của quy hoạch phát triển sẽ tạo điều môi trường kinh tế - xã hội phát triển, thuận lợi hơn, mặt khác, cũng gây tác động tiêu cực như gia tăng dân số (cả tự nhiên và cơ học) do phát triển các đô thị/thị tứ, sự chuyển dịch dòng dân cư trong tỉnh, ngoài tỉnh và cả nước ngoài tạo ra mâu thuẩn xã hội, tạo điều kiện gia tăng các tội phạm ảnh hưởng trật tự xã hội và an ninh, an toàn lãnh thổ; gia tăng áp lực đối với các ngành khác như y tế, giáo dục, an sinh xã hội, gia tăng chất thải, có khả năng phát vỡ cảnh vật, thiên nhiên, suy giảm các công trình văn hóa, di tích lịch sử. Đây sẽ là môi sẽ mối quan ngại cho sự phát triển. Các giải pháp trong quy hoạch và ĐMC được xem là hiệu quả cho việc giảm thiểu các tác động này.</w:t>
      </w:r>
    </w:p>
    <w:p w14:paraId="49A45449" w14:textId="77777777" w:rsidR="006E5774" w:rsidRPr="005373D1" w:rsidRDefault="006E5774" w:rsidP="006E5774">
      <w:pPr>
        <w:pStyle w:val="Bullet-"/>
        <w:tabs>
          <w:tab w:val="num" w:pos="284"/>
        </w:tabs>
      </w:pPr>
      <w:r w:rsidRPr="005373D1">
        <w:t>Suy thoái tài nguyên đất: Do mục đích phát triển KT - XH  nên quỹ đất nông nghiệp, lâm nghiệp sẽ giảm dần, quá trình canh tác không hợp lý (như cơ cấu cây trồng, sử dụng phân hóa học, hóa chất BVTV), quá trình hoang hóa, ô nhiễm đất (khai thác chế biến khoáng sản, chất thải của các hoạt động phát triển) dẫn đến khả năng suy thoái môi trường đất rất cao và mức độ tích hợp theo thời gian là rất lớn. Tuy nhiên, suy thoái môi trường đất sẽ được giảm thiểu do việc quy hoạch sẽ thực hiện các giải pháp phù hợp (cả trong quy hoạch và ĐMC) để cải thiện môi trường đất như xem xét cơ cấu đất đai, cây trồng hợp lý, có kế hoạch xây dựng phát triển công nghiệp, phát triển các ngành khác trên cơ sở tiết kiệm đất đai, cải tiến quy trình canh tác nông lâm nghiệp; áp dụng các tiến bộ khoa học trong khai thác tài nguyên và sản xuất; xử lý triệt để chất thải đạt tiêu chuẩn quy định trước khi thải ra môi trường đất; gia tăng diện tích rừng trồng hàng năm để giảm nguy cơ hoang hóa,…</w:t>
      </w:r>
    </w:p>
    <w:p w14:paraId="40425A33" w14:textId="77777777" w:rsidR="006E5774" w:rsidRPr="005373D1" w:rsidRDefault="006E5774" w:rsidP="006E5774">
      <w:pPr>
        <w:rPr>
          <w:lang w:val="it-IT"/>
        </w:rPr>
      </w:pPr>
    </w:p>
    <w:p w14:paraId="4C8B1CA9" w14:textId="77777777" w:rsidR="006E5774" w:rsidRPr="005373D1" w:rsidRDefault="006E5774" w:rsidP="006E5774">
      <w:pPr>
        <w:rPr>
          <w:lang w:val="it-IT"/>
        </w:rPr>
      </w:pPr>
      <w:r w:rsidRPr="005373D1">
        <w:rPr>
          <w:lang w:val="it-IT"/>
        </w:rPr>
        <w:t>Mức độ độ tác động:</w:t>
      </w:r>
    </w:p>
    <w:p w14:paraId="0FD759D6" w14:textId="77777777" w:rsidR="006E5774" w:rsidRPr="005373D1" w:rsidRDefault="006E5774" w:rsidP="006E5774">
      <w:pPr>
        <w:pStyle w:val="Bullet-"/>
        <w:tabs>
          <w:tab w:val="num" w:pos="284"/>
        </w:tabs>
      </w:pPr>
      <w:r w:rsidRPr="005373D1">
        <w:t>Các hoạt động tác động mạnh đến rất mạnh: Gồm có các hoạt động phát triển các khu, cụm công nghiệp, các loại hình phát triển công nghiệp công nghiệp khai khoáng, sản xuất vật liệu xây dựng, các ngành công nghiệp nông lâm hải sản; chế biến, chế tạo khác; quy hoạch phát triển mạng lưới giao thông, đường xá cầu cống, giao thông đô thị, thủy lợi, …. Các hoạt động này chủ yếu tác động đến môi trường nước mặt, nước ngầm, nước biển ven bờ, không khí, thảm thực vật cũng như đời sống của người dân. Bên cạnh tác động riêng lẻ thì các hoạt động phát triển này có thể cộng hưởng, tích lũy với nhau gây ra tác động lâu dài.</w:t>
      </w:r>
    </w:p>
    <w:p w14:paraId="539E236F" w14:textId="77777777" w:rsidR="006E5774" w:rsidRPr="005373D1" w:rsidRDefault="006E5774" w:rsidP="006E5774">
      <w:pPr>
        <w:pStyle w:val="Bullet-"/>
        <w:tabs>
          <w:tab w:val="num" w:pos="284"/>
        </w:tabs>
      </w:pPr>
      <w:r w:rsidRPr="005373D1">
        <w:t>Các hoạt động tác động trung bình: Gồm có các hoạt động phát triển nông lâm nghiệp, khai thác, nuôi trồng, chế biến và dịch vụ thủy sản, phát triển các khu du lịch, du lịch biển, mạng lưới xây dựng dịch vụ y tế. Phạm vi tác động không lớn tuy nhiên các hoạt động này vẫn có thể tạo ra tác động tích lũy và ảnh hưởng đến môi trường.</w:t>
      </w:r>
    </w:p>
    <w:p w14:paraId="74C2381B" w14:textId="77777777" w:rsidR="006E5774" w:rsidRPr="005373D1" w:rsidRDefault="006E5774" w:rsidP="006E5774">
      <w:pPr>
        <w:pStyle w:val="Bullet-"/>
        <w:tabs>
          <w:tab w:val="num" w:pos="284"/>
        </w:tabs>
      </w:pPr>
      <w:r w:rsidRPr="005373D1">
        <w:t>Các hoạt động tác động yếu - rất yếu: Các hoạt động này hầu như không ảnh hưởng đến môi trường nên sẽ được khuyến khích phát triển và đầu tư mạnh mẽ để vừa phát triển kinh tế vừa bảo vệ môi trường.</w:t>
      </w:r>
    </w:p>
    <w:p w14:paraId="59EF5B65" w14:textId="77777777" w:rsidR="006E5774" w:rsidRPr="005373D1" w:rsidRDefault="006E5774" w:rsidP="006E5774"/>
    <w:p w14:paraId="4E9207A2" w14:textId="77777777" w:rsidR="006E5774" w:rsidRPr="005373D1" w:rsidRDefault="006E5774" w:rsidP="006E5774">
      <w:r w:rsidRPr="005373D1">
        <w:t>Các tác động môi trường tiêu cực không thể khắc phục và nguyên nhân:</w:t>
      </w:r>
    </w:p>
    <w:p w14:paraId="533BB8CD" w14:textId="77777777" w:rsidR="006E5774" w:rsidRPr="005373D1" w:rsidRDefault="006E5774" w:rsidP="006E5774">
      <w:pPr>
        <w:pStyle w:val="Bullet-"/>
        <w:tabs>
          <w:tab w:val="num" w:pos="284"/>
        </w:tabs>
      </w:pPr>
      <w:r w:rsidRPr="005373D1">
        <w:t>Các hoạt động khi thực hiện chuyển đổi mục đích sử dụng đất, khai thác khoáng sản, phát triển đô thị, thi công xây dựng các công trình là các tiêu cực hoàn không thể khắc phục hoàn toàn mà chỉ có thể giảm thiểu tùy theo việc thực hiện các biện pháp giảm thiểu đó như thế nào.</w:t>
      </w:r>
    </w:p>
    <w:p w14:paraId="352D8057" w14:textId="77777777" w:rsidR="006E5774" w:rsidRPr="005373D1" w:rsidRDefault="006E5774" w:rsidP="006E5774">
      <w:pPr>
        <w:pStyle w:val="Bullet-"/>
        <w:tabs>
          <w:tab w:val="num" w:pos="284"/>
        </w:tabs>
      </w:pPr>
      <w:r w:rsidRPr="005373D1">
        <w:t xml:space="preserve"> Bên cạnh đó, các tai biến về môi trường và BĐKH ngày càng phức tạp, với diễn biến khó lường đến các vùng, ngành, lĩnh vực trên địa bàn tỉnh Quảng Ngãi. Trong đó các tác lớn như gia tăng sạt lở bờ sông, bờ biển làm mất diện tích đất và nhà cửa của người dân. Chỉ có thể ngăn ngừa giảm nhẹ mà không thể khắc phục hoàn toàn do các tác động này phụ thuộc vào tự nhiên.</w:t>
      </w:r>
    </w:p>
    <w:p w14:paraId="2DA16AB7" w14:textId="77777777" w:rsidR="006E5774" w:rsidRPr="005373D1" w:rsidRDefault="006E5774" w:rsidP="006E5774">
      <w:pPr>
        <w:rPr>
          <w:lang w:val="it-IT"/>
        </w:rPr>
      </w:pPr>
    </w:p>
    <w:p w14:paraId="2487B18B" w14:textId="77777777" w:rsidR="006E5774" w:rsidRPr="005373D1" w:rsidRDefault="006E5774" w:rsidP="006E5774">
      <w:pPr>
        <w:shd w:val="clear" w:color="auto" w:fill="DBE5F1" w:themeFill="accent1" w:themeFillTint="33"/>
        <w:tabs>
          <w:tab w:val="left" w:pos="284"/>
          <w:tab w:val="num" w:pos="3119"/>
        </w:tabs>
        <w:outlineLvl w:val="1"/>
        <w:rPr>
          <w:b/>
        </w:rPr>
      </w:pPr>
      <w:bookmarkStart w:id="310" w:name="_Toc103525088"/>
      <w:bookmarkStart w:id="311" w:name="_Toc103956728"/>
      <w:bookmarkStart w:id="312" w:name="_Toc105236191"/>
      <w:r w:rsidRPr="005373D1">
        <w:rPr>
          <w:b/>
          <w:lang w:val="it-IT"/>
        </w:rPr>
        <w:t xml:space="preserve">2. </w:t>
      </w:r>
      <w:r w:rsidRPr="005373D1">
        <w:rPr>
          <w:b/>
        </w:rPr>
        <w:t>NHỮNG VẤN ĐỀ CẦN TIẾP TỤC NGHIÊN CỨU TRONG QUÁ TRÌNH THỰC HIỆN QUY HOẠCH VÀ KIẾN NGHỊ HƯỚNG XỬ LÝ</w:t>
      </w:r>
      <w:bookmarkEnd w:id="310"/>
      <w:bookmarkEnd w:id="311"/>
      <w:bookmarkEnd w:id="312"/>
    </w:p>
    <w:p w14:paraId="04B2EAC8" w14:textId="77777777" w:rsidR="006E5774" w:rsidRPr="005373D1" w:rsidRDefault="006E5774" w:rsidP="004E67B7">
      <w:pPr>
        <w:pStyle w:val="ListParagraph"/>
        <w:numPr>
          <w:ilvl w:val="0"/>
          <w:numId w:val="9"/>
        </w:numPr>
        <w:tabs>
          <w:tab w:val="left" w:pos="490"/>
        </w:tabs>
        <w:spacing w:before="0" w:after="0"/>
        <w:outlineLvl w:val="2"/>
        <w:rPr>
          <w:b/>
          <w:vanish/>
          <w:lang w:val="it-IT"/>
        </w:rPr>
      </w:pPr>
      <w:bookmarkStart w:id="313" w:name="_Toc94016188"/>
      <w:bookmarkStart w:id="314" w:name="_Toc99546462"/>
      <w:bookmarkStart w:id="315" w:name="_Toc99631515"/>
      <w:bookmarkStart w:id="316" w:name="_Toc99636657"/>
      <w:bookmarkStart w:id="317" w:name="_Toc99637516"/>
      <w:bookmarkStart w:id="318" w:name="_Toc103352151"/>
      <w:bookmarkStart w:id="319" w:name="_Toc103353509"/>
      <w:bookmarkStart w:id="320" w:name="_Toc103525089"/>
      <w:bookmarkStart w:id="321" w:name="_Toc103932605"/>
      <w:bookmarkStart w:id="322" w:name="_Toc103933061"/>
      <w:bookmarkStart w:id="323" w:name="_Toc103956729"/>
      <w:bookmarkStart w:id="324" w:name="_Toc104195924"/>
      <w:bookmarkStart w:id="325" w:name="_Toc104196658"/>
      <w:bookmarkStart w:id="326" w:name="_Toc104208773"/>
      <w:bookmarkStart w:id="327" w:name="_Toc10523619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5EE5A07E" w14:textId="77777777" w:rsidR="006E5774" w:rsidRPr="005373D1" w:rsidRDefault="006E5774" w:rsidP="006E5774"/>
    <w:p w14:paraId="2A4AF790" w14:textId="77777777" w:rsidR="006E5774" w:rsidRPr="005373D1" w:rsidRDefault="006E5774" w:rsidP="006E5774">
      <w:r w:rsidRPr="005373D1">
        <w:t xml:space="preserve">Với tình hình hiện nay, quản lý tài nguyên nước thực sự là một thách thức và đòi hỏi phải được đổi mới mạnh mẽ, sâu sắc. Muốn làm được như vậy, cần chú trọng đầu tư không chỉ vào nguồn nhân lực, mà còn phải đầu tư và ứng dụng những đổi mới về khoa học công nghệ, các giải pháp kỹ thuật, hệ thống thông tin truyền thông... để đạt hiệu quả cao trong quản trị tài nguyên nước. </w:t>
      </w:r>
    </w:p>
    <w:p w14:paraId="19081779" w14:textId="77777777" w:rsidR="006E5774" w:rsidRPr="005373D1" w:rsidRDefault="006E5774" w:rsidP="006E5774"/>
    <w:p w14:paraId="66792D5C" w14:textId="6189DA53" w:rsidR="006E5774" w:rsidRPr="005373D1" w:rsidRDefault="006E5774" w:rsidP="006E5774">
      <w:r w:rsidRPr="005373D1">
        <w:t>Diễn biến ô nhiễm không khí, tiếng ồn, đặc biệt là bụi tại các trung tâm điểm nóng môi trường, nút giao thông, khu dân cư nằm gần cơ sở khai thác khoáng sản, ô nhiễm mùi xung quanh các cơ sở chế biến hải sản cần tiếp tục được nghiên cứu, đánh giá và có kế hoạch quản lý chặ</w:t>
      </w:r>
      <w:r w:rsidR="002F339A" w:rsidRPr="005373D1">
        <w:t>t</w:t>
      </w:r>
      <w:r w:rsidRPr="005373D1">
        <w:t xml:space="preserve"> chẽ. </w:t>
      </w:r>
    </w:p>
    <w:p w14:paraId="51CE094C" w14:textId="77777777" w:rsidR="006E5774" w:rsidRPr="005373D1" w:rsidRDefault="006E5774" w:rsidP="006E5774"/>
    <w:p w14:paraId="68479182" w14:textId="77777777" w:rsidR="006E5774" w:rsidRPr="005373D1" w:rsidRDefault="006E5774" w:rsidP="006E5774">
      <w:r w:rsidRPr="005373D1">
        <w:t>Các vấn đề môi trường từ CTR, đặc biệt là CTNH, cần phải có ý thức và trách nhiệm trong việc giảm phát sinh và hạn chế các ảnh hưởng mà CTR gây ra. Vấn đề về công nghệ xử lý và quản lý CTR cần được quan tâm đặc biệt. Khuyến khích nghiên cứu mô hình công nghệ xử lý CTR sinh hoạt hoàn thiện đạt được cả các tiêu chí về kỹ thuật, kinh tế, xã hội và môi trường và xây dựng cơ sở dữ liệu đầy đủ về quản lý CTR.</w:t>
      </w:r>
    </w:p>
    <w:p w14:paraId="1CA60D75" w14:textId="77777777" w:rsidR="006E5774" w:rsidRPr="005373D1" w:rsidRDefault="006E5774" w:rsidP="006E5774"/>
    <w:p w14:paraId="295F0431" w14:textId="77777777" w:rsidR="006E5774" w:rsidRPr="005373D1" w:rsidRDefault="006E5774" w:rsidP="006E5774">
      <w:r w:rsidRPr="005373D1">
        <w:t>Biến đổi khí hậu (BĐKH) đã và đang tác động trực tiếp đến tài nguyên nước tại tỉnh Quảng Ngãi. Nguồn nước đang có xu hướng giảm, cạn kiệt ở nhiều khu vực trên địa bàn tỉnh, gây ra thách thức không nhỏ đối với việc bảo đảm an ninh nguồn nước và sự phát triển bền vững kinh tế - xã hội. Bên cạnh đó, tình trạng hạn hán, xâm nhập mặn do tác động của BĐKH cần được nghiên cứu tại các địa phương ven biển.</w:t>
      </w:r>
    </w:p>
    <w:p w14:paraId="3D30989A" w14:textId="77777777" w:rsidR="006E5774" w:rsidRPr="005373D1" w:rsidRDefault="006E5774" w:rsidP="006E5774"/>
    <w:p w14:paraId="0C5B2CC2" w14:textId="1731D93C" w:rsidR="006E5774" w:rsidRPr="005373D1" w:rsidRDefault="006E5774" w:rsidP="006E5774">
      <w:r w:rsidRPr="005373D1">
        <w:t>Định hướng phát triển trong Quy hoạch tỉnh Quảng Ngãi thời kỳ 2021 - 2030, tầm nhìn đến năm 2050 đã được nghiên cứu, xây dựng trên cơ sở phân tích các nguồn lực, lợi thế cũng như hạn chế của tỉnh, vì vậy phương án phát triển được đề ra có tính khả thi. Khi quy hoạch này được thực hiện đòi hỏi các cơ quan quản lý, các nhà đầu tư phải chú trọng thực hiện đầy đủ tất cả các giải pháp giải quyết các vấn đề môi trường đã được đề ra trong báo cáo ĐMC, bao gồm cả việc lập và thẩm định nghiêm túc báo cáo ĐTM cho từng dự án phát triển cụ thể theo đúng Luật BVMT và các văn bản pháp luật liên quan, tương xứng với nội dung của quy hoạch. Bên cạnh đó, phải đặc biệt chú trọng đến công tác nâng cao năng lực quản lý môi trường cho các cơ quan quản lý theo chức năng. Đảm bảo nguồn vốn cho công tác sự nghiệp BVMT của tỉnh chiếm ít nhất 1% tổng chi ngân sách hàng năm của tỉnh.</w:t>
      </w:r>
    </w:p>
    <w:sectPr w:rsidR="006E5774" w:rsidRPr="005373D1" w:rsidSect="007260B6">
      <w:pgSz w:w="11907" w:h="16840" w:code="9"/>
      <w:pgMar w:top="1134" w:right="1134" w:bottom="1134" w:left="1701"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54C12" w14:textId="77777777" w:rsidR="00085508" w:rsidRDefault="00085508" w:rsidP="00DF2FAB">
      <w:r>
        <w:separator/>
      </w:r>
    </w:p>
  </w:endnote>
  <w:endnote w:type="continuationSeparator" w:id="0">
    <w:p w14:paraId="19B88ABF" w14:textId="77777777" w:rsidR="00085508" w:rsidRDefault="00085508" w:rsidP="00DF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imes New Roman Bold Italic">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NewRomanPSMT">
    <w:altName w:val="SimSun"/>
    <w:panose1 w:val="00000000000000000000"/>
    <w:charset w:val="00"/>
    <w:family w:val="roman"/>
    <w:notTrueType/>
    <w:pitch w:val="default"/>
    <w:sig w:usb0="20000003" w:usb1="08070000" w:usb2="00000010" w:usb3="00000000" w:csb0="000201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EC2E4" w14:textId="3E3B5D2B" w:rsidR="00E3188F" w:rsidRDefault="00E3188F">
    <w:pPr>
      <w:pStyle w:val="Footer"/>
      <w:jc w:val="right"/>
    </w:pPr>
    <w:r>
      <w:fldChar w:fldCharType="begin"/>
    </w:r>
    <w:r>
      <w:instrText xml:space="preserve"> PAGE   \* MERGEFORMAT </w:instrText>
    </w:r>
    <w:r>
      <w:fldChar w:fldCharType="separate"/>
    </w:r>
    <w:r w:rsidR="00CA6264">
      <w:rPr>
        <w:noProof/>
      </w:rPr>
      <w:t>v</w:t>
    </w:r>
    <w:r>
      <w:rPr>
        <w:noProof/>
      </w:rPr>
      <w:fldChar w:fldCharType="end"/>
    </w:r>
  </w:p>
  <w:p w14:paraId="50C777D9" w14:textId="77777777" w:rsidR="00E3188F" w:rsidRDefault="00E318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9E09A" w14:textId="6E3A57CC" w:rsidR="00E3188F" w:rsidRDefault="00E3188F">
    <w:pPr>
      <w:pStyle w:val="Footer"/>
      <w:jc w:val="right"/>
    </w:pPr>
    <w:r>
      <w:fldChar w:fldCharType="begin"/>
    </w:r>
    <w:r>
      <w:instrText xml:space="preserve"> PAGE   \* MERGEFORMAT </w:instrText>
    </w:r>
    <w:r>
      <w:fldChar w:fldCharType="separate"/>
    </w:r>
    <w:r w:rsidR="00CA6264">
      <w:rPr>
        <w:noProof/>
      </w:rPr>
      <w:t>14</w:t>
    </w:r>
    <w:r>
      <w:rPr>
        <w:noProof/>
      </w:rPr>
      <w:fldChar w:fldCharType="end"/>
    </w:r>
  </w:p>
  <w:p w14:paraId="5ACA6250" w14:textId="77777777" w:rsidR="00E3188F" w:rsidRDefault="00E3188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1BAFF" w14:textId="6E2A38F8" w:rsidR="00E3188F" w:rsidRDefault="00E3188F">
    <w:pPr>
      <w:pStyle w:val="Footer"/>
      <w:jc w:val="right"/>
    </w:pPr>
    <w:r>
      <w:fldChar w:fldCharType="begin"/>
    </w:r>
    <w:r>
      <w:instrText xml:space="preserve"> PAGE   \* MERGEFORMAT </w:instrText>
    </w:r>
    <w:r>
      <w:fldChar w:fldCharType="separate"/>
    </w:r>
    <w:r w:rsidR="00D66F33">
      <w:rPr>
        <w:noProof/>
      </w:rPr>
      <w:t>122</w:t>
    </w:r>
    <w:r>
      <w:rPr>
        <w:noProof/>
      </w:rPr>
      <w:fldChar w:fldCharType="end"/>
    </w:r>
  </w:p>
  <w:p w14:paraId="61CF864D" w14:textId="77777777" w:rsidR="00E3188F" w:rsidRDefault="00E318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A422D" w14:textId="77777777" w:rsidR="00085508" w:rsidRDefault="00085508" w:rsidP="00DF2FAB">
      <w:r>
        <w:separator/>
      </w:r>
    </w:p>
  </w:footnote>
  <w:footnote w:type="continuationSeparator" w:id="0">
    <w:p w14:paraId="3640EAF8" w14:textId="77777777" w:rsidR="00085508" w:rsidRDefault="00085508" w:rsidP="00DF2F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B8836D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31BA152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DB14418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E9A2AE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00000001"/>
    <w:name w:val="WW8Num5"/>
    <w:lvl w:ilvl="0">
      <w:start w:val="1"/>
      <w:numFmt w:val="lowerLetter"/>
      <w:lvlText w:val="%1)"/>
      <w:lvlJc w:val="left"/>
      <w:pPr>
        <w:tabs>
          <w:tab w:val="num" w:pos="720"/>
        </w:tabs>
        <w:ind w:left="720" w:hanging="360"/>
      </w:pPr>
    </w:lvl>
  </w:abstractNum>
  <w:abstractNum w:abstractNumId="5" w15:restartNumberingAfterBreak="0">
    <w:nsid w:val="010D0F7B"/>
    <w:multiLevelType w:val="multilevel"/>
    <w:tmpl w:val="35183516"/>
    <w:lvl w:ilvl="0">
      <w:start w:val="1"/>
      <w:numFmt w:val="bullet"/>
      <w:pStyle w:val="Bullet-"/>
      <w:suff w:val="space"/>
      <w:lvlText w:val=""/>
      <w:lvlJc w:val="left"/>
      <w:pPr>
        <w:ind w:left="2553" w:firstLine="0"/>
      </w:pPr>
      <w:rPr>
        <w:rFonts w:ascii="Symbol" w:hAnsi="Symbol" w:hint="default"/>
        <w:color w:val="000000" w:themeColor="text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241E8A"/>
    <w:multiLevelType w:val="hybridMultilevel"/>
    <w:tmpl w:val="CBD2E120"/>
    <w:lvl w:ilvl="0" w:tplc="33C09C9A">
      <w:start w:val="1"/>
      <w:numFmt w:val="bullet"/>
      <w:pStyle w:val="Bulet-"/>
      <w:suff w:val="space"/>
      <w:lvlText w:val="­"/>
      <w:lvlJc w:val="left"/>
      <w:pPr>
        <w:ind w:left="0" w:firstLine="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C5ABC"/>
    <w:multiLevelType w:val="multilevel"/>
    <w:tmpl w:val="345C040E"/>
    <w:styleLink w:val="111111"/>
    <w:lvl w:ilvl="0">
      <w:start w:val="1"/>
      <w:numFmt w:val="decimal"/>
      <w:suff w:val="space"/>
      <w:lvlText w:val="CHƯƠNG %1."/>
      <w:lvlJc w:val="left"/>
      <w:pPr>
        <w:ind w:left="357" w:hanging="357"/>
      </w:pPr>
      <w:rPr>
        <w:rFonts w:ascii="Times New Roman" w:hAnsi="Times New Roman" w:hint="default"/>
        <w:b/>
        <w:i w:val="0"/>
        <w:sz w:val="28"/>
      </w:rPr>
    </w:lvl>
    <w:lvl w:ilvl="1">
      <w:start w:val="1"/>
      <w:numFmt w:val="decimal"/>
      <w:suff w:val="space"/>
      <w:lvlText w:val="%1.%2."/>
      <w:lvlJc w:val="left"/>
      <w:pPr>
        <w:ind w:left="0" w:firstLine="0"/>
      </w:pPr>
      <w:rPr>
        <w:rFonts w:ascii="Times New Roman" w:hAnsi="Times New Roman" w:hint="default"/>
        <w:b w:val="0"/>
        <w:i w:val="0"/>
        <w:sz w:val="26"/>
      </w:rPr>
    </w:lvl>
    <w:lvl w:ilvl="2">
      <w:start w:val="1"/>
      <w:numFmt w:val="decimal"/>
      <w:suff w:val="space"/>
      <w:lvlText w:val="%1.%2.%3."/>
      <w:lvlJc w:val="left"/>
      <w:pPr>
        <w:ind w:left="0" w:firstLine="0"/>
      </w:pPr>
      <w:rPr>
        <w:rFonts w:ascii="Times New Roman" w:hAnsi="Times New Roman" w:hint="default"/>
        <w:b/>
        <w:i w:val="0"/>
        <w:sz w:val="26"/>
      </w:rPr>
    </w:lvl>
    <w:lvl w:ilvl="3">
      <w:start w:val="1"/>
      <w:numFmt w:val="decimal"/>
      <w:suff w:val="space"/>
      <w:lvlText w:val="%1.%2.%3.%4."/>
      <w:lvlJc w:val="left"/>
      <w:pPr>
        <w:ind w:left="993" w:firstLine="0"/>
      </w:pPr>
      <w:rPr>
        <w:rFonts w:ascii="Times New Roman" w:hAnsi="Times New Roman" w:hint="default"/>
        <w:b/>
        <w:i/>
        <w:sz w:val="26"/>
      </w:rPr>
    </w:lvl>
    <w:lvl w:ilvl="4">
      <w:start w:val="1"/>
      <w:numFmt w:val="decimal"/>
      <w:lvlText w:val="%1.%2.%3.%4.%5."/>
      <w:lvlJc w:val="left"/>
      <w:pPr>
        <w:tabs>
          <w:tab w:val="num" w:pos="2297"/>
        </w:tabs>
        <w:ind w:left="929" w:hanging="792"/>
      </w:pPr>
      <w:rPr>
        <w:rFonts w:hint="default"/>
      </w:rPr>
    </w:lvl>
    <w:lvl w:ilvl="5">
      <w:start w:val="1"/>
      <w:numFmt w:val="decimal"/>
      <w:lvlText w:val="%1.%2.%3.%4.%5.%6."/>
      <w:lvlJc w:val="left"/>
      <w:pPr>
        <w:tabs>
          <w:tab w:val="num" w:pos="3017"/>
        </w:tabs>
        <w:ind w:left="1433" w:hanging="936"/>
      </w:pPr>
      <w:rPr>
        <w:rFonts w:hint="default"/>
      </w:rPr>
    </w:lvl>
    <w:lvl w:ilvl="6">
      <w:start w:val="1"/>
      <w:numFmt w:val="decimal"/>
      <w:lvlText w:val="%1.%2.%3.%4.%5.%6.%7."/>
      <w:lvlJc w:val="left"/>
      <w:pPr>
        <w:tabs>
          <w:tab w:val="num" w:pos="4097"/>
        </w:tabs>
        <w:ind w:left="1937" w:hanging="1080"/>
      </w:pPr>
      <w:rPr>
        <w:rFonts w:hint="default"/>
      </w:rPr>
    </w:lvl>
    <w:lvl w:ilvl="7">
      <w:start w:val="1"/>
      <w:numFmt w:val="decimal"/>
      <w:lvlText w:val="%1.%2.%3.%4.%5.%6.%7.%8."/>
      <w:lvlJc w:val="left"/>
      <w:pPr>
        <w:tabs>
          <w:tab w:val="num" w:pos="4817"/>
        </w:tabs>
        <w:ind w:left="2441" w:hanging="1224"/>
      </w:pPr>
      <w:rPr>
        <w:rFonts w:hint="default"/>
      </w:rPr>
    </w:lvl>
    <w:lvl w:ilvl="8">
      <w:start w:val="1"/>
      <w:numFmt w:val="decimal"/>
      <w:lvlText w:val="%1.%2.%3.%4.%5.%6.%7.%8.%9."/>
      <w:lvlJc w:val="left"/>
      <w:pPr>
        <w:tabs>
          <w:tab w:val="num" w:pos="5537"/>
        </w:tabs>
        <w:ind w:left="3017" w:hanging="1440"/>
      </w:pPr>
      <w:rPr>
        <w:rFonts w:hint="default"/>
      </w:rPr>
    </w:lvl>
  </w:abstractNum>
  <w:abstractNum w:abstractNumId="8" w15:restartNumberingAfterBreak="0">
    <w:nsid w:val="30AD138F"/>
    <w:multiLevelType w:val="multilevel"/>
    <w:tmpl w:val="35323B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B33AB4"/>
    <w:multiLevelType w:val="hybridMultilevel"/>
    <w:tmpl w:val="B33CB5AC"/>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0" w15:restartNumberingAfterBreak="0">
    <w:nsid w:val="58672D05"/>
    <w:multiLevelType w:val="hybridMultilevel"/>
    <w:tmpl w:val="698226EA"/>
    <w:lvl w:ilvl="0" w:tplc="516C27D2">
      <w:start w:val="1"/>
      <w:numFmt w:val="bullet"/>
      <w:pStyle w:val="-"/>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5751AA"/>
    <w:multiLevelType w:val="multilevel"/>
    <w:tmpl w:val="577C9F04"/>
    <w:lvl w:ilvl="0">
      <w:start w:val="1"/>
      <w:numFmt w:val="bullet"/>
      <w:pStyle w:val="Bullet"/>
      <w:suff w:val="space"/>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E1033AF"/>
    <w:multiLevelType w:val="multilevel"/>
    <w:tmpl w:val="26BAEF70"/>
    <w:lvl w:ilvl="0">
      <w:start w:val="1"/>
      <w:numFmt w:val="decimal"/>
      <w:pStyle w:val="Heading1"/>
      <w:suff w:val="space"/>
      <w:lvlText w:val="CHƯƠNG %1."/>
      <w:lvlJc w:val="left"/>
      <w:pPr>
        <w:ind w:left="0" w:firstLine="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sz w:val="28"/>
        <w:szCs w:val="26"/>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142" w:firstLine="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426"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Times New Roman Bold Italic" w:hAnsi="Times New Roman Bold Italic" w:cs="Times New Roman" w:hint="default"/>
        <w:b/>
        <w:bCs w:val="0"/>
        <w:i/>
        <w:iCs w:val="0"/>
        <w:caps w:val="0"/>
        <w:smallCaps w:val="0"/>
        <w:strike w:val="0"/>
        <w:dstrike w:val="0"/>
        <w:noProof w:val="0"/>
        <w:vanish w:val="0"/>
        <w:color w:val="000000"/>
        <w:spacing w:val="0"/>
        <w:kern w:val="0"/>
        <w:position w:val="0"/>
        <w:sz w:val="26"/>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5)."/>
      <w:lvlJc w:val="left"/>
      <w:pPr>
        <w:ind w:left="0" w:firstLine="0"/>
      </w:pPr>
      <w:rPr>
        <w:rFonts w:ascii="Times New Roman" w:hAnsi="Times New Roman" w:hint="default"/>
        <w:b w:val="0"/>
        <w:i/>
        <w:sz w:val="26"/>
      </w:rPr>
    </w:lvl>
    <w:lvl w:ilvl="5">
      <w:start w:val="1"/>
      <w:numFmt w:val="decimal"/>
      <w:pStyle w:val="Heading6"/>
      <w:suff w:val="space"/>
      <w:lvlText w:val="%6)."/>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6"/>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Heading7"/>
      <w:suff w:val="space"/>
      <w:lvlText w:val="(%7)."/>
      <w:lvlJc w:val="left"/>
      <w:pPr>
        <w:ind w:left="0" w:firstLine="0"/>
      </w:pPr>
      <w:rPr>
        <w:rFonts w:ascii="Times New Roman" w:hAnsi="Times New Roman" w:hint="default"/>
        <w:b w:val="0"/>
        <w:i/>
        <w:sz w:val="26"/>
      </w:rPr>
    </w:lvl>
    <w:lvl w:ilvl="7">
      <w:start w:val="1"/>
      <w:numFmt w:val="lowerLetter"/>
      <w:pStyle w:val="Heading8"/>
      <w:suff w:val="space"/>
      <w:lvlText w:val="%8)."/>
      <w:lvlJc w:val="left"/>
      <w:pPr>
        <w:ind w:left="0" w:firstLine="0"/>
      </w:pPr>
      <w:rPr>
        <w:rFonts w:ascii="Times New Roman" w:hAnsi="Times New Roman" w:hint="default"/>
        <w:b w:val="0"/>
        <w:i/>
        <w:sz w:val="26"/>
      </w:rPr>
    </w:lvl>
    <w:lvl w:ilvl="8">
      <w:start w:val="1"/>
      <w:numFmt w:val="lowerRoman"/>
      <w:pStyle w:val="Heading9"/>
      <w:suff w:val="space"/>
      <w:lvlText w:val="(%9)."/>
      <w:lvlJc w:val="left"/>
      <w:pPr>
        <w:ind w:left="0" w:firstLine="0"/>
      </w:pPr>
      <w:rPr>
        <w:rFonts w:ascii="Times New Roman" w:hAnsi="Times New Roman" w:hint="default"/>
        <w:b w:val="0"/>
        <w:i/>
        <w:sz w:val="26"/>
      </w:rPr>
    </w:lvl>
  </w:abstractNum>
  <w:abstractNum w:abstractNumId="13" w15:restartNumberingAfterBreak="0">
    <w:nsid w:val="7E777201"/>
    <w:multiLevelType w:val="multilevel"/>
    <w:tmpl w:val="63A66AFC"/>
    <w:lvl w:ilvl="0">
      <w:start w:val="1"/>
      <w:numFmt w:val="decimal"/>
      <w:pStyle w:val="Style1"/>
      <w:suff w:val="space"/>
      <w:lvlText w:val="%1."/>
      <w:lvlJc w:val="left"/>
      <w:pPr>
        <w:ind w:left="0" w:firstLine="0"/>
      </w:pPr>
      <w:rPr>
        <w:rFonts w:ascii="Times New Roman" w:hAnsi="Times New Roman" w:hint="default"/>
        <w:b/>
        <w:i w:val="0"/>
        <w:sz w:val="26"/>
        <w:szCs w:val="26"/>
      </w:rPr>
    </w:lvl>
    <w:lvl w:ilvl="1">
      <w:start w:val="1"/>
      <w:numFmt w:val="decimal"/>
      <w:pStyle w:val="Style2"/>
      <w:suff w:val="space"/>
      <w:lvlText w:val="%1.%2."/>
      <w:lvlJc w:val="left"/>
      <w:pPr>
        <w:ind w:left="0" w:firstLine="0"/>
      </w:pPr>
      <w:rPr>
        <w:rFonts w:ascii="Times New Roman" w:hAnsi="Times New Roman" w:hint="default"/>
        <w:b/>
        <w:i w:val="0"/>
        <w:sz w:val="26"/>
      </w:rPr>
    </w:lvl>
    <w:lvl w:ilvl="2">
      <w:start w:val="1"/>
      <w:numFmt w:val="decimal"/>
      <w:pStyle w:val="Style3"/>
      <w:suff w:val="space"/>
      <w:lvlText w:val="%1.%2.%3."/>
      <w:lvlJc w:val="left"/>
      <w:pPr>
        <w:ind w:left="0" w:firstLine="0"/>
      </w:pPr>
      <w:rPr>
        <w:rFonts w:ascii="Times New Roman Bold" w:hAnsi="Times New Roman Bold" w:hint="default"/>
        <w:b/>
        <w:i/>
        <w:sz w:val="26"/>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3"/>
  </w:num>
  <w:num w:numId="2">
    <w:abstractNumId w:val="5"/>
  </w:num>
  <w:num w:numId="3">
    <w:abstractNumId w:val="11"/>
  </w:num>
  <w:num w:numId="4">
    <w:abstractNumId w:val="1"/>
  </w:num>
  <w:num w:numId="5">
    <w:abstractNumId w:val="3"/>
  </w:num>
  <w:num w:numId="6">
    <w:abstractNumId w:val="0"/>
  </w:num>
  <w:num w:numId="7">
    <w:abstractNumId w:val="2"/>
  </w:num>
  <w:num w:numId="8">
    <w:abstractNumId w:val="12"/>
  </w:num>
  <w:num w:numId="9">
    <w:abstractNumId w:val="8"/>
  </w:num>
  <w:num w:numId="10">
    <w:abstractNumId w:val="6"/>
  </w:num>
  <w:num w:numId="11">
    <w:abstractNumId w:val="10"/>
  </w:num>
  <w:num w:numId="12">
    <w:abstractNumId w:val="7"/>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bordersDoNotSurroundHeader/>
  <w:bordersDoNotSurroundFooter/>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5C"/>
    <w:rsid w:val="00000348"/>
    <w:rsid w:val="000007CA"/>
    <w:rsid w:val="00000A2E"/>
    <w:rsid w:val="00000D11"/>
    <w:rsid w:val="0000118D"/>
    <w:rsid w:val="0000196E"/>
    <w:rsid w:val="00001C06"/>
    <w:rsid w:val="0000208D"/>
    <w:rsid w:val="00002452"/>
    <w:rsid w:val="00002542"/>
    <w:rsid w:val="0000275D"/>
    <w:rsid w:val="00003170"/>
    <w:rsid w:val="0000321E"/>
    <w:rsid w:val="00003474"/>
    <w:rsid w:val="00003558"/>
    <w:rsid w:val="00003693"/>
    <w:rsid w:val="000039A4"/>
    <w:rsid w:val="00003D9D"/>
    <w:rsid w:val="00003F0D"/>
    <w:rsid w:val="00004159"/>
    <w:rsid w:val="00004C55"/>
    <w:rsid w:val="00004CA1"/>
    <w:rsid w:val="00005472"/>
    <w:rsid w:val="0000565B"/>
    <w:rsid w:val="00005B1C"/>
    <w:rsid w:val="000066F8"/>
    <w:rsid w:val="00006D65"/>
    <w:rsid w:val="00007767"/>
    <w:rsid w:val="00007CF5"/>
    <w:rsid w:val="0001010F"/>
    <w:rsid w:val="0001024D"/>
    <w:rsid w:val="00010935"/>
    <w:rsid w:val="00010EE0"/>
    <w:rsid w:val="000111E2"/>
    <w:rsid w:val="00011884"/>
    <w:rsid w:val="000119F7"/>
    <w:rsid w:val="0001221D"/>
    <w:rsid w:val="0001230C"/>
    <w:rsid w:val="0001238E"/>
    <w:rsid w:val="00012E5D"/>
    <w:rsid w:val="00012F66"/>
    <w:rsid w:val="00013106"/>
    <w:rsid w:val="00013289"/>
    <w:rsid w:val="00013613"/>
    <w:rsid w:val="000138A5"/>
    <w:rsid w:val="00013978"/>
    <w:rsid w:val="00014E67"/>
    <w:rsid w:val="0001544A"/>
    <w:rsid w:val="0001588E"/>
    <w:rsid w:val="00015BA9"/>
    <w:rsid w:val="00016D55"/>
    <w:rsid w:val="00016E9D"/>
    <w:rsid w:val="0001752B"/>
    <w:rsid w:val="00017EC8"/>
    <w:rsid w:val="000216B7"/>
    <w:rsid w:val="000217E5"/>
    <w:rsid w:val="0002195D"/>
    <w:rsid w:val="00021C2E"/>
    <w:rsid w:val="000226A6"/>
    <w:rsid w:val="00022855"/>
    <w:rsid w:val="00022913"/>
    <w:rsid w:val="00022AF7"/>
    <w:rsid w:val="00023079"/>
    <w:rsid w:val="0002363D"/>
    <w:rsid w:val="00023F8D"/>
    <w:rsid w:val="00025505"/>
    <w:rsid w:val="0002567C"/>
    <w:rsid w:val="000259D8"/>
    <w:rsid w:val="00025B62"/>
    <w:rsid w:val="00025CC3"/>
    <w:rsid w:val="0002678B"/>
    <w:rsid w:val="000269F1"/>
    <w:rsid w:val="000270FF"/>
    <w:rsid w:val="00027174"/>
    <w:rsid w:val="000276EB"/>
    <w:rsid w:val="00031052"/>
    <w:rsid w:val="0003109C"/>
    <w:rsid w:val="0003215B"/>
    <w:rsid w:val="000322AA"/>
    <w:rsid w:val="00032DDE"/>
    <w:rsid w:val="00032E3A"/>
    <w:rsid w:val="0003338B"/>
    <w:rsid w:val="00033BD4"/>
    <w:rsid w:val="00033F2A"/>
    <w:rsid w:val="00034528"/>
    <w:rsid w:val="00034ADB"/>
    <w:rsid w:val="00035C6F"/>
    <w:rsid w:val="00035D56"/>
    <w:rsid w:val="0003646F"/>
    <w:rsid w:val="00037DB5"/>
    <w:rsid w:val="000400AD"/>
    <w:rsid w:val="000403FE"/>
    <w:rsid w:val="0004041A"/>
    <w:rsid w:val="0004079F"/>
    <w:rsid w:val="00040EC8"/>
    <w:rsid w:val="00041446"/>
    <w:rsid w:val="00041691"/>
    <w:rsid w:val="00041E13"/>
    <w:rsid w:val="00041FF7"/>
    <w:rsid w:val="00043415"/>
    <w:rsid w:val="000437D1"/>
    <w:rsid w:val="00043DA0"/>
    <w:rsid w:val="0004425A"/>
    <w:rsid w:val="00044426"/>
    <w:rsid w:val="00045654"/>
    <w:rsid w:val="00045CF1"/>
    <w:rsid w:val="000463D5"/>
    <w:rsid w:val="00046740"/>
    <w:rsid w:val="000468A8"/>
    <w:rsid w:val="00046A07"/>
    <w:rsid w:val="0004714E"/>
    <w:rsid w:val="0004787C"/>
    <w:rsid w:val="00047A3C"/>
    <w:rsid w:val="000501C8"/>
    <w:rsid w:val="00050A49"/>
    <w:rsid w:val="00051103"/>
    <w:rsid w:val="000511E7"/>
    <w:rsid w:val="0005122B"/>
    <w:rsid w:val="00051696"/>
    <w:rsid w:val="00052138"/>
    <w:rsid w:val="0005217F"/>
    <w:rsid w:val="00053209"/>
    <w:rsid w:val="0005341F"/>
    <w:rsid w:val="00053BE0"/>
    <w:rsid w:val="000541A6"/>
    <w:rsid w:val="000544A0"/>
    <w:rsid w:val="000547EE"/>
    <w:rsid w:val="00054F3E"/>
    <w:rsid w:val="00055297"/>
    <w:rsid w:val="00055478"/>
    <w:rsid w:val="000557E3"/>
    <w:rsid w:val="000563FF"/>
    <w:rsid w:val="00056C23"/>
    <w:rsid w:val="00056C79"/>
    <w:rsid w:val="00056FD0"/>
    <w:rsid w:val="00057676"/>
    <w:rsid w:val="00057B7A"/>
    <w:rsid w:val="00057C67"/>
    <w:rsid w:val="00057F00"/>
    <w:rsid w:val="0006028B"/>
    <w:rsid w:val="000608A2"/>
    <w:rsid w:val="00060C45"/>
    <w:rsid w:val="00061119"/>
    <w:rsid w:val="00061A0D"/>
    <w:rsid w:val="00061ACE"/>
    <w:rsid w:val="00061F27"/>
    <w:rsid w:val="00062127"/>
    <w:rsid w:val="00062766"/>
    <w:rsid w:val="00062BF5"/>
    <w:rsid w:val="00062ED5"/>
    <w:rsid w:val="00064334"/>
    <w:rsid w:val="00064845"/>
    <w:rsid w:val="00064C61"/>
    <w:rsid w:val="00065026"/>
    <w:rsid w:val="00065CE5"/>
    <w:rsid w:val="00065E2C"/>
    <w:rsid w:val="00066142"/>
    <w:rsid w:val="00066649"/>
    <w:rsid w:val="000667E2"/>
    <w:rsid w:val="000668FF"/>
    <w:rsid w:val="000669E3"/>
    <w:rsid w:val="00066A6A"/>
    <w:rsid w:val="000671AF"/>
    <w:rsid w:val="00067B2F"/>
    <w:rsid w:val="0007032A"/>
    <w:rsid w:val="00070D6D"/>
    <w:rsid w:val="00070FD1"/>
    <w:rsid w:val="00071008"/>
    <w:rsid w:val="0007104F"/>
    <w:rsid w:val="00072226"/>
    <w:rsid w:val="00072810"/>
    <w:rsid w:val="00072858"/>
    <w:rsid w:val="00073AF4"/>
    <w:rsid w:val="00073D95"/>
    <w:rsid w:val="00073E89"/>
    <w:rsid w:val="000743AF"/>
    <w:rsid w:val="00074896"/>
    <w:rsid w:val="00074AAD"/>
    <w:rsid w:val="00075274"/>
    <w:rsid w:val="00075789"/>
    <w:rsid w:val="00075BA9"/>
    <w:rsid w:val="00075F41"/>
    <w:rsid w:val="00076103"/>
    <w:rsid w:val="000761B3"/>
    <w:rsid w:val="000763A2"/>
    <w:rsid w:val="000766F6"/>
    <w:rsid w:val="00077E6E"/>
    <w:rsid w:val="00080CD5"/>
    <w:rsid w:val="00081B8C"/>
    <w:rsid w:val="00082141"/>
    <w:rsid w:val="00083C08"/>
    <w:rsid w:val="000841B1"/>
    <w:rsid w:val="0008457F"/>
    <w:rsid w:val="00084BE5"/>
    <w:rsid w:val="000850A9"/>
    <w:rsid w:val="000850FD"/>
    <w:rsid w:val="00085508"/>
    <w:rsid w:val="000859B4"/>
    <w:rsid w:val="00085CE4"/>
    <w:rsid w:val="0008604C"/>
    <w:rsid w:val="00086291"/>
    <w:rsid w:val="00086386"/>
    <w:rsid w:val="00086B40"/>
    <w:rsid w:val="00086D49"/>
    <w:rsid w:val="000871B3"/>
    <w:rsid w:val="00090088"/>
    <w:rsid w:val="00091357"/>
    <w:rsid w:val="0009172D"/>
    <w:rsid w:val="00091B5D"/>
    <w:rsid w:val="000926C5"/>
    <w:rsid w:val="00093091"/>
    <w:rsid w:val="000932B0"/>
    <w:rsid w:val="00094148"/>
    <w:rsid w:val="000944E7"/>
    <w:rsid w:val="00094774"/>
    <w:rsid w:val="00094AE6"/>
    <w:rsid w:val="00094F5D"/>
    <w:rsid w:val="0009500F"/>
    <w:rsid w:val="00095592"/>
    <w:rsid w:val="00095CC7"/>
    <w:rsid w:val="0009622F"/>
    <w:rsid w:val="0009661C"/>
    <w:rsid w:val="00096E55"/>
    <w:rsid w:val="000979DE"/>
    <w:rsid w:val="00097B32"/>
    <w:rsid w:val="00097ED1"/>
    <w:rsid w:val="00097F89"/>
    <w:rsid w:val="000A014D"/>
    <w:rsid w:val="000A0163"/>
    <w:rsid w:val="000A06C0"/>
    <w:rsid w:val="000A0815"/>
    <w:rsid w:val="000A09CE"/>
    <w:rsid w:val="000A0C5A"/>
    <w:rsid w:val="000A0D65"/>
    <w:rsid w:val="000A1BF1"/>
    <w:rsid w:val="000A2B49"/>
    <w:rsid w:val="000A2D64"/>
    <w:rsid w:val="000A30B6"/>
    <w:rsid w:val="000A3DD6"/>
    <w:rsid w:val="000A40AC"/>
    <w:rsid w:val="000A4130"/>
    <w:rsid w:val="000A4828"/>
    <w:rsid w:val="000A4984"/>
    <w:rsid w:val="000A4CA5"/>
    <w:rsid w:val="000A502E"/>
    <w:rsid w:val="000A5918"/>
    <w:rsid w:val="000A5BA6"/>
    <w:rsid w:val="000A5E7D"/>
    <w:rsid w:val="000A628D"/>
    <w:rsid w:val="000A62EA"/>
    <w:rsid w:val="000A69BF"/>
    <w:rsid w:val="000A6D9B"/>
    <w:rsid w:val="000A7222"/>
    <w:rsid w:val="000A768F"/>
    <w:rsid w:val="000B0028"/>
    <w:rsid w:val="000B045F"/>
    <w:rsid w:val="000B0DCA"/>
    <w:rsid w:val="000B1225"/>
    <w:rsid w:val="000B1411"/>
    <w:rsid w:val="000B1567"/>
    <w:rsid w:val="000B1DC7"/>
    <w:rsid w:val="000B1FCF"/>
    <w:rsid w:val="000B22D8"/>
    <w:rsid w:val="000B23DC"/>
    <w:rsid w:val="000B3085"/>
    <w:rsid w:val="000B4D6C"/>
    <w:rsid w:val="000B56CA"/>
    <w:rsid w:val="000B5726"/>
    <w:rsid w:val="000B5A36"/>
    <w:rsid w:val="000B664A"/>
    <w:rsid w:val="000B676A"/>
    <w:rsid w:val="000B6DA7"/>
    <w:rsid w:val="000B77A2"/>
    <w:rsid w:val="000B7EFE"/>
    <w:rsid w:val="000C0258"/>
    <w:rsid w:val="000C039D"/>
    <w:rsid w:val="000C0797"/>
    <w:rsid w:val="000C0822"/>
    <w:rsid w:val="000C0B65"/>
    <w:rsid w:val="000C0C0C"/>
    <w:rsid w:val="000C13DB"/>
    <w:rsid w:val="000C1A7C"/>
    <w:rsid w:val="000C1B6D"/>
    <w:rsid w:val="000C1D16"/>
    <w:rsid w:val="000C249C"/>
    <w:rsid w:val="000C275C"/>
    <w:rsid w:val="000C3054"/>
    <w:rsid w:val="000C3745"/>
    <w:rsid w:val="000C3C4F"/>
    <w:rsid w:val="000C478F"/>
    <w:rsid w:val="000C4DBF"/>
    <w:rsid w:val="000C53F9"/>
    <w:rsid w:val="000C557D"/>
    <w:rsid w:val="000C6333"/>
    <w:rsid w:val="000C677C"/>
    <w:rsid w:val="000C7898"/>
    <w:rsid w:val="000C7E02"/>
    <w:rsid w:val="000C7F50"/>
    <w:rsid w:val="000D106A"/>
    <w:rsid w:val="000D1117"/>
    <w:rsid w:val="000D28AE"/>
    <w:rsid w:val="000D2D14"/>
    <w:rsid w:val="000D2E0C"/>
    <w:rsid w:val="000D3199"/>
    <w:rsid w:val="000D329F"/>
    <w:rsid w:val="000D3A2D"/>
    <w:rsid w:val="000D3F85"/>
    <w:rsid w:val="000D445E"/>
    <w:rsid w:val="000D46E5"/>
    <w:rsid w:val="000D584B"/>
    <w:rsid w:val="000D5B7C"/>
    <w:rsid w:val="000D5F5B"/>
    <w:rsid w:val="000D62DA"/>
    <w:rsid w:val="000D693F"/>
    <w:rsid w:val="000D7A18"/>
    <w:rsid w:val="000E0109"/>
    <w:rsid w:val="000E061C"/>
    <w:rsid w:val="000E06FA"/>
    <w:rsid w:val="000E0D86"/>
    <w:rsid w:val="000E1570"/>
    <w:rsid w:val="000E28D5"/>
    <w:rsid w:val="000E2FCB"/>
    <w:rsid w:val="000E311D"/>
    <w:rsid w:val="000E3456"/>
    <w:rsid w:val="000E3B4C"/>
    <w:rsid w:val="000E3D02"/>
    <w:rsid w:val="000E43A3"/>
    <w:rsid w:val="000E45C4"/>
    <w:rsid w:val="000E48D6"/>
    <w:rsid w:val="000E5457"/>
    <w:rsid w:val="000E553A"/>
    <w:rsid w:val="000E5AA1"/>
    <w:rsid w:val="000E5C40"/>
    <w:rsid w:val="000E6FDC"/>
    <w:rsid w:val="000E76F3"/>
    <w:rsid w:val="000E7B2C"/>
    <w:rsid w:val="000E7B36"/>
    <w:rsid w:val="000F0176"/>
    <w:rsid w:val="000F0AFD"/>
    <w:rsid w:val="000F0CEA"/>
    <w:rsid w:val="000F1626"/>
    <w:rsid w:val="000F1750"/>
    <w:rsid w:val="000F17BC"/>
    <w:rsid w:val="000F17F3"/>
    <w:rsid w:val="000F198E"/>
    <w:rsid w:val="000F1C58"/>
    <w:rsid w:val="000F1E60"/>
    <w:rsid w:val="000F207B"/>
    <w:rsid w:val="000F2A46"/>
    <w:rsid w:val="000F2D24"/>
    <w:rsid w:val="000F37A6"/>
    <w:rsid w:val="000F396D"/>
    <w:rsid w:val="000F3C9F"/>
    <w:rsid w:val="000F457E"/>
    <w:rsid w:val="000F4C97"/>
    <w:rsid w:val="000F4EE6"/>
    <w:rsid w:val="000F5267"/>
    <w:rsid w:val="000F5311"/>
    <w:rsid w:val="000F5438"/>
    <w:rsid w:val="000F5AF2"/>
    <w:rsid w:val="000F5CEB"/>
    <w:rsid w:val="000F6099"/>
    <w:rsid w:val="000F6E84"/>
    <w:rsid w:val="000F6FB6"/>
    <w:rsid w:val="000F7F87"/>
    <w:rsid w:val="000F7FC4"/>
    <w:rsid w:val="00100045"/>
    <w:rsid w:val="00100CFC"/>
    <w:rsid w:val="00101992"/>
    <w:rsid w:val="00101D54"/>
    <w:rsid w:val="00101D95"/>
    <w:rsid w:val="001022F8"/>
    <w:rsid w:val="001031F4"/>
    <w:rsid w:val="00103916"/>
    <w:rsid w:val="00103C83"/>
    <w:rsid w:val="00103F78"/>
    <w:rsid w:val="00104B8C"/>
    <w:rsid w:val="00104DB5"/>
    <w:rsid w:val="00104F44"/>
    <w:rsid w:val="00105D25"/>
    <w:rsid w:val="00105D9C"/>
    <w:rsid w:val="00105DF0"/>
    <w:rsid w:val="001070EA"/>
    <w:rsid w:val="001079C0"/>
    <w:rsid w:val="00107BB6"/>
    <w:rsid w:val="00107C2D"/>
    <w:rsid w:val="00110165"/>
    <w:rsid w:val="00110366"/>
    <w:rsid w:val="00110483"/>
    <w:rsid w:val="001105B8"/>
    <w:rsid w:val="0011060E"/>
    <w:rsid w:val="0011120B"/>
    <w:rsid w:val="0011159B"/>
    <w:rsid w:val="00111686"/>
    <w:rsid w:val="00111E20"/>
    <w:rsid w:val="00112238"/>
    <w:rsid w:val="00112BCC"/>
    <w:rsid w:val="00113533"/>
    <w:rsid w:val="00113A36"/>
    <w:rsid w:val="00113F9A"/>
    <w:rsid w:val="00113FDF"/>
    <w:rsid w:val="00114965"/>
    <w:rsid w:val="00114BCE"/>
    <w:rsid w:val="00115BED"/>
    <w:rsid w:val="0011638F"/>
    <w:rsid w:val="00117337"/>
    <w:rsid w:val="00117D16"/>
    <w:rsid w:val="00117E94"/>
    <w:rsid w:val="0012018D"/>
    <w:rsid w:val="00120961"/>
    <w:rsid w:val="00120CB2"/>
    <w:rsid w:val="00120D02"/>
    <w:rsid w:val="0012107B"/>
    <w:rsid w:val="001211E9"/>
    <w:rsid w:val="001216D2"/>
    <w:rsid w:val="00122279"/>
    <w:rsid w:val="00122918"/>
    <w:rsid w:val="00123148"/>
    <w:rsid w:val="001234B9"/>
    <w:rsid w:val="00124190"/>
    <w:rsid w:val="001242E1"/>
    <w:rsid w:val="001242F0"/>
    <w:rsid w:val="001249F6"/>
    <w:rsid w:val="00124BC7"/>
    <w:rsid w:val="001257DC"/>
    <w:rsid w:val="00125D73"/>
    <w:rsid w:val="00126159"/>
    <w:rsid w:val="00126487"/>
    <w:rsid w:val="0012652D"/>
    <w:rsid w:val="001268EB"/>
    <w:rsid w:val="0013084F"/>
    <w:rsid w:val="00131030"/>
    <w:rsid w:val="00131279"/>
    <w:rsid w:val="00131C74"/>
    <w:rsid w:val="001321D2"/>
    <w:rsid w:val="00132C35"/>
    <w:rsid w:val="00133643"/>
    <w:rsid w:val="00133DD0"/>
    <w:rsid w:val="00133F22"/>
    <w:rsid w:val="00134178"/>
    <w:rsid w:val="001347D3"/>
    <w:rsid w:val="00134BC1"/>
    <w:rsid w:val="00134CB4"/>
    <w:rsid w:val="001353C8"/>
    <w:rsid w:val="00135A7B"/>
    <w:rsid w:val="00135CC5"/>
    <w:rsid w:val="0013656F"/>
    <w:rsid w:val="001366FD"/>
    <w:rsid w:val="00136C1A"/>
    <w:rsid w:val="00137643"/>
    <w:rsid w:val="00141068"/>
    <w:rsid w:val="0014141B"/>
    <w:rsid w:val="001418D3"/>
    <w:rsid w:val="00141C20"/>
    <w:rsid w:val="00141F15"/>
    <w:rsid w:val="00142124"/>
    <w:rsid w:val="00142783"/>
    <w:rsid w:val="00142E06"/>
    <w:rsid w:val="001430B9"/>
    <w:rsid w:val="001448BB"/>
    <w:rsid w:val="00146D22"/>
    <w:rsid w:val="001470EA"/>
    <w:rsid w:val="00147A4A"/>
    <w:rsid w:val="00147B44"/>
    <w:rsid w:val="00147CBB"/>
    <w:rsid w:val="001505A9"/>
    <w:rsid w:val="00150909"/>
    <w:rsid w:val="001511FF"/>
    <w:rsid w:val="001516C6"/>
    <w:rsid w:val="00151860"/>
    <w:rsid w:val="00151B52"/>
    <w:rsid w:val="00151BAA"/>
    <w:rsid w:val="00151C84"/>
    <w:rsid w:val="00151D21"/>
    <w:rsid w:val="0015215F"/>
    <w:rsid w:val="00152B08"/>
    <w:rsid w:val="001530FE"/>
    <w:rsid w:val="001536A5"/>
    <w:rsid w:val="00153721"/>
    <w:rsid w:val="00153790"/>
    <w:rsid w:val="00153BDF"/>
    <w:rsid w:val="001541A3"/>
    <w:rsid w:val="001545BA"/>
    <w:rsid w:val="001549D0"/>
    <w:rsid w:val="00154B8F"/>
    <w:rsid w:val="00154C9E"/>
    <w:rsid w:val="00155128"/>
    <w:rsid w:val="00155257"/>
    <w:rsid w:val="00155BD5"/>
    <w:rsid w:val="00155E80"/>
    <w:rsid w:val="00155FCC"/>
    <w:rsid w:val="001560EC"/>
    <w:rsid w:val="001565BB"/>
    <w:rsid w:val="001565FA"/>
    <w:rsid w:val="001566B1"/>
    <w:rsid w:val="001568CA"/>
    <w:rsid w:val="00156B2C"/>
    <w:rsid w:val="00156ED1"/>
    <w:rsid w:val="00157321"/>
    <w:rsid w:val="001601C7"/>
    <w:rsid w:val="00160610"/>
    <w:rsid w:val="001608FF"/>
    <w:rsid w:val="00160B5B"/>
    <w:rsid w:val="00160BB9"/>
    <w:rsid w:val="00160BD3"/>
    <w:rsid w:val="001618FA"/>
    <w:rsid w:val="00161CC2"/>
    <w:rsid w:val="00161D55"/>
    <w:rsid w:val="0016276B"/>
    <w:rsid w:val="00162956"/>
    <w:rsid w:val="001629EC"/>
    <w:rsid w:val="00162D67"/>
    <w:rsid w:val="00163212"/>
    <w:rsid w:val="001632F5"/>
    <w:rsid w:val="001636E8"/>
    <w:rsid w:val="00163D8E"/>
    <w:rsid w:val="00164098"/>
    <w:rsid w:val="0016447E"/>
    <w:rsid w:val="00164A93"/>
    <w:rsid w:val="00164C9E"/>
    <w:rsid w:val="00164DAF"/>
    <w:rsid w:val="00164F50"/>
    <w:rsid w:val="00165532"/>
    <w:rsid w:val="0016562E"/>
    <w:rsid w:val="00165829"/>
    <w:rsid w:val="00165ABA"/>
    <w:rsid w:val="00165CAB"/>
    <w:rsid w:val="0016620E"/>
    <w:rsid w:val="00166276"/>
    <w:rsid w:val="00166703"/>
    <w:rsid w:val="0016672B"/>
    <w:rsid w:val="00166B52"/>
    <w:rsid w:val="00166E97"/>
    <w:rsid w:val="00166FF6"/>
    <w:rsid w:val="001676E8"/>
    <w:rsid w:val="001678BC"/>
    <w:rsid w:val="00170196"/>
    <w:rsid w:val="00170298"/>
    <w:rsid w:val="001703B0"/>
    <w:rsid w:val="00170405"/>
    <w:rsid w:val="00170C15"/>
    <w:rsid w:val="00170CDD"/>
    <w:rsid w:val="00170ED7"/>
    <w:rsid w:val="00171234"/>
    <w:rsid w:val="0017156C"/>
    <w:rsid w:val="0017159D"/>
    <w:rsid w:val="001720BE"/>
    <w:rsid w:val="00172587"/>
    <w:rsid w:val="00172C32"/>
    <w:rsid w:val="00172EFD"/>
    <w:rsid w:val="00173095"/>
    <w:rsid w:val="00173C16"/>
    <w:rsid w:val="00173D33"/>
    <w:rsid w:val="001741E4"/>
    <w:rsid w:val="00174E4A"/>
    <w:rsid w:val="001750B9"/>
    <w:rsid w:val="00175413"/>
    <w:rsid w:val="0017545B"/>
    <w:rsid w:val="00175BDA"/>
    <w:rsid w:val="00175FEF"/>
    <w:rsid w:val="001769EB"/>
    <w:rsid w:val="00176BE2"/>
    <w:rsid w:val="00176C18"/>
    <w:rsid w:val="00176D37"/>
    <w:rsid w:val="001771DC"/>
    <w:rsid w:val="00177D92"/>
    <w:rsid w:val="00177FF1"/>
    <w:rsid w:val="00180535"/>
    <w:rsid w:val="00180885"/>
    <w:rsid w:val="00181497"/>
    <w:rsid w:val="00181875"/>
    <w:rsid w:val="00181884"/>
    <w:rsid w:val="00182199"/>
    <w:rsid w:val="001834AC"/>
    <w:rsid w:val="00183813"/>
    <w:rsid w:val="0018394E"/>
    <w:rsid w:val="00184ACB"/>
    <w:rsid w:val="0018539D"/>
    <w:rsid w:val="00185B31"/>
    <w:rsid w:val="00185D5D"/>
    <w:rsid w:val="00186A04"/>
    <w:rsid w:val="00186C00"/>
    <w:rsid w:val="00187414"/>
    <w:rsid w:val="00187714"/>
    <w:rsid w:val="00190275"/>
    <w:rsid w:val="001903B2"/>
    <w:rsid w:val="00190AB7"/>
    <w:rsid w:val="00190D1C"/>
    <w:rsid w:val="00190D2F"/>
    <w:rsid w:val="001911F5"/>
    <w:rsid w:val="0019151A"/>
    <w:rsid w:val="00191998"/>
    <w:rsid w:val="0019224D"/>
    <w:rsid w:val="0019238C"/>
    <w:rsid w:val="001927CC"/>
    <w:rsid w:val="00192E7F"/>
    <w:rsid w:val="00193002"/>
    <w:rsid w:val="00193388"/>
    <w:rsid w:val="001934FC"/>
    <w:rsid w:val="00194F58"/>
    <w:rsid w:val="001951E3"/>
    <w:rsid w:val="00195264"/>
    <w:rsid w:val="001956DB"/>
    <w:rsid w:val="00196488"/>
    <w:rsid w:val="00196677"/>
    <w:rsid w:val="0019686D"/>
    <w:rsid w:val="00196D78"/>
    <w:rsid w:val="00196E8D"/>
    <w:rsid w:val="00196FA3"/>
    <w:rsid w:val="001974AF"/>
    <w:rsid w:val="001974B5"/>
    <w:rsid w:val="00197A5D"/>
    <w:rsid w:val="00197BC1"/>
    <w:rsid w:val="00197C19"/>
    <w:rsid w:val="001A0175"/>
    <w:rsid w:val="001A07C5"/>
    <w:rsid w:val="001A0890"/>
    <w:rsid w:val="001A0B10"/>
    <w:rsid w:val="001A150E"/>
    <w:rsid w:val="001A16C2"/>
    <w:rsid w:val="001A18B2"/>
    <w:rsid w:val="001A1EFD"/>
    <w:rsid w:val="001A2008"/>
    <w:rsid w:val="001A31CB"/>
    <w:rsid w:val="001A3C4B"/>
    <w:rsid w:val="001A3CF6"/>
    <w:rsid w:val="001A4120"/>
    <w:rsid w:val="001A43FC"/>
    <w:rsid w:val="001A541C"/>
    <w:rsid w:val="001A5C4D"/>
    <w:rsid w:val="001A5CD8"/>
    <w:rsid w:val="001A5F3B"/>
    <w:rsid w:val="001A6368"/>
    <w:rsid w:val="001A6836"/>
    <w:rsid w:val="001A6CF9"/>
    <w:rsid w:val="001A7403"/>
    <w:rsid w:val="001A7565"/>
    <w:rsid w:val="001A77D0"/>
    <w:rsid w:val="001A7F52"/>
    <w:rsid w:val="001B0012"/>
    <w:rsid w:val="001B1C08"/>
    <w:rsid w:val="001B1DD3"/>
    <w:rsid w:val="001B20AC"/>
    <w:rsid w:val="001B21C4"/>
    <w:rsid w:val="001B2661"/>
    <w:rsid w:val="001B313C"/>
    <w:rsid w:val="001B3668"/>
    <w:rsid w:val="001B3E06"/>
    <w:rsid w:val="001B43F9"/>
    <w:rsid w:val="001B5396"/>
    <w:rsid w:val="001B57C5"/>
    <w:rsid w:val="001B69FC"/>
    <w:rsid w:val="001B6FB9"/>
    <w:rsid w:val="001B79A1"/>
    <w:rsid w:val="001C0079"/>
    <w:rsid w:val="001C00FF"/>
    <w:rsid w:val="001C0567"/>
    <w:rsid w:val="001C08C5"/>
    <w:rsid w:val="001C0F7B"/>
    <w:rsid w:val="001C2256"/>
    <w:rsid w:val="001C265E"/>
    <w:rsid w:val="001C2899"/>
    <w:rsid w:val="001C2A26"/>
    <w:rsid w:val="001C2C86"/>
    <w:rsid w:val="001C2CFA"/>
    <w:rsid w:val="001C2D73"/>
    <w:rsid w:val="001C3A28"/>
    <w:rsid w:val="001C3A2F"/>
    <w:rsid w:val="001C3DBC"/>
    <w:rsid w:val="001C3ED0"/>
    <w:rsid w:val="001C411F"/>
    <w:rsid w:val="001C46DB"/>
    <w:rsid w:val="001C48CB"/>
    <w:rsid w:val="001C49E5"/>
    <w:rsid w:val="001C4D70"/>
    <w:rsid w:val="001C584A"/>
    <w:rsid w:val="001C5DAF"/>
    <w:rsid w:val="001C670D"/>
    <w:rsid w:val="001C6B5E"/>
    <w:rsid w:val="001C6D83"/>
    <w:rsid w:val="001C73F4"/>
    <w:rsid w:val="001C7B35"/>
    <w:rsid w:val="001C7BDC"/>
    <w:rsid w:val="001D0006"/>
    <w:rsid w:val="001D0FD3"/>
    <w:rsid w:val="001D1ACB"/>
    <w:rsid w:val="001D1E3B"/>
    <w:rsid w:val="001D2AA4"/>
    <w:rsid w:val="001D2C81"/>
    <w:rsid w:val="001D3786"/>
    <w:rsid w:val="001D3C10"/>
    <w:rsid w:val="001D44E2"/>
    <w:rsid w:val="001D468D"/>
    <w:rsid w:val="001D4B59"/>
    <w:rsid w:val="001D5297"/>
    <w:rsid w:val="001D55A0"/>
    <w:rsid w:val="001D5707"/>
    <w:rsid w:val="001D5C73"/>
    <w:rsid w:val="001D5D8B"/>
    <w:rsid w:val="001D5E1F"/>
    <w:rsid w:val="001D6E16"/>
    <w:rsid w:val="001D7638"/>
    <w:rsid w:val="001D7DCF"/>
    <w:rsid w:val="001E0D0A"/>
    <w:rsid w:val="001E0EF9"/>
    <w:rsid w:val="001E14DD"/>
    <w:rsid w:val="001E1B50"/>
    <w:rsid w:val="001E1F37"/>
    <w:rsid w:val="001E2812"/>
    <w:rsid w:val="001E2B5A"/>
    <w:rsid w:val="001E2EB7"/>
    <w:rsid w:val="001E32B1"/>
    <w:rsid w:val="001E3441"/>
    <w:rsid w:val="001E37CB"/>
    <w:rsid w:val="001E49B5"/>
    <w:rsid w:val="001E4DAE"/>
    <w:rsid w:val="001E4F53"/>
    <w:rsid w:val="001E5042"/>
    <w:rsid w:val="001E5349"/>
    <w:rsid w:val="001E556D"/>
    <w:rsid w:val="001E566E"/>
    <w:rsid w:val="001E5897"/>
    <w:rsid w:val="001E5956"/>
    <w:rsid w:val="001E6022"/>
    <w:rsid w:val="001E61DF"/>
    <w:rsid w:val="001E6D84"/>
    <w:rsid w:val="001E7171"/>
    <w:rsid w:val="001E797E"/>
    <w:rsid w:val="001E7B1A"/>
    <w:rsid w:val="001F06E7"/>
    <w:rsid w:val="001F07A5"/>
    <w:rsid w:val="001F091F"/>
    <w:rsid w:val="001F0B47"/>
    <w:rsid w:val="001F1184"/>
    <w:rsid w:val="001F1393"/>
    <w:rsid w:val="001F1AA9"/>
    <w:rsid w:val="001F1B8E"/>
    <w:rsid w:val="001F2519"/>
    <w:rsid w:val="001F27E6"/>
    <w:rsid w:val="001F3460"/>
    <w:rsid w:val="001F3470"/>
    <w:rsid w:val="001F3F5F"/>
    <w:rsid w:val="001F42C9"/>
    <w:rsid w:val="001F4AEB"/>
    <w:rsid w:val="001F5114"/>
    <w:rsid w:val="001F690F"/>
    <w:rsid w:val="001F6B92"/>
    <w:rsid w:val="001F6FEB"/>
    <w:rsid w:val="001F727D"/>
    <w:rsid w:val="001F760D"/>
    <w:rsid w:val="001F764D"/>
    <w:rsid w:val="001F7C02"/>
    <w:rsid w:val="00200454"/>
    <w:rsid w:val="002013B7"/>
    <w:rsid w:val="002017D4"/>
    <w:rsid w:val="00201B45"/>
    <w:rsid w:val="0020205C"/>
    <w:rsid w:val="0020227F"/>
    <w:rsid w:val="002026A8"/>
    <w:rsid w:val="0020307A"/>
    <w:rsid w:val="00203398"/>
    <w:rsid w:val="00203A84"/>
    <w:rsid w:val="0020488F"/>
    <w:rsid w:val="00204C1D"/>
    <w:rsid w:val="00205B6C"/>
    <w:rsid w:val="00205C09"/>
    <w:rsid w:val="00206750"/>
    <w:rsid w:val="002100E2"/>
    <w:rsid w:val="00210343"/>
    <w:rsid w:val="00210DAE"/>
    <w:rsid w:val="00211591"/>
    <w:rsid w:val="00211B33"/>
    <w:rsid w:val="00211CC6"/>
    <w:rsid w:val="00212BE3"/>
    <w:rsid w:val="00213022"/>
    <w:rsid w:val="00213886"/>
    <w:rsid w:val="00213E62"/>
    <w:rsid w:val="00214104"/>
    <w:rsid w:val="002149B9"/>
    <w:rsid w:val="00214D4C"/>
    <w:rsid w:val="00214FC1"/>
    <w:rsid w:val="00215143"/>
    <w:rsid w:val="0021565C"/>
    <w:rsid w:val="00215705"/>
    <w:rsid w:val="00215CBD"/>
    <w:rsid w:val="002165F1"/>
    <w:rsid w:val="00216A49"/>
    <w:rsid w:val="00217CA5"/>
    <w:rsid w:val="00217D71"/>
    <w:rsid w:val="00217EB8"/>
    <w:rsid w:val="002210DA"/>
    <w:rsid w:val="00221337"/>
    <w:rsid w:val="00221E8F"/>
    <w:rsid w:val="00221FA1"/>
    <w:rsid w:val="002221DA"/>
    <w:rsid w:val="0022247A"/>
    <w:rsid w:val="00224FD1"/>
    <w:rsid w:val="002269B8"/>
    <w:rsid w:val="0022744F"/>
    <w:rsid w:val="002301DA"/>
    <w:rsid w:val="002302A6"/>
    <w:rsid w:val="00231628"/>
    <w:rsid w:val="00233FB1"/>
    <w:rsid w:val="00234634"/>
    <w:rsid w:val="0023492F"/>
    <w:rsid w:val="00234E59"/>
    <w:rsid w:val="00235BA5"/>
    <w:rsid w:val="0023689D"/>
    <w:rsid w:val="002368EA"/>
    <w:rsid w:val="00236B68"/>
    <w:rsid w:val="00236F42"/>
    <w:rsid w:val="002405B0"/>
    <w:rsid w:val="002406A7"/>
    <w:rsid w:val="0024195D"/>
    <w:rsid w:val="0024249A"/>
    <w:rsid w:val="0024254A"/>
    <w:rsid w:val="00242A1A"/>
    <w:rsid w:val="00242A56"/>
    <w:rsid w:val="00243B83"/>
    <w:rsid w:val="00244048"/>
    <w:rsid w:val="0024448C"/>
    <w:rsid w:val="0024523D"/>
    <w:rsid w:val="002455DB"/>
    <w:rsid w:val="0024583A"/>
    <w:rsid w:val="00246104"/>
    <w:rsid w:val="00246268"/>
    <w:rsid w:val="00247177"/>
    <w:rsid w:val="0024723D"/>
    <w:rsid w:val="0024754C"/>
    <w:rsid w:val="00250A1A"/>
    <w:rsid w:val="002518E2"/>
    <w:rsid w:val="00251975"/>
    <w:rsid w:val="0025311A"/>
    <w:rsid w:val="0025375F"/>
    <w:rsid w:val="00253E67"/>
    <w:rsid w:val="002556A4"/>
    <w:rsid w:val="00255904"/>
    <w:rsid w:val="00255E9C"/>
    <w:rsid w:val="0025600A"/>
    <w:rsid w:val="002564E9"/>
    <w:rsid w:val="002569E8"/>
    <w:rsid w:val="00256BDA"/>
    <w:rsid w:val="00256DC2"/>
    <w:rsid w:val="002571E7"/>
    <w:rsid w:val="002573FB"/>
    <w:rsid w:val="00257645"/>
    <w:rsid w:val="00257758"/>
    <w:rsid w:val="00257B5B"/>
    <w:rsid w:val="00257D66"/>
    <w:rsid w:val="00257E96"/>
    <w:rsid w:val="00260411"/>
    <w:rsid w:val="0026098C"/>
    <w:rsid w:val="00260B2F"/>
    <w:rsid w:val="00260B63"/>
    <w:rsid w:val="00260E46"/>
    <w:rsid w:val="00260EF8"/>
    <w:rsid w:val="002616EB"/>
    <w:rsid w:val="002620D8"/>
    <w:rsid w:val="00262339"/>
    <w:rsid w:val="002628EE"/>
    <w:rsid w:val="00262B6E"/>
    <w:rsid w:val="002631FA"/>
    <w:rsid w:val="00264913"/>
    <w:rsid w:val="002649BF"/>
    <w:rsid w:val="00264BE3"/>
    <w:rsid w:val="0026513A"/>
    <w:rsid w:val="00265F6D"/>
    <w:rsid w:val="00267018"/>
    <w:rsid w:val="002673FA"/>
    <w:rsid w:val="00267D06"/>
    <w:rsid w:val="00270112"/>
    <w:rsid w:val="00270295"/>
    <w:rsid w:val="002706AF"/>
    <w:rsid w:val="00270785"/>
    <w:rsid w:val="002709D9"/>
    <w:rsid w:val="002714B1"/>
    <w:rsid w:val="00271A29"/>
    <w:rsid w:val="00272545"/>
    <w:rsid w:val="00272F7A"/>
    <w:rsid w:val="002733DC"/>
    <w:rsid w:val="00273632"/>
    <w:rsid w:val="002739C3"/>
    <w:rsid w:val="002739C4"/>
    <w:rsid w:val="00273C49"/>
    <w:rsid w:val="00273D0C"/>
    <w:rsid w:val="00274989"/>
    <w:rsid w:val="00274E6A"/>
    <w:rsid w:val="0027503B"/>
    <w:rsid w:val="00275101"/>
    <w:rsid w:val="00275589"/>
    <w:rsid w:val="00275AB4"/>
    <w:rsid w:val="00275D6C"/>
    <w:rsid w:val="00276C04"/>
    <w:rsid w:val="00277578"/>
    <w:rsid w:val="00277B95"/>
    <w:rsid w:val="00277D12"/>
    <w:rsid w:val="00280030"/>
    <w:rsid w:val="00280D12"/>
    <w:rsid w:val="00280FBE"/>
    <w:rsid w:val="00281000"/>
    <w:rsid w:val="00281BE3"/>
    <w:rsid w:val="002824F8"/>
    <w:rsid w:val="00282576"/>
    <w:rsid w:val="00282947"/>
    <w:rsid w:val="00282B02"/>
    <w:rsid w:val="002834E9"/>
    <w:rsid w:val="00283C24"/>
    <w:rsid w:val="00283F89"/>
    <w:rsid w:val="00284675"/>
    <w:rsid w:val="002846C0"/>
    <w:rsid w:val="00285446"/>
    <w:rsid w:val="0028557F"/>
    <w:rsid w:val="0028558B"/>
    <w:rsid w:val="002856E9"/>
    <w:rsid w:val="00285EBA"/>
    <w:rsid w:val="00286472"/>
    <w:rsid w:val="0028654C"/>
    <w:rsid w:val="002865A8"/>
    <w:rsid w:val="002869EF"/>
    <w:rsid w:val="00286B0E"/>
    <w:rsid w:val="00287275"/>
    <w:rsid w:val="002878BE"/>
    <w:rsid w:val="00287CB4"/>
    <w:rsid w:val="00290128"/>
    <w:rsid w:val="00290CF9"/>
    <w:rsid w:val="00291289"/>
    <w:rsid w:val="00291D1D"/>
    <w:rsid w:val="00291EA3"/>
    <w:rsid w:val="00291F5C"/>
    <w:rsid w:val="00291FB3"/>
    <w:rsid w:val="00292193"/>
    <w:rsid w:val="00292759"/>
    <w:rsid w:val="00292A09"/>
    <w:rsid w:val="00293B7E"/>
    <w:rsid w:val="00293CF4"/>
    <w:rsid w:val="00294E09"/>
    <w:rsid w:val="00295F16"/>
    <w:rsid w:val="0029661B"/>
    <w:rsid w:val="00296A5E"/>
    <w:rsid w:val="00296EEA"/>
    <w:rsid w:val="002975BB"/>
    <w:rsid w:val="00297A9F"/>
    <w:rsid w:val="00297E61"/>
    <w:rsid w:val="002A013B"/>
    <w:rsid w:val="002A045C"/>
    <w:rsid w:val="002A0D52"/>
    <w:rsid w:val="002A1454"/>
    <w:rsid w:val="002A179C"/>
    <w:rsid w:val="002A20BB"/>
    <w:rsid w:val="002A2915"/>
    <w:rsid w:val="002A2A10"/>
    <w:rsid w:val="002A2B39"/>
    <w:rsid w:val="002A4165"/>
    <w:rsid w:val="002A4178"/>
    <w:rsid w:val="002A4B9B"/>
    <w:rsid w:val="002A5796"/>
    <w:rsid w:val="002A5A01"/>
    <w:rsid w:val="002A64AF"/>
    <w:rsid w:val="002A6E45"/>
    <w:rsid w:val="002A7161"/>
    <w:rsid w:val="002A7A31"/>
    <w:rsid w:val="002A7EEF"/>
    <w:rsid w:val="002B00BE"/>
    <w:rsid w:val="002B0126"/>
    <w:rsid w:val="002B013D"/>
    <w:rsid w:val="002B031E"/>
    <w:rsid w:val="002B0A9F"/>
    <w:rsid w:val="002B0AD2"/>
    <w:rsid w:val="002B1115"/>
    <w:rsid w:val="002B21B3"/>
    <w:rsid w:val="002B2E01"/>
    <w:rsid w:val="002B30FF"/>
    <w:rsid w:val="002B311C"/>
    <w:rsid w:val="002B36F2"/>
    <w:rsid w:val="002B3727"/>
    <w:rsid w:val="002B39C7"/>
    <w:rsid w:val="002B3B17"/>
    <w:rsid w:val="002B3DF4"/>
    <w:rsid w:val="002B4266"/>
    <w:rsid w:val="002B541A"/>
    <w:rsid w:val="002B64BD"/>
    <w:rsid w:val="002B6AE7"/>
    <w:rsid w:val="002B723A"/>
    <w:rsid w:val="002B737E"/>
    <w:rsid w:val="002B787B"/>
    <w:rsid w:val="002C01FE"/>
    <w:rsid w:val="002C0840"/>
    <w:rsid w:val="002C0B31"/>
    <w:rsid w:val="002C10C4"/>
    <w:rsid w:val="002C13E3"/>
    <w:rsid w:val="002C1AA2"/>
    <w:rsid w:val="002C1B89"/>
    <w:rsid w:val="002C1C45"/>
    <w:rsid w:val="002C1CF6"/>
    <w:rsid w:val="002C1EAB"/>
    <w:rsid w:val="002C1FD8"/>
    <w:rsid w:val="002C21B8"/>
    <w:rsid w:val="002C3EE2"/>
    <w:rsid w:val="002C4358"/>
    <w:rsid w:val="002C46EB"/>
    <w:rsid w:val="002C481A"/>
    <w:rsid w:val="002C4F8A"/>
    <w:rsid w:val="002C4F91"/>
    <w:rsid w:val="002C5730"/>
    <w:rsid w:val="002C65F9"/>
    <w:rsid w:val="002C68D2"/>
    <w:rsid w:val="002C71B0"/>
    <w:rsid w:val="002D03C1"/>
    <w:rsid w:val="002D0597"/>
    <w:rsid w:val="002D14EA"/>
    <w:rsid w:val="002D14F0"/>
    <w:rsid w:val="002D16FC"/>
    <w:rsid w:val="002D1E26"/>
    <w:rsid w:val="002D29B2"/>
    <w:rsid w:val="002D2EB0"/>
    <w:rsid w:val="002D30EC"/>
    <w:rsid w:val="002D365A"/>
    <w:rsid w:val="002D4026"/>
    <w:rsid w:val="002D4175"/>
    <w:rsid w:val="002D46B5"/>
    <w:rsid w:val="002D46D3"/>
    <w:rsid w:val="002D4878"/>
    <w:rsid w:val="002D537D"/>
    <w:rsid w:val="002D5501"/>
    <w:rsid w:val="002D5987"/>
    <w:rsid w:val="002D59F8"/>
    <w:rsid w:val="002D6273"/>
    <w:rsid w:val="002D7335"/>
    <w:rsid w:val="002D73B1"/>
    <w:rsid w:val="002D75BF"/>
    <w:rsid w:val="002D772C"/>
    <w:rsid w:val="002D7E07"/>
    <w:rsid w:val="002E0517"/>
    <w:rsid w:val="002E069E"/>
    <w:rsid w:val="002E08FB"/>
    <w:rsid w:val="002E0E90"/>
    <w:rsid w:val="002E11CA"/>
    <w:rsid w:val="002E1A88"/>
    <w:rsid w:val="002E1D2C"/>
    <w:rsid w:val="002E217F"/>
    <w:rsid w:val="002E264F"/>
    <w:rsid w:val="002E2F3F"/>
    <w:rsid w:val="002E2F95"/>
    <w:rsid w:val="002E31CA"/>
    <w:rsid w:val="002E3539"/>
    <w:rsid w:val="002E3631"/>
    <w:rsid w:val="002E637D"/>
    <w:rsid w:val="002E63D4"/>
    <w:rsid w:val="002E6973"/>
    <w:rsid w:val="002E6A4D"/>
    <w:rsid w:val="002E6DB8"/>
    <w:rsid w:val="002E6EB8"/>
    <w:rsid w:val="002E73E0"/>
    <w:rsid w:val="002E7677"/>
    <w:rsid w:val="002E785F"/>
    <w:rsid w:val="002E79B8"/>
    <w:rsid w:val="002F018F"/>
    <w:rsid w:val="002F0586"/>
    <w:rsid w:val="002F0BB4"/>
    <w:rsid w:val="002F0BB9"/>
    <w:rsid w:val="002F13A8"/>
    <w:rsid w:val="002F1547"/>
    <w:rsid w:val="002F17E0"/>
    <w:rsid w:val="002F1A47"/>
    <w:rsid w:val="002F1DD4"/>
    <w:rsid w:val="002F2157"/>
    <w:rsid w:val="002F21E9"/>
    <w:rsid w:val="002F2287"/>
    <w:rsid w:val="002F2B32"/>
    <w:rsid w:val="002F339A"/>
    <w:rsid w:val="002F3D93"/>
    <w:rsid w:val="002F40E7"/>
    <w:rsid w:val="002F4859"/>
    <w:rsid w:val="002F4ED4"/>
    <w:rsid w:val="002F4F25"/>
    <w:rsid w:val="002F5577"/>
    <w:rsid w:val="002F5718"/>
    <w:rsid w:val="002F5734"/>
    <w:rsid w:val="002F5BAE"/>
    <w:rsid w:val="002F5C63"/>
    <w:rsid w:val="002F697D"/>
    <w:rsid w:val="002F70C0"/>
    <w:rsid w:val="002F7AA5"/>
    <w:rsid w:val="00300CDD"/>
    <w:rsid w:val="003015E0"/>
    <w:rsid w:val="003020BC"/>
    <w:rsid w:val="0030279A"/>
    <w:rsid w:val="00302947"/>
    <w:rsid w:val="00302A0F"/>
    <w:rsid w:val="00302CE9"/>
    <w:rsid w:val="00302E1E"/>
    <w:rsid w:val="00303866"/>
    <w:rsid w:val="003038B1"/>
    <w:rsid w:val="0030415B"/>
    <w:rsid w:val="00304646"/>
    <w:rsid w:val="00304A91"/>
    <w:rsid w:val="00304E15"/>
    <w:rsid w:val="00304E6D"/>
    <w:rsid w:val="00304F35"/>
    <w:rsid w:val="00305B40"/>
    <w:rsid w:val="00305F53"/>
    <w:rsid w:val="00305F87"/>
    <w:rsid w:val="00306099"/>
    <w:rsid w:val="0030676E"/>
    <w:rsid w:val="00306EFF"/>
    <w:rsid w:val="00306F32"/>
    <w:rsid w:val="003074E0"/>
    <w:rsid w:val="003079DD"/>
    <w:rsid w:val="00307BEE"/>
    <w:rsid w:val="003100AC"/>
    <w:rsid w:val="00310EAE"/>
    <w:rsid w:val="003116A2"/>
    <w:rsid w:val="00311BA3"/>
    <w:rsid w:val="003134E8"/>
    <w:rsid w:val="003138D2"/>
    <w:rsid w:val="00313A07"/>
    <w:rsid w:val="00314328"/>
    <w:rsid w:val="00314D2A"/>
    <w:rsid w:val="003150E0"/>
    <w:rsid w:val="00315466"/>
    <w:rsid w:val="00315645"/>
    <w:rsid w:val="003157B7"/>
    <w:rsid w:val="00315B54"/>
    <w:rsid w:val="00316161"/>
    <w:rsid w:val="0031646B"/>
    <w:rsid w:val="00316D73"/>
    <w:rsid w:val="00317080"/>
    <w:rsid w:val="00317482"/>
    <w:rsid w:val="003179BB"/>
    <w:rsid w:val="00320820"/>
    <w:rsid w:val="003210DF"/>
    <w:rsid w:val="00321736"/>
    <w:rsid w:val="00323370"/>
    <w:rsid w:val="003237F7"/>
    <w:rsid w:val="00323876"/>
    <w:rsid w:val="003238AD"/>
    <w:rsid w:val="00323E98"/>
    <w:rsid w:val="00323FAF"/>
    <w:rsid w:val="0032419F"/>
    <w:rsid w:val="00324976"/>
    <w:rsid w:val="003250AB"/>
    <w:rsid w:val="0032707E"/>
    <w:rsid w:val="00327094"/>
    <w:rsid w:val="0032754A"/>
    <w:rsid w:val="00327E4A"/>
    <w:rsid w:val="003308EC"/>
    <w:rsid w:val="003314F4"/>
    <w:rsid w:val="00331618"/>
    <w:rsid w:val="00331662"/>
    <w:rsid w:val="0033185A"/>
    <w:rsid w:val="00331CDD"/>
    <w:rsid w:val="00332551"/>
    <w:rsid w:val="00332F49"/>
    <w:rsid w:val="0033308D"/>
    <w:rsid w:val="00333297"/>
    <w:rsid w:val="0033343D"/>
    <w:rsid w:val="00333502"/>
    <w:rsid w:val="003337BA"/>
    <w:rsid w:val="00333927"/>
    <w:rsid w:val="00333E6D"/>
    <w:rsid w:val="0033417E"/>
    <w:rsid w:val="003341D7"/>
    <w:rsid w:val="00334227"/>
    <w:rsid w:val="0033530D"/>
    <w:rsid w:val="0033557C"/>
    <w:rsid w:val="0033564D"/>
    <w:rsid w:val="00335EA0"/>
    <w:rsid w:val="0033657A"/>
    <w:rsid w:val="00336754"/>
    <w:rsid w:val="00336AE5"/>
    <w:rsid w:val="00337A55"/>
    <w:rsid w:val="00337DA2"/>
    <w:rsid w:val="003403C1"/>
    <w:rsid w:val="00340B07"/>
    <w:rsid w:val="00340C01"/>
    <w:rsid w:val="00340F2C"/>
    <w:rsid w:val="003411A8"/>
    <w:rsid w:val="00341FAD"/>
    <w:rsid w:val="003429AD"/>
    <w:rsid w:val="00342A57"/>
    <w:rsid w:val="00343311"/>
    <w:rsid w:val="003434D0"/>
    <w:rsid w:val="00343CFE"/>
    <w:rsid w:val="0034409A"/>
    <w:rsid w:val="00344B08"/>
    <w:rsid w:val="00345236"/>
    <w:rsid w:val="00345555"/>
    <w:rsid w:val="003458AF"/>
    <w:rsid w:val="00345D28"/>
    <w:rsid w:val="00345FBA"/>
    <w:rsid w:val="00346007"/>
    <w:rsid w:val="0034626D"/>
    <w:rsid w:val="0034648B"/>
    <w:rsid w:val="003468ED"/>
    <w:rsid w:val="00346E5F"/>
    <w:rsid w:val="00346E7B"/>
    <w:rsid w:val="0034778B"/>
    <w:rsid w:val="00347F2B"/>
    <w:rsid w:val="00350123"/>
    <w:rsid w:val="0035069B"/>
    <w:rsid w:val="00350B2B"/>
    <w:rsid w:val="0035132C"/>
    <w:rsid w:val="00351542"/>
    <w:rsid w:val="00351751"/>
    <w:rsid w:val="00351DDD"/>
    <w:rsid w:val="00352136"/>
    <w:rsid w:val="003522C3"/>
    <w:rsid w:val="0035246A"/>
    <w:rsid w:val="00352652"/>
    <w:rsid w:val="00352676"/>
    <w:rsid w:val="00352A4F"/>
    <w:rsid w:val="00352B74"/>
    <w:rsid w:val="00352EB6"/>
    <w:rsid w:val="00353110"/>
    <w:rsid w:val="003537DF"/>
    <w:rsid w:val="00353FC1"/>
    <w:rsid w:val="00353FEA"/>
    <w:rsid w:val="00354104"/>
    <w:rsid w:val="003542AB"/>
    <w:rsid w:val="0035432B"/>
    <w:rsid w:val="00354C86"/>
    <w:rsid w:val="003557F3"/>
    <w:rsid w:val="00355D50"/>
    <w:rsid w:val="00356214"/>
    <w:rsid w:val="00356DCF"/>
    <w:rsid w:val="003576C6"/>
    <w:rsid w:val="00357B46"/>
    <w:rsid w:val="003606BF"/>
    <w:rsid w:val="00360D8E"/>
    <w:rsid w:val="0036128F"/>
    <w:rsid w:val="003616F3"/>
    <w:rsid w:val="003619CA"/>
    <w:rsid w:val="00361BFF"/>
    <w:rsid w:val="00362400"/>
    <w:rsid w:val="003627AB"/>
    <w:rsid w:val="00362E2F"/>
    <w:rsid w:val="003631DC"/>
    <w:rsid w:val="00364036"/>
    <w:rsid w:val="00365412"/>
    <w:rsid w:val="00365FC8"/>
    <w:rsid w:val="00365FEA"/>
    <w:rsid w:val="003660A5"/>
    <w:rsid w:val="00366FC1"/>
    <w:rsid w:val="00370D06"/>
    <w:rsid w:val="0037183A"/>
    <w:rsid w:val="00372440"/>
    <w:rsid w:val="003726EE"/>
    <w:rsid w:val="00372ABC"/>
    <w:rsid w:val="00372D60"/>
    <w:rsid w:val="00373091"/>
    <w:rsid w:val="0037344F"/>
    <w:rsid w:val="00373578"/>
    <w:rsid w:val="00373F88"/>
    <w:rsid w:val="003749F0"/>
    <w:rsid w:val="00374D74"/>
    <w:rsid w:val="00374E97"/>
    <w:rsid w:val="00374F02"/>
    <w:rsid w:val="00375619"/>
    <w:rsid w:val="0037604C"/>
    <w:rsid w:val="00376C89"/>
    <w:rsid w:val="00376D0A"/>
    <w:rsid w:val="00377AB7"/>
    <w:rsid w:val="00377BA5"/>
    <w:rsid w:val="0038072A"/>
    <w:rsid w:val="00381BD5"/>
    <w:rsid w:val="00381ED9"/>
    <w:rsid w:val="00383789"/>
    <w:rsid w:val="003837AC"/>
    <w:rsid w:val="00383F52"/>
    <w:rsid w:val="003840C4"/>
    <w:rsid w:val="00384290"/>
    <w:rsid w:val="00384961"/>
    <w:rsid w:val="00384C35"/>
    <w:rsid w:val="00385132"/>
    <w:rsid w:val="00385B89"/>
    <w:rsid w:val="0038601B"/>
    <w:rsid w:val="0038666E"/>
    <w:rsid w:val="00386EC7"/>
    <w:rsid w:val="003876EC"/>
    <w:rsid w:val="00390448"/>
    <w:rsid w:val="00390AEC"/>
    <w:rsid w:val="00390F51"/>
    <w:rsid w:val="00391D97"/>
    <w:rsid w:val="003923C0"/>
    <w:rsid w:val="00392933"/>
    <w:rsid w:val="00392C09"/>
    <w:rsid w:val="00392C60"/>
    <w:rsid w:val="00392D03"/>
    <w:rsid w:val="0039322F"/>
    <w:rsid w:val="00394534"/>
    <w:rsid w:val="003946F4"/>
    <w:rsid w:val="003947A8"/>
    <w:rsid w:val="00395430"/>
    <w:rsid w:val="00395D1A"/>
    <w:rsid w:val="00397AA4"/>
    <w:rsid w:val="003A06C5"/>
    <w:rsid w:val="003A0CBE"/>
    <w:rsid w:val="003A101F"/>
    <w:rsid w:val="003A15A7"/>
    <w:rsid w:val="003A15AB"/>
    <w:rsid w:val="003A16FC"/>
    <w:rsid w:val="003A22A6"/>
    <w:rsid w:val="003A2F19"/>
    <w:rsid w:val="003A3A2A"/>
    <w:rsid w:val="003A3AA9"/>
    <w:rsid w:val="003A43FD"/>
    <w:rsid w:val="003A4F41"/>
    <w:rsid w:val="003A5552"/>
    <w:rsid w:val="003A56F8"/>
    <w:rsid w:val="003A62C8"/>
    <w:rsid w:val="003A678C"/>
    <w:rsid w:val="003A69BD"/>
    <w:rsid w:val="003A6D64"/>
    <w:rsid w:val="003A71BA"/>
    <w:rsid w:val="003A75FB"/>
    <w:rsid w:val="003A7D82"/>
    <w:rsid w:val="003A7E6C"/>
    <w:rsid w:val="003A7F69"/>
    <w:rsid w:val="003B04CF"/>
    <w:rsid w:val="003B0580"/>
    <w:rsid w:val="003B07C9"/>
    <w:rsid w:val="003B1491"/>
    <w:rsid w:val="003B1781"/>
    <w:rsid w:val="003B267F"/>
    <w:rsid w:val="003B268F"/>
    <w:rsid w:val="003B2D16"/>
    <w:rsid w:val="003B2E43"/>
    <w:rsid w:val="003B30F9"/>
    <w:rsid w:val="003B34C0"/>
    <w:rsid w:val="003B38A9"/>
    <w:rsid w:val="003B536C"/>
    <w:rsid w:val="003B5F7C"/>
    <w:rsid w:val="003B63DD"/>
    <w:rsid w:val="003B6535"/>
    <w:rsid w:val="003B678C"/>
    <w:rsid w:val="003B6CEA"/>
    <w:rsid w:val="003B71BF"/>
    <w:rsid w:val="003B7A23"/>
    <w:rsid w:val="003B7BAB"/>
    <w:rsid w:val="003B7C7A"/>
    <w:rsid w:val="003C07E0"/>
    <w:rsid w:val="003C0D0D"/>
    <w:rsid w:val="003C0F10"/>
    <w:rsid w:val="003C10EE"/>
    <w:rsid w:val="003C1167"/>
    <w:rsid w:val="003C1356"/>
    <w:rsid w:val="003C15BC"/>
    <w:rsid w:val="003C1F3E"/>
    <w:rsid w:val="003C2026"/>
    <w:rsid w:val="003C218C"/>
    <w:rsid w:val="003C25BC"/>
    <w:rsid w:val="003C308F"/>
    <w:rsid w:val="003C314C"/>
    <w:rsid w:val="003C3420"/>
    <w:rsid w:val="003C3705"/>
    <w:rsid w:val="003C38B7"/>
    <w:rsid w:val="003C3A44"/>
    <w:rsid w:val="003C3ED9"/>
    <w:rsid w:val="003C3F5D"/>
    <w:rsid w:val="003C5187"/>
    <w:rsid w:val="003C57CD"/>
    <w:rsid w:val="003C5A95"/>
    <w:rsid w:val="003C65DB"/>
    <w:rsid w:val="003C6B4C"/>
    <w:rsid w:val="003C700F"/>
    <w:rsid w:val="003C744F"/>
    <w:rsid w:val="003C7FB6"/>
    <w:rsid w:val="003C7FCF"/>
    <w:rsid w:val="003D0002"/>
    <w:rsid w:val="003D103C"/>
    <w:rsid w:val="003D1C95"/>
    <w:rsid w:val="003D1E1B"/>
    <w:rsid w:val="003D31D1"/>
    <w:rsid w:val="003D32DD"/>
    <w:rsid w:val="003D35D1"/>
    <w:rsid w:val="003D3B80"/>
    <w:rsid w:val="003D5114"/>
    <w:rsid w:val="003D52ED"/>
    <w:rsid w:val="003D5886"/>
    <w:rsid w:val="003D5A52"/>
    <w:rsid w:val="003D5B4A"/>
    <w:rsid w:val="003D5CB8"/>
    <w:rsid w:val="003D72C6"/>
    <w:rsid w:val="003D7B8D"/>
    <w:rsid w:val="003E10B2"/>
    <w:rsid w:val="003E147B"/>
    <w:rsid w:val="003E19A0"/>
    <w:rsid w:val="003E1AFF"/>
    <w:rsid w:val="003E1B02"/>
    <w:rsid w:val="003E1D30"/>
    <w:rsid w:val="003E2EA7"/>
    <w:rsid w:val="003E356F"/>
    <w:rsid w:val="003E3ADB"/>
    <w:rsid w:val="003E4472"/>
    <w:rsid w:val="003E4B72"/>
    <w:rsid w:val="003E5576"/>
    <w:rsid w:val="003E608C"/>
    <w:rsid w:val="003E6122"/>
    <w:rsid w:val="003E655D"/>
    <w:rsid w:val="003E6F7D"/>
    <w:rsid w:val="003E7113"/>
    <w:rsid w:val="003E7139"/>
    <w:rsid w:val="003E7142"/>
    <w:rsid w:val="003E7150"/>
    <w:rsid w:val="003E7307"/>
    <w:rsid w:val="003E75D7"/>
    <w:rsid w:val="003E76E1"/>
    <w:rsid w:val="003F1519"/>
    <w:rsid w:val="003F16C2"/>
    <w:rsid w:val="003F16E4"/>
    <w:rsid w:val="003F196A"/>
    <w:rsid w:val="003F231F"/>
    <w:rsid w:val="003F24EA"/>
    <w:rsid w:val="003F408F"/>
    <w:rsid w:val="003F48E8"/>
    <w:rsid w:val="003F49F3"/>
    <w:rsid w:val="003F5D25"/>
    <w:rsid w:val="003F694B"/>
    <w:rsid w:val="003F7701"/>
    <w:rsid w:val="004009DE"/>
    <w:rsid w:val="004016F9"/>
    <w:rsid w:val="004019A0"/>
    <w:rsid w:val="00401B3B"/>
    <w:rsid w:val="00401DD3"/>
    <w:rsid w:val="00402346"/>
    <w:rsid w:val="00402984"/>
    <w:rsid w:val="00403B03"/>
    <w:rsid w:val="004041D3"/>
    <w:rsid w:val="004041FE"/>
    <w:rsid w:val="004043A3"/>
    <w:rsid w:val="004045D2"/>
    <w:rsid w:val="00404857"/>
    <w:rsid w:val="004054D6"/>
    <w:rsid w:val="004055F3"/>
    <w:rsid w:val="00405B8A"/>
    <w:rsid w:val="00405DA5"/>
    <w:rsid w:val="004064DD"/>
    <w:rsid w:val="004100F7"/>
    <w:rsid w:val="00410273"/>
    <w:rsid w:val="0041034F"/>
    <w:rsid w:val="0041087F"/>
    <w:rsid w:val="00410A38"/>
    <w:rsid w:val="00410BF7"/>
    <w:rsid w:val="00410FA4"/>
    <w:rsid w:val="00411404"/>
    <w:rsid w:val="004119C9"/>
    <w:rsid w:val="00411B3D"/>
    <w:rsid w:val="004122F2"/>
    <w:rsid w:val="004130F9"/>
    <w:rsid w:val="004134B1"/>
    <w:rsid w:val="00413876"/>
    <w:rsid w:val="004145CA"/>
    <w:rsid w:val="0041460F"/>
    <w:rsid w:val="004146C4"/>
    <w:rsid w:val="00414C74"/>
    <w:rsid w:val="00415F9B"/>
    <w:rsid w:val="004169DA"/>
    <w:rsid w:val="00416AF7"/>
    <w:rsid w:val="0041723F"/>
    <w:rsid w:val="0041739F"/>
    <w:rsid w:val="004205CA"/>
    <w:rsid w:val="004206C7"/>
    <w:rsid w:val="00420BCB"/>
    <w:rsid w:val="00421071"/>
    <w:rsid w:val="00421710"/>
    <w:rsid w:val="0042203E"/>
    <w:rsid w:val="0042235E"/>
    <w:rsid w:val="004229B4"/>
    <w:rsid w:val="00422B2F"/>
    <w:rsid w:val="00422B5D"/>
    <w:rsid w:val="00422CE8"/>
    <w:rsid w:val="00422D9E"/>
    <w:rsid w:val="00423072"/>
    <w:rsid w:val="0042338E"/>
    <w:rsid w:val="00423BA2"/>
    <w:rsid w:val="00424DD5"/>
    <w:rsid w:val="00425400"/>
    <w:rsid w:val="0042585F"/>
    <w:rsid w:val="0042619A"/>
    <w:rsid w:val="00426FC6"/>
    <w:rsid w:val="0042702E"/>
    <w:rsid w:val="004306E1"/>
    <w:rsid w:val="00431012"/>
    <w:rsid w:val="00431B22"/>
    <w:rsid w:val="00431E35"/>
    <w:rsid w:val="00432042"/>
    <w:rsid w:val="00432817"/>
    <w:rsid w:val="00432B20"/>
    <w:rsid w:val="0043335A"/>
    <w:rsid w:val="0043445E"/>
    <w:rsid w:val="0043453B"/>
    <w:rsid w:val="00434998"/>
    <w:rsid w:val="004349B2"/>
    <w:rsid w:val="00434D2D"/>
    <w:rsid w:val="00435032"/>
    <w:rsid w:val="0043519E"/>
    <w:rsid w:val="00435950"/>
    <w:rsid w:val="00436C50"/>
    <w:rsid w:val="004371FF"/>
    <w:rsid w:val="00437BAA"/>
    <w:rsid w:val="00441076"/>
    <w:rsid w:val="0044126D"/>
    <w:rsid w:val="00441A45"/>
    <w:rsid w:val="00441E8D"/>
    <w:rsid w:val="00442A5B"/>
    <w:rsid w:val="00442A7C"/>
    <w:rsid w:val="004440D3"/>
    <w:rsid w:val="00444126"/>
    <w:rsid w:val="004454C2"/>
    <w:rsid w:val="00446221"/>
    <w:rsid w:val="00446333"/>
    <w:rsid w:val="004465AF"/>
    <w:rsid w:val="0044664E"/>
    <w:rsid w:val="00446815"/>
    <w:rsid w:val="00447293"/>
    <w:rsid w:val="00447BF9"/>
    <w:rsid w:val="00447DB3"/>
    <w:rsid w:val="00450074"/>
    <w:rsid w:val="00450267"/>
    <w:rsid w:val="004503CF"/>
    <w:rsid w:val="00451039"/>
    <w:rsid w:val="00451621"/>
    <w:rsid w:val="00451805"/>
    <w:rsid w:val="00452263"/>
    <w:rsid w:val="004522F9"/>
    <w:rsid w:val="004528EB"/>
    <w:rsid w:val="004536A4"/>
    <w:rsid w:val="00453B96"/>
    <w:rsid w:val="0045429B"/>
    <w:rsid w:val="00454C08"/>
    <w:rsid w:val="00454DCE"/>
    <w:rsid w:val="00454E60"/>
    <w:rsid w:val="00455A5F"/>
    <w:rsid w:val="00455C15"/>
    <w:rsid w:val="0045695E"/>
    <w:rsid w:val="00456BC3"/>
    <w:rsid w:val="004571E0"/>
    <w:rsid w:val="004572F1"/>
    <w:rsid w:val="004575CD"/>
    <w:rsid w:val="00457679"/>
    <w:rsid w:val="00457CBF"/>
    <w:rsid w:val="00460178"/>
    <w:rsid w:val="00460282"/>
    <w:rsid w:val="00460321"/>
    <w:rsid w:val="00462407"/>
    <w:rsid w:val="0046245D"/>
    <w:rsid w:val="00462887"/>
    <w:rsid w:val="00462A83"/>
    <w:rsid w:val="004631C0"/>
    <w:rsid w:val="004635D6"/>
    <w:rsid w:val="00464111"/>
    <w:rsid w:val="004645E9"/>
    <w:rsid w:val="00464803"/>
    <w:rsid w:val="0046582D"/>
    <w:rsid w:val="00465D5F"/>
    <w:rsid w:val="00465DC1"/>
    <w:rsid w:val="00465F62"/>
    <w:rsid w:val="0046620B"/>
    <w:rsid w:val="00466CBE"/>
    <w:rsid w:val="00467103"/>
    <w:rsid w:val="00470218"/>
    <w:rsid w:val="00470244"/>
    <w:rsid w:val="00472966"/>
    <w:rsid w:val="00472EB0"/>
    <w:rsid w:val="00472EE8"/>
    <w:rsid w:val="004731C0"/>
    <w:rsid w:val="00473395"/>
    <w:rsid w:val="004733B5"/>
    <w:rsid w:val="004735DE"/>
    <w:rsid w:val="0047368E"/>
    <w:rsid w:val="004750A2"/>
    <w:rsid w:val="004758AD"/>
    <w:rsid w:val="0047594F"/>
    <w:rsid w:val="004759F0"/>
    <w:rsid w:val="00475A26"/>
    <w:rsid w:val="004760BB"/>
    <w:rsid w:val="0047654D"/>
    <w:rsid w:val="004772F3"/>
    <w:rsid w:val="004803CD"/>
    <w:rsid w:val="00480A8C"/>
    <w:rsid w:val="004810D4"/>
    <w:rsid w:val="004819EA"/>
    <w:rsid w:val="00481AAF"/>
    <w:rsid w:val="004820C2"/>
    <w:rsid w:val="004821D8"/>
    <w:rsid w:val="00482640"/>
    <w:rsid w:val="00482B5E"/>
    <w:rsid w:val="00482EE6"/>
    <w:rsid w:val="00483990"/>
    <w:rsid w:val="00483D3D"/>
    <w:rsid w:val="00483F0A"/>
    <w:rsid w:val="004843C7"/>
    <w:rsid w:val="004843F4"/>
    <w:rsid w:val="00484641"/>
    <w:rsid w:val="004848F4"/>
    <w:rsid w:val="00485076"/>
    <w:rsid w:val="00485535"/>
    <w:rsid w:val="0048554D"/>
    <w:rsid w:val="00485CD1"/>
    <w:rsid w:val="004864DD"/>
    <w:rsid w:val="004864F4"/>
    <w:rsid w:val="0048664A"/>
    <w:rsid w:val="00486828"/>
    <w:rsid w:val="00486C8D"/>
    <w:rsid w:val="00486D97"/>
    <w:rsid w:val="004878E7"/>
    <w:rsid w:val="00487FEC"/>
    <w:rsid w:val="00490673"/>
    <w:rsid w:val="00490E9D"/>
    <w:rsid w:val="00490F32"/>
    <w:rsid w:val="00491009"/>
    <w:rsid w:val="00493043"/>
    <w:rsid w:val="00493736"/>
    <w:rsid w:val="0049373B"/>
    <w:rsid w:val="00494292"/>
    <w:rsid w:val="004946CD"/>
    <w:rsid w:val="00494FD1"/>
    <w:rsid w:val="00495317"/>
    <w:rsid w:val="00495474"/>
    <w:rsid w:val="004956A2"/>
    <w:rsid w:val="0049594D"/>
    <w:rsid w:val="0049675C"/>
    <w:rsid w:val="00496CF8"/>
    <w:rsid w:val="00497154"/>
    <w:rsid w:val="00497A13"/>
    <w:rsid w:val="004A01A9"/>
    <w:rsid w:val="004A03BE"/>
    <w:rsid w:val="004A1521"/>
    <w:rsid w:val="004A1590"/>
    <w:rsid w:val="004A1B37"/>
    <w:rsid w:val="004A1B3C"/>
    <w:rsid w:val="004A1F46"/>
    <w:rsid w:val="004A2059"/>
    <w:rsid w:val="004A21EF"/>
    <w:rsid w:val="004A2278"/>
    <w:rsid w:val="004A2687"/>
    <w:rsid w:val="004A2763"/>
    <w:rsid w:val="004A27A3"/>
    <w:rsid w:val="004A2851"/>
    <w:rsid w:val="004A2F6D"/>
    <w:rsid w:val="004A3957"/>
    <w:rsid w:val="004A40CD"/>
    <w:rsid w:val="004A4160"/>
    <w:rsid w:val="004A43A6"/>
    <w:rsid w:val="004A43E7"/>
    <w:rsid w:val="004A46DC"/>
    <w:rsid w:val="004A4A22"/>
    <w:rsid w:val="004A54C7"/>
    <w:rsid w:val="004A58D7"/>
    <w:rsid w:val="004A62D6"/>
    <w:rsid w:val="004A7306"/>
    <w:rsid w:val="004A7522"/>
    <w:rsid w:val="004A7BFB"/>
    <w:rsid w:val="004B00D7"/>
    <w:rsid w:val="004B0E31"/>
    <w:rsid w:val="004B0FDA"/>
    <w:rsid w:val="004B1439"/>
    <w:rsid w:val="004B175F"/>
    <w:rsid w:val="004B21E7"/>
    <w:rsid w:val="004B21F9"/>
    <w:rsid w:val="004B221E"/>
    <w:rsid w:val="004B2A30"/>
    <w:rsid w:val="004B35C9"/>
    <w:rsid w:val="004B37F0"/>
    <w:rsid w:val="004B467B"/>
    <w:rsid w:val="004B49AD"/>
    <w:rsid w:val="004B4D6B"/>
    <w:rsid w:val="004B4E5F"/>
    <w:rsid w:val="004B552B"/>
    <w:rsid w:val="004B56DF"/>
    <w:rsid w:val="004B5C4D"/>
    <w:rsid w:val="004B5ED0"/>
    <w:rsid w:val="004B641F"/>
    <w:rsid w:val="004B6825"/>
    <w:rsid w:val="004B6C37"/>
    <w:rsid w:val="004B6E4B"/>
    <w:rsid w:val="004B6EF0"/>
    <w:rsid w:val="004B7230"/>
    <w:rsid w:val="004B784E"/>
    <w:rsid w:val="004B790D"/>
    <w:rsid w:val="004C021F"/>
    <w:rsid w:val="004C04E1"/>
    <w:rsid w:val="004C06EF"/>
    <w:rsid w:val="004C0E56"/>
    <w:rsid w:val="004C0FE4"/>
    <w:rsid w:val="004C11F4"/>
    <w:rsid w:val="004C16B1"/>
    <w:rsid w:val="004C1F31"/>
    <w:rsid w:val="004C257F"/>
    <w:rsid w:val="004C2E7C"/>
    <w:rsid w:val="004C3715"/>
    <w:rsid w:val="004C3893"/>
    <w:rsid w:val="004C4127"/>
    <w:rsid w:val="004C42C4"/>
    <w:rsid w:val="004C49F4"/>
    <w:rsid w:val="004C4B2C"/>
    <w:rsid w:val="004C54BE"/>
    <w:rsid w:val="004C5F4B"/>
    <w:rsid w:val="004C6035"/>
    <w:rsid w:val="004C674A"/>
    <w:rsid w:val="004C6B21"/>
    <w:rsid w:val="004C79CD"/>
    <w:rsid w:val="004C7BF7"/>
    <w:rsid w:val="004C7E63"/>
    <w:rsid w:val="004D048E"/>
    <w:rsid w:val="004D083A"/>
    <w:rsid w:val="004D0B0D"/>
    <w:rsid w:val="004D0FB9"/>
    <w:rsid w:val="004D122C"/>
    <w:rsid w:val="004D147B"/>
    <w:rsid w:val="004D16AB"/>
    <w:rsid w:val="004D2A4F"/>
    <w:rsid w:val="004D327E"/>
    <w:rsid w:val="004D3B6B"/>
    <w:rsid w:val="004D3BCC"/>
    <w:rsid w:val="004D402F"/>
    <w:rsid w:val="004D4402"/>
    <w:rsid w:val="004D45E3"/>
    <w:rsid w:val="004D46C3"/>
    <w:rsid w:val="004D47F7"/>
    <w:rsid w:val="004D5163"/>
    <w:rsid w:val="004D5899"/>
    <w:rsid w:val="004D58BD"/>
    <w:rsid w:val="004D5D03"/>
    <w:rsid w:val="004D65BB"/>
    <w:rsid w:val="004D69EF"/>
    <w:rsid w:val="004D6EE1"/>
    <w:rsid w:val="004D6F6B"/>
    <w:rsid w:val="004D7AAA"/>
    <w:rsid w:val="004D7B93"/>
    <w:rsid w:val="004D7D95"/>
    <w:rsid w:val="004E00E9"/>
    <w:rsid w:val="004E0CC1"/>
    <w:rsid w:val="004E100D"/>
    <w:rsid w:val="004E1634"/>
    <w:rsid w:val="004E1CB6"/>
    <w:rsid w:val="004E3673"/>
    <w:rsid w:val="004E50E6"/>
    <w:rsid w:val="004E5B5D"/>
    <w:rsid w:val="004E5ECD"/>
    <w:rsid w:val="004E6007"/>
    <w:rsid w:val="004E678A"/>
    <w:rsid w:val="004E67B7"/>
    <w:rsid w:val="004E6DD2"/>
    <w:rsid w:val="004E73D7"/>
    <w:rsid w:val="004E74DB"/>
    <w:rsid w:val="004E79BE"/>
    <w:rsid w:val="004E7ABD"/>
    <w:rsid w:val="004E7C75"/>
    <w:rsid w:val="004E7DC6"/>
    <w:rsid w:val="004F0290"/>
    <w:rsid w:val="004F02C0"/>
    <w:rsid w:val="004F07FA"/>
    <w:rsid w:val="004F0A70"/>
    <w:rsid w:val="004F1063"/>
    <w:rsid w:val="004F17FD"/>
    <w:rsid w:val="004F1CD5"/>
    <w:rsid w:val="004F226D"/>
    <w:rsid w:val="004F2C20"/>
    <w:rsid w:val="004F3030"/>
    <w:rsid w:val="004F318D"/>
    <w:rsid w:val="004F3585"/>
    <w:rsid w:val="004F3BAD"/>
    <w:rsid w:val="004F4F1E"/>
    <w:rsid w:val="004F52DD"/>
    <w:rsid w:val="004F5318"/>
    <w:rsid w:val="004F6759"/>
    <w:rsid w:val="004F69ED"/>
    <w:rsid w:val="004F7243"/>
    <w:rsid w:val="004F7561"/>
    <w:rsid w:val="004F7ECA"/>
    <w:rsid w:val="00501050"/>
    <w:rsid w:val="005013EE"/>
    <w:rsid w:val="00501AC9"/>
    <w:rsid w:val="005021AC"/>
    <w:rsid w:val="0050227B"/>
    <w:rsid w:val="005022B1"/>
    <w:rsid w:val="0050288A"/>
    <w:rsid w:val="00502D73"/>
    <w:rsid w:val="00503B9F"/>
    <w:rsid w:val="00503CF1"/>
    <w:rsid w:val="005041A9"/>
    <w:rsid w:val="00504E2C"/>
    <w:rsid w:val="005050F8"/>
    <w:rsid w:val="00505537"/>
    <w:rsid w:val="0050573E"/>
    <w:rsid w:val="00505BEE"/>
    <w:rsid w:val="00506FDF"/>
    <w:rsid w:val="00507450"/>
    <w:rsid w:val="00507C46"/>
    <w:rsid w:val="00507C75"/>
    <w:rsid w:val="00510ECB"/>
    <w:rsid w:val="00511693"/>
    <w:rsid w:val="00511846"/>
    <w:rsid w:val="005127A9"/>
    <w:rsid w:val="00512E06"/>
    <w:rsid w:val="0051352F"/>
    <w:rsid w:val="00513BE8"/>
    <w:rsid w:val="00513F7B"/>
    <w:rsid w:val="005147CD"/>
    <w:rsid w:val="005148AB"/>
    <w:rsid w:val="0051497F"/>
    <w:rsid w:val="00514A99"/>
    <w:rsid w:val="00515056"/>
    <w:rsid w:val="00516213"/>
    <w:rsid w:val="00517933"/>
    <w:rsid w:val="00520C9E"/>
    <w:rsid w:val="00520E02"/>
    <w:rsid w:val="00521282"/>
    <w:rsid w:val="00522110"/>
    <w:rsid w:val="0052215A"/>
    <w:rsid w:val="00522199"/>
    <w:rsid w:val="00522861"/>
    <w:rsid w:val="0052306F"/>
    <w:rsid w:val="005234B2"/>
    <w:rsid w:val="00523D7F"/>
    <w:rsid w:val="005244BC"/>
    <w:rsid w:val="005244D9"/>
    <w:rsid w:val="00525503"/>
    <w:rsid w:val="00525641"/>
    <w:rsid w:val="005256D3"/>
    <w:rsid w:val="005258A5"/>
    <w:rsid w:val="00526066"/>
    <w:rsid w:val="00526F2C"/>
    <w:rsid w:val="00527296"/>
    <w:rsid w:val="005275AF"/>
    <w:rsid w:val="00531007"/>
    <w:rsid w:val="00531107"/>
    <w:rsid w:val="00531438"/>
    <w:rsid w:val="005316A2"/>
    <w:rsid w:val="00531961"/>
    <w:rsid w:val="00531A1D"/>
    <w:rsid w:val="00532060"/>
    <w:rsid w:val="00532893"/>
    <w:rsid w:val="00532A70"/>
    <w:rsid w:val="005346AB"/>
    <w:rsid w:val="0053519E"/>
    <w:rsid w:val="005352B3"/>
    <w:rsid w:val="00535CDD"/>
    <w:rsid w:val="00536605"/>
    <w:rsid w:val="00536869"/>
    <w:rsid w:val="00536A1D"/>
    <w:rsid w:val="005371D0"/>
    <w:rsid w:val="005373D1"/>
    <w:rsid w:val="005406FD"/>
    <w:rsid w:val="00540EA1"/>
    <w:rsid w:val="0054117C"/>
    <w:rsid w:val="00541237"/>
    <w:rsid w:val="005413CA"/>
    <w:rsid w:val="0054171B"/>
    <w:rsid w:val="00541749"/>
    <w:rsid w:val="00541E2F"/>
    <w:rsid w:val="00541E5C"/>
    <w:rsid w:val="00542103"/>
    <w:rsid w:val="0054233A"/>
    <w:rsid w:val="00542727"/>
    <w:rsid w:val="00543158"/>
    <w:rsid w:val="00543338"/>
    <w:rsid w:val="00543E0E"/>
    <w:rsid w:val="00543FDC"/>
    <w:rsid w:val="005442F8"/>
    <w:rsid w:val="005449A3"/>
    <w:rsid w:val="00545916"/>
    <w:rsid w:val="005460E7"/>
    <w:rsid w:val="005464DB"/>
    <w:rsid w:val="00546564"/>
    <w:rsid w:val="005471E3"/>
    <w:rsid w:val="0054774B"/>
    <w:rsid w:val="005477F6"/>
    <w:rsid w:val="005478CB"/>
    <w:rsid w:val="00547D6A"/>
    <w:rsid w:val="005501E7"/>
    <w:rsid w:val="00550799"/>
    <w:rsid w:val="0055098D"/>
    <w:rsid w:val="00550A49"/>
    <w:rsid w:val="00550C05"/>
    <w:rsid w:val="00550CC8"/>
    <w:rsid w:val="0055135C"/>
    <w:rsid w:val="00551724"/>
    <w:rsid w:val="00551D97"/>
    <w:rsid w:val="00552BBC"/>
    <w:rsid w:val="00552E7C"/>
    <w:rsid w:val="005530B3"/>
    <w:rsid w:val="0055317A"/>
    <w:rsid w:val="00553445"/>
    <w:rsid w:val="00553547"/>
    <w:rsid w:val="00553933"/>
    <w:rsid w:val="005548F2"/>
    <w:rsid w:val="00554A18"/>
    <w:rsid w:val="0055524C"/>
    <w:rsid w:val="00555EB8"/>
    <w:rsid w:val="005560A7"/>
    <w:rsid w:val="00556CAC"/>
    <w:rsid w:val="0055795A"/>
    <w:rsid w:val="00560162"/>
    <w:rsid w:val="00560410"/>
    <w:rsid w:val="00560786"/>
    <w:rsid w:val="00560B72"/>
    <w:rsid w:val="00560EF2"/>
    <w:rsid w:val="00561311"/>
    <w:rsid w:val="00561C20"/>
    <w:rsid w:val="005623A0"/>
    <w:rsid w:val="00562467"/>
    <w:rsid w:val="00562B1B"/>
    <w:rsid w:val="00562DD7"/>
    <w:rsid w:val="005631D5"/>
    <w:rsid w:val="00563983"/>
    <w:rsid w:val="00563B2A"/>
    <w:rsid w:val="005645DD"/>
    <w:rsid w:val="00564920"/>
    <w:rsid w:val="0056495A"/>
    <w:rsid w:val="00564A1C"/>
    <w:rsid w:val="00565818"/>
    <w:rsid w:val="00565C5C"/>
    <w:rsid w:val="005666DD"/>
    <w:rsid w:val="005668B9"/>
    <w:rsid w:val="00566B13"/>
    <w:rsid w:val="00566F48"/>
    <w:rsid w:val="00567068"/>
    <w:rsid w:val="00567712"/>
    <w:rsid w:val="00567878"/>
    <w:rsid w:val="00567D60"/>
    <w:rsid w:val="00567E89"/>
    <w:rsid w:val="00567F82"/>
    <w:rsid w:val="005712E2"/>
    <w:rsid w:val="00571BDC"/>
    <w:rsid w:val="00571F93"/>
    <w:rsid w:val="00571FE0"/>
    <w:rsid w:val="005728E0"/>
    <w:rsid w:val="00573AC2"/>
    <w:rsid w:val="00573FB7"/>
    <w:rsid w:val="00574470"/>
    <w:rsid w:val="00574C1D"/>
    <w:rsid w:val="00574E73"/>
    <w:rsid w:val="00574F4E"/>
    <w:rsid w:val="00575025"/>
    <w:rsid w:val="005750CA"/>
    <w:rsid w:val="00575424"/>
    <w:rsid w:val="00575920"/>
    <w:rsid w:val="00575CA4"/>
    <w:rsid w:val="005761B5"/>
    <w:rsid w:val="00576A05"/>
    <w:rsid w:val="00576BFE"/>
    <w:rsid w:val="0057707F"/>
    <w:rsid w:val="0057759F"/>
    <w:rsid w:val="00577B7D"/>
    <w:rsid w:val="005800BC"/>
    <w:rsid w:val="0058032A"/>
    <w:rsid w:val="005815CA"/>
    <w:rsid w:val="0058166F"/>
    <w:rsid w:val="00581923"/>
    <w:rsid w:val="00581EDB"/>
    <w:rsid w:val="00582618"/>
    <w:rsid w:val="0058276C"/>
    <w:rsid w:val="00582E55"/>
    <w:rsid w:val="0058307E"/>
    <w:rsid w:val="00583FA0"/>
    <w:rsid w:val="00584462"/>
    <w:rsid w:val="00584629"/>
    <w:rsid w:val="00584A74"/>
    <w:rsid w:val="00584A7C"/>
    <w:rsid w:val="00584C48"/>
    <w:rsid w:val="0058522C"/>
    <w:rsid w:val="0058562E"/>
    <w:rsid w:val="0058596B"/>
    <w:rsid w:val="00585B9C"/>
    <w:rsid w:val="00585E4B"/>
    <w:rsid w:val="00586C63"/>
    <w:rsid w:val="00587111"/>
    <w:rsid w:val="00587E68"/>
    <w:rsid w:val="00587F6F"/>
    <w:rsid w:val="005905FF"/>
    <w:rsid w:val="00590B63"/>
    <w:rsid w:val="0059121B"/>
    <w:rsid w:val="00591268"/>
    <w:rsid w:val="00591959"/>
    <w:rsid w:val="00591D99"/>
    <w:rsid w:val="00592E14"/>
    <w:rsid w:val="005930A5"/>
    <w:rsid w:val="005931FE"/>
    <w:rsid w:val="005938A6"/>
    <w:rsid w:val="0059396C"/>
    <w:rsid w:val="00593A36"/>
    <w:rsid w:val="00593B08"/>
    <w:rsid w:val="00593B29"/>
    <w:rsid w:val="00593EF2"/>
    <w:rsid w:val="00593FE4"/>
    <w:rsid w:val="0059421D"/>
    <w:rsid w:val="00594E04"/>
    <w:rsid w:val="00594F93"/>
    <w:rsid w:val="00595128"/>
    <w:rsid w:val="0059525B"/>
    <w:rsid w:val="00595851"/>
    <w:rsid w:val="00595BBF"/>
    <w:rsid w:val="00596369"/>
    <w:rsid w:val="00596B11"/>
    <w:rsid w:val="00596F65"/>
    <w:rsid w:val="005A087C"/>
    <w:rsid w:val="005A0AB4"/>
    <w:rsid w:val="005A10E0"/>
    <w:rsid w:val="005A1948"/>
    <w:rsid w:val="005A237E"/>
    <w:rsid w:val="005A245A"/>
    <w:rsid w:val="005A25A7"/>
    <w:rsid w:val="005A47EE"/>
    <w:rsid w:val="005A4932"/>
    <w:rsid w:val="005A4E78"/>
    <w:rsid w:val="005A59B1"/>
    <w:rsid w:val="005A6DBA"/>
    <w:rsid w:val="005A744A"/>
    <w:rsid w:val="005A78B0"/>
    <w:rsid w:val="005A78CA"/>
    <w:rsid w:val="005A7F44"/>
    <w:rsid w:val="005B003E"/>
    <w:rsid w:val="005B0893"/>
    <w:rsid w:val="005B0DC9"/>
    <w:rsid w:val="005B1504"/>
    <w:rsid w:val="005B22A4"/>
    <w:rsid w:val="005B2660"/>
    <w:rsid w:val="005B2E66"/>
    <w:rsid w:val="005B313A"/>
    <w:rsid w:val="005B32A6"/>
    <w:rsid w:val="005B34DB"/>
    <w:rsid w:val="005B4038"/>
    <w:rsid w:val="005B4B54"/>
    <w:rsid w:val="005B4B62"/>
    <w:rsid w:val="005B4EE8"/>
    <w:rsid w:val="005B5029"/>
    <w:rsid w:val="005B5BDF"/>
    <w:rsid w:val="005B6015"/>
    <w:rsid w:val="005B67F4"/>
    <w:rsid w:val="005B6E27"/>
    <w:rsid w:val="005B7153"/>
    <w:rsid w:val="005B74BF"/>
    <w:rsid w:val="005B7551"/>
    <w:rsid w:val="005B7A31"/>
    <w:rsid w:val="005C0A58"/>
    <w:rsid w:val="005C0AC4"/>
    <w:rsid w:val="005C0BC2"/>
    <w:rsid w:val="005C0CF2"/>
    <w:rsid w:val="005C1744"/>
    <w:rsid w:val="005C19E3"/>
    <w:rsid w:val="005C1FE6"/>
    <w:rsid w:val="005C2784"/>
    <w:rsid w:val="005C2AA9"/>
    <w:rsid w:val="005C2AC4"/>
    <w:rsid w:val="005C2D28"/>
    <w:rsid w:val="005C2EEB"/>
    <w:rsid w:val="005C3CEC"/>
    <w:rsid w:val="005C425B"/>
    <w:rsid w:val="005C4F70"/>
    <w:rsid w:val="005C550A"/>
    <w:rsid w:val="005C5A7E"/>
    <w:rsid w:val="005C6928"/>
    <w:rsid w:val="005C6959"/>
    <w:rsid w:val="005C6FA2"/>
    <w:rsid w:val="005C7FDE"/>
    <w:rsid w:val="005D0239"/>
    <w:rsid w:val="005D0C54"/>
    <w:rsid w:val="005D0D06"/>
    <w:rsid w:val="005D23F8"/>
    <w:rsid w:val="005D2C39"/>
    <w:rsid w:val="005D3E89"/>
    <w:rsid w:val="005D401A"/>
    <w:rsid w:val="005D40C2"/>
    <w:rsid w:val="005D42C9"/>
    <w:rsid w:val="005D5C88"/>
    <w:rsid w:val="005D7852"/>
    <w:rsid w:val="005E00F1"/>
    <w:rsid w:val="005E02AC"/>
    <w:rsid w:val="005E0466"/>
    <w:rsid w:val="005E0CBC"/>
    <w:rsid w:val="005E1124"/>
    <w:rsid w:val="005E155D"/>
    <w:rsid w:val="005E167D"/>
    <w:rsid w:val="005E16CF"/>
    <w:rsid w:val="005E1A1C"/>
    <w:rsid w:val="005E1D51"/>
    <w:rsid w:val="005E25B8"/>
    <w:rsid w:val="005E34C7"/>
    <w:rsid w:val="005E3E67"/>
    <w:rsid w:val="005E4A8D"/>
    <w:rsid w:val="005E4B56"/>
    <w:rsid w:val="005E4B97"/>
    <w:rsid w:val="005E5481"/>
    <w:rsid w:val="005E607F"/>
    <w:rsid w:val="005E63C8"/>
    <w:rsid w:val="005E6A7E"/>
    <w:rsid w:val="005E6C58"/>
    <w:rsid w:val="005E6EC2"/>
    <w:rsid w:val="005E71C6"/>
    <w:rsid w:val="005E7410"/>
    <w:rsid w:val="005E7783"/>
    <w:rsid w:val="005E782D"/>
    <w:rsid w:val="005F1934"/>
    <w:rsid w:val="005F2124"/>
    <w:rsid w:val="005F2289"/>
    <w:rsid w:val="005F3C21"/>
    <w:rsid w:val="005F48D9"/>
    <w:rsid w:val="005F4978"/>
    <w:rsid w:val="005F5290"/>
    <w:rsid w:val="005F58C6"/>
    <w:rsid w:val="005F5A0F"/>
    <w:rsid w:val="005F61AA"/>
    <w:rsid w:val="005F65AB"/>
    <w:rsid w:val="005F7148"/>
    <w:rsid w:val="005F748A"/>
    <w:rsid w:val="005F7675"/>
    <w:rsid w:val="005F7A32"/>
    <w:rsid w:val="005F7AD4"/>
    <w:rsid w:val="005F7FBE"/>
    <w:rsid w:val="006000F1"/>
    <w:rsid w:val="00600313"/>
    <w:rsid w:val="00600677"/>
    <w:rsid w:val="006011CF"/>
    <w:rsid w:val="00601B65"/>
    <w:rsid w:val="0060321B"/>
    <w:rsid w:val="00603408"/>
    <w:rsid w:val="00603542"/>
    <w:rsid w:val="0060443A"/>
    <w:rsid w:val="00604814"/>
    <w:rsid w:val="00604C14"/>
    <w:rsid w:val="00604FE0"/>
    <w:rsid w:val="006051A1"/>
    <w:rsid w:val="006057F4"/>
    <w:rsid w:val="00605C4B"/>
    <w:rsid w:val="0060647E"/>
    <w:rsid w:val="00606506"/>
    <w:rsid w:val="00606E95"/>
    <w:rsid w:val="0061117F"/>
    <w:rsid w:val="00611DC4"/>
    <w:rsid w:val="00611E62"/>
    <w:rsid w:val="0061228F"/>
    <w:rsid w:val="006135B1"/>
    <w:rsid w:val="006136EA"/>
    <w:rsid w:val="00613BA5"/>
    <w:rsid w:val="006140BE"/>
    <w:rsid w:val="006144A6"/>
    <w:rsid w:val="006145EF"/>
    <w:rsid w:val="006148BA"/>
    <w:rsid w:val="00614946"/>
    <w:rsid w:val="006150D0"/>
    <w:rsid w:val="00615606"/>
    <w:rsid w:val="00615717"/>
    <w:rsid w:val="006159E9"/>
    <w:rsid w:val="00616961"/>
    <w:rsid w:val="00616C1A"/>
    <w:rsid w:val="00616D19"/>
    <w:rsid w:val="00616F13"/>
    <w:rsid w:val="00617493"/>
    <w:rsid w:val="006177A4"/>
    <w:rsid w:val="00620F1C"/>
    <w:rsid w:val="006211D7"/>
    <w:rsid w:val="00621413"/>
    <w:rsid w:val="0062143A"/>
    <w:rsid w:val="00621980"/>
    <w:rsid w:val="00621CDA"/>
    <w:rsid w:val="006228C9"/>
    <w:rsid w:val="00622C36"/>
    <w:rsid w:val="0062300D"/>
    <w:rsid w:val="0062386F"/>
    <w:rsid w:val="00623973"/>
    <w:rsid w:val="00624573"/>
    <w:rsid w:val="00624A82"/>
    <w:rsid w:val="00625145"/>
    <w:rsid w:val="0062528D"/>
    <w:rsid w:val="006253B3"/>
    <w:rsid w:val="00625BF8"/>
    <w:rsid w:val="00626188"/>
    <w:rsid w:val="006270EC"/>
    <w:rsid w:val="006273AD"/>
    <w:rsid w:val="00627BEA"/>
    <w:rsid w:val="00627D0D"/>
    <w:rsid w:val="00630A33"/>
    <w:rsid w:val="00630CDA"/>
    <w:rsid w:val="00630EC3"/>
    <w:rsid w:val="00631614"/>
    <w:rsid w:val="006319F4"/>
    <w:rsid w:val="00632574"/>
    <w:rsid w:val="00633A09"/>
    <w:rsid w:val="006341EB"/>
    <w:rsid w:val="00634B51"/>
    <w:rsid w:val="00634CD7"/>
    <w:rsid w:val="00635650"/>
    <w:rsid w:val="0063565E"/>
    <w:rsid w:val="00635F31"/>
    <w:rsid w:val="00635FE3"/>
    <w:rsid w:val="00636067"/>
    <w:rsid w:val="006365B5"/>
    <w:rsid w:val="00636799"/>
    <w:rsid w:val="00636F21"/>
    <w:rsid w:val="006374CF"/>
    <w:rsid w:val="00637E91"/>
    <w:rsid w:val="00640396"/>
    <w:rsid w:val="0064087A"/>
    <w:rsid w:val="00641310"/>
    <w:rsid w:val="006416A8"/>
    <w:rsid w:val="0064189A"/>
    <w:rsid w:val="00641999"/>
    <w:rsid w:val="00641CFF"/>
    <w:rsid w:val="00642951"/>
    <w:rsid w:val="00642EAE"/>
    <w:rsid w:val="006430D3"/>
    <w:rsid w:val="006438ED"/>
    <w:rsid w:val="00643DF2"/>
    <w:rsid w:val="0064463E"/>
    <w:rsid w:val="00644751"/>
    <w:rsid w:val="00644827"/>
    <w:rsid w:val="00644A74"/>
    <w:rsid w:val="00644BBC"/>
    <w:rsid w:val="00644EED"/>
    <w:rsid w:val="00644FF1"/>
    <w:rsid w:val="006456DC"/>
    <w:rsid w:val="00645AFA"/>
    <w:rsid w:val="00646893"/>
    <w:rsid w:val="00647586"/>
    <w:rsid w:val="006478C4"/>
    <w:rsid w:val="00647B5A"/>
    <w:rsid w:val="00647F6E"/>
    <w:rsid w:val="0065017E"/>
    <w:rsid w:val="006501F4"/>
    <w:rsid w:val="0065070B"/>
    <w:rsid w:val="006507DA"/>
    <w:rsid w:val="00650EDE"/>
    <w:rsid w:val="006515A9"/>
    <w:rsid w:val="006523C1"/>
    <w:rsid w:val="00652529"/>
    <w:rsid w:val="0065336B"/>
    <w:rsid w:val="006535B3"/>
    <w:rsid w:val="00653839"/>
    <w:rsid w:val="006546F8"/>
    <w:rsid w:val="006558AB"/>
    <w:rsid w:val="006558CE"/>
    <w:rsid w:val="00655B55"/>
    <w:rsid w:val="00655FE0"/>
    <w:rsid w:val="00656507"/>
    <w:rsid w:val="00656571"/>
    <w:rsid w:val="006565FC"/>
    <w:rsid w:val="00656660"/>
    <w:rsid w:val="006567B4"/>
    <w:rsid w:val="00656A82"/>
    <w:rsid w:val="006578E3"/>
    <w:rsid w:val="00660A9E"/>
    <w:rsid w:val="00660E7F"/>
    <w:rsid w:val="00661077"/>
    <w:rsid w:val="006617D6"/>
    <w:rsid w:val="00661E4C"/>
    <w:rsid w:val="0066208B"/>
    <w:rsid w:val="006622DA"/>
    <w:rsid w:val="00662F2F"/>
    <w:rsid w:val="006631DE"/>
    <w:rsid w:val="006638E1"/>
    <w:rsid w:val="00663917"/>
    <w:rsid w:val="00663ACD"/>
    <w:rsid w:val="00663B2E"/>
    <w:rsid w:val="006641A3"/>
    <w:rsid w:val="00664586"/>
    <w:rsid w:val="00664B80"/>
    <w:rsid w:val="00664CA7"/>
    <w:rsid w:val="00664F85"/>
    <w:rsid w:val="0066555F"/>
    <w:rsid w:val="00665A51"/>
    <w:rsid w:val="00665A73"/>
    <w:rsid w:val="006662EE"/>
    <w:rsid w:val="00666481"/>
    <w:rsid w:val="0067019A"/>
    <w:rsid w:val="00670FF5"/>
    <w:rsid w:val="006712B5"/>
    <w:rsid w:val="006725C2"/>
    <w:rsid w:val="006734F6"/>
    <w:rsid w:val="00673C77"/>
    <w:rsid w:val="006741DB"/>
    <w:rsid w:val="006744DB"/>
    <w:rsid w:val="00674666"/>
    <w:rsid w:val="0067474C"/>
    <w:rsid w:val="00674A89"/>
    <w:rsid w:val="006751C2"/>
    <w:rsid w:val="006758F0"/>
    <w:rsid w:val="00676555"/>
    <w:rsid w:val="0067662E"/>
    <w:rsid w:val="0067715B"/>
    <w:rsid w:val="006772E5"/>
    <w:rsid w:val="00677525"/>
    <w:rsid w:val="00677A46"/>
    <w:rsid w:val="00677A64"/>
    <w:rsid w:val="00680426"/>
    <w:rsid w:val="00680E55"/>
    <w:rsid w:val="0068188E"/>
    <w:rsid w:val="0068191D"/>
    <w:rsid w:val="006819ED"/>
    <w:rsid w:val="00681C2E"/>
    <w:rsid w:val="00682835"/>
    <w:rsid w:val="00683192"/>
    <w:rsid w:val="006833AF"/>
    <w:rsid w:val="006833CE"/>
    <w:rsid w:val="006842A0"/>
    <w:rsid w:val="00684329"/>
    <w:rsid w:val="00684B29"/>
    <w:rsid w:val="00684F0C"/>
    <w:rsid w:val="00685791"/>
    <w:rsid w:val="0068599B"/>
    <w:rsid w:val="0068615E"/>
    <w:rsid w:val="006869BE"/>
    <w:rsid w:val="00686D3F"/>
    <w:rsid w:val="006904A0"/>
    <w:rsid w:val="00690CD4"/>
    <w:rsid w:val="00691076"/>
    <w:rsid w:val="006910BA"/>
    <w:rsid w:val="006919A1"/>
    <w:rsid w:val="006920D6"/>
    <w:rsid w:val="006927B0"/>
    <w:rsid w:val="00693164"/>
    <w:rsid w:val="00693D91"/>
    <w:rsid w:val="006946E9"/>
    <w:rsid w:val="00694B04"/>
    <w:rsid w:val="00695288"/>
    <w:rsid w:val="00695C6E"/>
    <w:rsid w:val="006960C4"/>
    <w:rsid w:val="0069614B"/>
    <w:rsid w:val="006962A0"/>
    <w:rsid w:val="0069642B"/>
    <w:rsid w:val="00696838"/>
    <w:rsid w:val="00696C29"/>
    <w:rsid w:val="00696E94"/>
    <w:rsid w:val="00697058"/>
    <w:rsid w:val="00697562"/>
    <w:rsid w:val="006975A2"/>
    <w:rsid w:val="00697771"/>
    <w:rsid w:val="00697B2C"/>
    <w:rsid w:val="00697E0C"/>
    <w:rsid w:val="006A0192"/>
    <w:rsid w:val="006A0718"/>
    <w:rsid w:val="006A0826"/>
    <w:rsid w:val="006A0916"/>
    <w:rsid w:val="006A0D62"/>
    <w:rsid w:val="006A145B"/>
    <w:rsid w:val="006A14E8"/>
    <w:rsid w:val="006A2263"/>
    <w:rsid w:val="006A238A"/>
    <w:rsid w:val="006A245A"/>
    <w:rsid w:val="006A25D6"/>
    <w:rsid w:val="006A28FA"/>
    <w:rsid w:val="006A2B59"/>
    <w:rsid w:val="006A3025"/>
    <w:rsid w:val="006A30A2"/>
    <w:rsid w:val="006A3567"/>
    <w:rsid w:val="006A3673"/>
    <w:rsid w:val="006A3734"/>
    <w:rsid w:val="006A3BC0"/>
    <w:rsid w:val="006A3D28"/>
    <w:rsid w:val="006A3D7D"/>
    <w:rsid w:val="006A415D"/>
    <w:rsid w:val="006A4518"/>
    <w:rsid w:val="006A4A0D"/>
    <w:rsid w:val="006A55AE"/>
    <w:rsid w:val="006A560D"/>
    <w:rsid w:val="006A6335"/>
    <w:rsid w:val="006A6826"/>
    <w:rsid w:val="006A6C4B"/>
    <w:rsid w:val="006A6E05"/>
    <w:rsid w:val="006A6F4B"/>
    <w:rsid w:val="006A6FD8"/>
    <w:rsid w:val="006A7B56"/>
    <w:rsid w:val="006B13ED"/>
    <w:rsid w:val="006B231E"/>
    <w:rsid w:val="006B2754"/>
    <w:rsid w:val="006B2C75"/>
    <w:rsid w:val="006B3181"/>
    <w:rsid w:val="006B4506"/>
    <w:rsid w:val="006B48F1"/>
    <w:rsid w:val="006B565B"/>
    <w:rsid w:val="006B57CF"/>
    <w:rsid w:val="006B6052"/>
    <w:rsid w:val="006B7311"/>
    <w:rsid w:val="006B79CD"/>
    <w:rsid w:val="006B7A28"/>
    <w:rsid w:val="006B7C11"/>
    <w:rsid w:val="006B7CEF"/>
    <w:rsid w:val="006C0529"/>
    <w:rsid w:val="006C0DBD"/>
    <w:rsid w:val="006C0F8F"/>
    <w:rsid w:val="006C104B"/>
    <w:rsid w:val="006C1552"/>
    <w:rsid w:val="006C1DB2"/>
    <w:rsid w:val="006C1E28"/>
    <w:rsid w:val="006C1EE4"/>
    <w:rsid w:val="006C21AB"/>
    <w:rsid w:val="006C2D0B"/>
    <w:rsid w:val="006C35C2"/>
    <w:rsid w:val="006C3699"/>
    <w:rsid w:val="006C37C8"/>
    <w:rsid w:val="006C3F01"/>
    <w:rsid w:val="006C4995"/>
    <w:rsid w:val="006C5764"/>
    <w:rsid w:val="006C5D5B"/>
    <w:rsid w:val="006C62EA"/>
    <w:rsid w:val="006C6A7F"/>
    <w:rsid w:val="006C6C71"/>
    <w:rsid w:val="006C6DFC"/>
    <w:rsid w:val="006C6FD3"/>
    <w:rsid w:val="006D0173"/>
    <w:rsid w:val="006D0499"/>
    <w:rsid w:val="006D058A"/>
    <w:rsid w:val="006D0C2B"/>
    <w:rsid w:val="006D1732"/>
    <w:rsid w:val="006D185E"/>
    <w:rsid w:val="006D270B"/>
    <w:rsid w:val="006D28B3"/>
    <w:rsid w:val="006D2E50"/>
    <w:rsid w:val="006D3881"/>
    <w:rsid w:val="006D3C89"/>
    <w:rsid w:val="006D4000"/>
    <w:rsid w:val="006D4057"/>
    <w:rsid w:val="006D42C9"/>
    <w:rsid w:val="006D4358"/>
    <w:rsid w:val="006D4C6E"/>
    <w:rsid w:val="006D5F4A"/>
    <w:rsid w:val="006D667B"/>
    <w:rsid w:val="006D6939"/>
    <w:rsid w:val="006D7879"/>
    <w:rsid w:val="006D7EE2"/>
    <w:rsid w:val="006E0273"/>
    <w:rsid w:val="006E0A68"/>
    <w:rsid w:val="006E125E"/>
    <w:rsid w:val="006E1B31"/>
    <w:rsid w:val="006E1F42"/>
    <w:rsid w:val="006E2B5B"/>
    <w:rsid w:val="006E2EB4"/>
    <w:rsid w:val="006E3AD6"/>
    <w:rsid w:val="006E3E7F"/>
    <w:rsid w:val="006E3E8D"/>
    <w:rsid w:val="006E3F50"/>
    <w:rsid w:val="006E463A"/>
    <w:rsid w:val="006E4D40"/>
    <w:rsid w:val="006E4E85"/>
    <w:rsid w:val="006E5040"/>
    <w:rsid w:val="006E5774"/>
    <w:rsid w:val="006E57AC"/>
    <w:rsid w:val="006E644B"/>
    <w:rsid w:val="006E6773"/>
    <w:rsid w:val="006E6B45"/>
    <w:rsid w:val="006E7601"/>
    <w:rsid w:val="006E7775"/>
    <w:rsid w:val="006E7933"/>
    <w:rsid w:val="006E7951"/>
    <w:rsid w:val="006F01FD"/>
    <w:rsid w:val="006F046A"/>
    <w:rsid w:val="006F0FEA"/>
    <w:rsid w:val="006F12E8"/>
    <w:rsid w:val="006F174A"/>
    <w:rsid w:val="006F1A69"/>
    <w:rsid w:val="006F1CD9"/>
    <w:rsid w:val="006F3148"/>
    <w:rsid w:val="006F3203"/>
    <w:rsid w:val="006F3213"/>
    <w:rsid w:val="006F3251"/>
    <w:rsid w:val="006F35E8"/>
    <w:rsid w:val="006F3954"/>
    <w:rsid w:val="006F3AEF"/>
    <w:rsid w:val="006F3BDF"/>
    <w:rsid w:val="006F4502"/>
    <w:rsid w:val="006F492D"/>
    <w:rsid w:val="006F5D3B"/>
    <w:rsid w:val="006F5FA6"/>
    <w:rsid w:val="006F67B9"/>
    <w:rsid w:val="006F680C"/>
    <w:rsid w:val="006F6CB9"/>
    <w:rsid w:val="006F719B"/>
    <w:rsid w:val="006F71C7"/>
    <w:rsid w:val="006F7230"/>
    <w:rsid w:val="006F76B2"/>
    <w:rsid w:val="006F7A3A"/>
    <w:rsid w:val="00700BB1"/>
    <w:rsid w:val="00701F64"/>
    <w:rsid w:val="00701F97"/>
    <w:rsid w:val="00702049"/>
    <w:rsid w:val="00702BA3"/>
    <w:rsid w:val="007042FC"/>
    <w:rsid w:val="0070448B"/>
    <w:rsid w:val="0070479D"/>
    <w:rsid w:val="00704D3D"/>
    <w:rsid w:val="00704E9E"/>
    <w:rsid w:val="007053D9"/>
    <w:rsid w:val="0070541A"/>
    <w:rsid w:val="0070578B"/>
    <w:rsid w:val="00705943"/>
    <w:rsid w:val="00705A4A"/>
    <w:rsid w:val="00705AD0"/>
    <w:rsid w:val="00705B30"/>
    <w:rsid w:val="00705D2A"/>
    <w:rsid w:val="00706526"/>
    <w:rsid w:val="00706C25"/>
    <w:rsid w:val="00707182"/>
    <w:rsid w:val="00707720"/>
    <w:rsid w:val="00707AFD"/>
    <w:rsid w:val="00707E3D"/>
    <w:rsid w:val="0071076E"/>
    <w:rsid w:val="00710CAE"/>
    <w:rsid w:val="007113FE"/>
    <w:rsid w:val="00711511"/>
    <w:rsid w:val="00711F47"/>
    <w:rsid w:val="00712409"/>
    <w:rsid w:val="00712516"/>
    <w:rsid w:val="007129A6"/>
    <w:rsid w:val="00713059"/>
    <w:rsid w:val="00713287"/>
    <w:rsid w:val="0071389C"/>
    <w:rsid w:val="0071390C"/>
    <w:rsid w:val="007142C1"/>
    <w:rsid w:val="00714626"/>
    <w:rsid w:val="007146E7"/>
    <w:rsid w:val="00715554"/>
    <w:rsid w:val="00715563"/>
    <w:rsid w:val="00715772"/>
    <w:rsid w:val="00715C0F"/>
    <w:rsid w:val="00715FD3"/>
    <w:rsid w:val="00716448"/>
    <w:rsid w:val="0071644D"/>
    <w:rsid w:val="00716E96"/>
    <w:rsid w:val="00717172"/>
    <w:rsid w:val="00717A76"/>
    <w:rsid w:val="00720350"/>
    <w:rsid w:val="0072045E"/>
    <w:rsid w:val="007209E8"/>
    <w:rsid w:val="00720C79"/>
    <w:rsid w:val="00721D08"/>
    <w:rsid w:val="00722C80"/>
    <w:rsid w:val="00723101"/>
    <w:rsid w:val="0072371A"/>
    <w:rsid w:val="007238FA"/>
    <w:rsid w:val="00724916"/>
    <w:rsid w:val="00724E73"/>
    <w:rsid w:val="0072506D"/>
    <w:rsid w:val="0072550A"/>
    <w:rsid w:val="007260B6"/>
    <w:rsid w:val="007268AF"/>
    <w:rsid w:val="00726AB6"/>
    <w:rsid w:val="00726DD9"/>
    <w:rsid w:val="0072729F"/>
    <w:rsid w:val="00727ACF"/>
    <w:rsid w:val="00727FAF"/>
    <w:rsid w:val="00730916"/>
    <w:rsid w:val="007309CC"/>
    <w:rsid w:val="00730D32"/>
    <w:rsid w:val="00731AA5"/>
    <w:rsid w:val="00732617"/>
    <w:rsid w:val="00732674"/>
    <w:rsid w:val="007327F6"/>
    <w:rsid w:val="00732C51"/>
    <w:rsid w:val="00733121"/>
    <w:rsid w:val="007334CE"/>
    <w:rsid w:val="00733CD2"/>
    <w:rsid w:val="0073422D"/>
    <w:rsid w:val="00734242"/>
    <w:rsid w:val="007359EC"/>
    <w:rsid w:val="00735CF4"/>
    <w:rsid w:val="007361CF"/>
    <w:rsid w:val="00736536"/>
    <w:rsid w:val="007371D4"/>
    <w:rsid w:val="00737705"/>
    <w:rsid w:val="00737B1D"/>
    <w:rsid w:val="00737FC7"/>
    <w:rsid w:val="007409A1"/>
    <w:rsid w:val="007411F3"/>
    <w:rsid w:val="007425D3"/>
    <w:rsid w:val="00742657"/>
    <w:rsid w:val="00742712"/>
    <w:rsid w:val="00742AEF"/>
    <w:rsid w:val="00742DE1"/>
    <w:rsid w:val="00743F7D"/>
    <w:rsid w:val="007441AA"/>
    <w:rsid w:val="007447B9"/>
    <w:rsid w:val="007448D0"/>
    <w:rsid w:val="007452FF"/>
    <w:rsid w:val="00745DF1"/>
    <w:rsid w:val="0074602D"/>
    <w:rsid w:val="007461AC"/>
    <w:rsid w:val="00746A92"/>
    <w:rsid w:val="00746CE5"/>
    <w:rsid w:val="007472EC"/>
    <w:rsid w:val="00747954"/>
    <w:rsid w:val="00747B9A"/>
    <w:rsid w:val="00747C21"/>
    <w:rsid w:val="00750057"/>
    <w:rsid w:val="00750B29"/>
    <w:rsid w:val="00751C44"/>
    <w:rsid w:val="007522B5"/>
    <w:rsid w:val="007525EB"/>
    <w:rsid w:val="007534A3"/>
    <w:rsid w:val="00753693"/>
    <w:rsid w:val="00754459"/>
    <w:rsid w:val="007560E5"/>
    <w:rsid w:val="00756223"/>
    <w:rsid w:val="00757AA3"/>
    <w:rsid w:val="00757DB7"/>
    <w:rsid w:val="00760841"/>
    <w:rsid w:val="00760C11"/>
    <w:rsid w:val="00761648"/>
    <w:rsid w:val="00762290"/>
    <w:rsid w:val="0076335A"/>
    <w:rsid w:val="007634A3"/>
    <w:rsid w:val="007649B3"/>
    <w:rsid w:val="00765560"/>
    <w:rsid w:val="0076584A"/>
    <w:rsid w:val="00765BA0"/>
    <w:rsid w:val="00765EB7"/>
    <w:rsid w:val="007661AB"/>
    <w:rsid w:val="0076664E"/>
    <w:rsid w:val="00766680"/>
    <w:rsid w:val="0076690F"/>
    <w:rsid w:val="00766AB3"/>
    <w:rsid w:val="00766CB4"/>
    <w:rsid w:val="00767034"/>
    <w:rsid w:val="00767277"/>
    <w:rsid w:val="00767513"/>
    <w:rsid w:val="00767A82"/>
    <w:rsid w:val="00767ACC"/>
    <w:rsid w:val="00767C60"/>
    <w:rsid w:val="007700AF"/>
    <w:rsid w:val="00770136"/>
    <w:rsid w:val="0077052A"/>
    <w:rsid w:val="007710A5"/>
    <w:rsid w:val="007713C3"/>
    <w:rsid w:val="00771E79"/>
    <w:rsid w:val="00772809"/>
    <w:rsid w:val="007728E1"/>
    <w:rsid w:val="007732B0"/>
    <w:rsid w:val="007737D0"/>
    <w:rsid w:val="0077528C"/>
    <w:rsid w:val="007757D4"/>
    <w:rsid w:val="00775E96"/>
    <w:rsid w:val="0077607E"/>
    <w:rsid w:val="00776970"/>
    <w:rsid w:val="00776BAD"/>
    <w:rsid w:val="0077706E"/>
    <w:rsid w:val="007775D1"/>
    <w:rsid w:val="00777941"/>
    <w:rsid w:val="007779CB"/>
    <w:rsid w:val="00777EB1"/>
    <w:rsid w:val="007804BD"/>
    <w:rsid w:val="0078092C"/>
    <w:rsid w:val="00780F29"/>
    <w:rsid w:val="00781214"/>
    <w:rsid w:val="00781792"/>
    <w:rsid w:val="00782E26"/>
    <w:rsid w:val="007831E4"/>
    <w:rsid w:val="00783F3C"/>
    <w:rsid w:val="00784499"/>
    <w:rsid w:val="00784660"/>
    <w:rsid w:val="00784725"/>
    <w:rsid w:val="007849DF"/>
    <w:rsid w:val="00785369"/>
    <w:rsid w:val="0078572C"/>
    <w:rsid w:val="007859D6"/>
    <w:rsid w:val="00785A9B"/>
    <w:rsid w:val="00785ADA"/>
    <w:rsid w:val="00786421"/>
    <w:rsid w:val="00786539"/>
    <w:rsid w:val="0078694C"/>
    <w:rsid w:val="00787999"/>
    <w:rsid w:val="00790278"/>
    <w:rsid w:val="007904E4"/>
    <w:rsid w:val="00790520"/>
    <w:rsid w:val="00790549"/>
    <w:rsid w:val="007906B6"/>
    <w:rsid w:val="00790DB3"/>
    <w:rsid w:val="00790E45"/>
    <w:rsid w:val="00791BDB"/>
    <w:rsid w:val="00791E1B"/>
    <w:rsid w:val="0079233B"/>
    <w:rsid w:val="0079314E"/>
    <w:rsid w:val="00793701"/>
    <w:rsid w:val="00794C20"/>
    <w:rsid w:val="00794E38"/>
    <w:rsid w:val="00795116"/>
    <w:rsid w:val="007954B7"/>
    <w:rsid w:val="00795D7B"/>
    <w:rsid w:val="00795DBD"/>
    <w:rsid w:val="0079673E"/>
    <w:rsid w:val="007974FA"/>
    <w:rsid w:val="007A09A1"/>
    <w:rsid w:val="007A0A9C"/>
    <w:rsid w:val="007A17A7"/>
    <w:rsid w:val="007A2B9B"/>
    <w:rsid w:val="007A3937"/>
    <w:rsid w:val="007A3CAC"/>
    <w:rsid w:val="007A4427"/>
    <w:rsid w:val="007A4765"/>
    <w:rsid w:val="007A4887"/>
    <w:rsid w:val="007A514A"/>
    <w:rsid w:val="007A5480"/>
    <w:rsid w:val="007A5D7B"/>
    <w:rsid w:val="007A6E77"/>
    <w:rsid w:val="007A6F18"/>
    <w:rsid w:val="007A7189"/>
    <w:rsid w:val="007A7714"/>
    <w:rsid w:val="007A7B4B"/>
    <w:rsid w:val="007A7BF9"/>
    <w:rsid w:val="007B0952"/>
    <w:rsid w:val="007B1136"/>
    <w:rsid w:val="007B135B"/>
    <w:rsid w:val="007B17F8"/>
    <w:rsid w:val="007B237A"/>
    <w:rsid w:val="007B23B8"/>
    <w:rsid w:val="007B2816"/>
    <w:rsid w:val="007B2ADE"/>
    <w:rsid w:val="007B2D2D"/>
    <w:rsid w:val="007B3B50"/>
    <w:rsid w:val="007B3FAF"/>
    <w:rsid w:val="007B50B7"/>
    <w:rsid w:val="007B526A"/>
    <w:rsid w:val="007B5364"/>
    <w:rsid w:val="007B5BEF"/>
    <w:rsid w:val="007B657D"/>
    <w:rsid w:val="007B65D3"/>
    <w:rsid w:val="007B6947"/>
    <w:rsid w:val="007B720F"/>
    <w:rsid w:val="007B763A"/>
    <w:rsid w:val="007C0110"/>
    <w:rsid w:val="007C0392"/>
    <w:rsid w:val="007C0402"/>
    <w:rsid w:val="007C0628"/>
    <w:rsid w:val="007C0746"/>
    <w:rsid w:val="007C0894"/>
    <w:rsid w:val="007C183D"/>
    <w:rsid w:val="007C18FA"/>
    <w:rsid w:val="007C190D"/>
    <w:rsid w:val="007C1A73"/>
    <w:rsid w:val="007C1C90"/>
    <w:rsid w:val="007C2AC7"/>
    <w:rsid w:val="007C2B2A"/>
    <w:rsid w:val="007C2FFE"/>
    <w:rsid w:val="007C349E"/>
    <w:rsid w:val="007C3D47"/>
    <w:rsid w:val="007C3DE7"/>
    <w:rsid w:val="007C3EBE"/>
    <w:rsid w:val="007C3FD2"/>
    <w:rsid w:val="007C47A2"/>
    <w:rsid w:val="007C4820"/>
    <w:rsid w:val="007C49B0"/>
    <w:rsid w:val="007C53CA"/>
    <w:rsid w:val="007C56ED"/>
    <w:rsid w:val="007C5C57"/>
    <w:rsid w:val="007C64FF"/>
    <w:rsid w:val="007C6870"/>
    <w:rsid w:val="007C709E"/>
    <w:rsid w:val="007C7B49"/>
    <w:rsid w:val="007C7BFC"/>
    <w:rsid w:val="007C7F97"/>
    <w:rsid w:val="007D0C10"/>
    <w:rsid w:val="007D0F03"/>
    <w:rsid w:val="007D1792"/>
    <w:rsid w:val="007D17DC"/>
    <w:rsid w:val="007D1955"/>
    <w:rsid w:val="007D196B"/>
    <w:rsid w:val="007D1BEF"/>
    <w:rsid w:val="007D2347"/>
    <w:rsid w:val="007D2404"/>
    <w:rsid w:val="007D32CC"/>
    <w:rsid w:val="007D33C4"/>
    <w:rsid w:val="007D349D"/>
    <w:rsid w:val="007D39DE"/>
    <w:rsid w:val="007D3A89"/>
    <w:rsid w:val="007D3AF6"/>
    <w:rsid w:val="007D441B"/>
    <w:rsid w:val="007D4487"/>
    <w:rsid w:val="007D45A5"/>
    <w:rsid w:val="007D5365"/>
    <w:rsid w:val="007D59A5"/>
    <w:rsid w:val="007D5A7D"/>
    <w:rsid w:val="007D607F"/>
    <w:rsid w:val="007D611B"/>
    <w:rsid w:val="007D61C8"/>
    <w:rsid w:val="007D711D"/>
    <w:rsid w:val="007D7586"/>
    <w:rsid w:val="007D76F3"/>
    <w:rsid w:val="007D7F4E"/>
    <w:rsid w:val="007E127A"/>
    <w:rsid w:val="007E164A"/>
    <w:rsid w:val="007E1EF6"/>
    <w:rsid w:val="007E28A3"/>
    <w:rsid w:val="007E38A7"/>
    <w:rsid w:val="007E3EBB"/>
    <w:rsid w:val="007E44E6"/>
    <w:rsid w:val="007E4824"/>
    <w:rsid w:val="007E4D78"/>
    <w:rsid w:val="007E538B"/>
    <w:rsid w:val="007E5594"/>
    <w:rsid w:val="007E59A3"/>
    <w:rsid w:val="007E5E74"/>
    <w:rsid w:val="007E627F"/>
    <w:rsid w:val="007E633D"/>
    <w:rsid w:val="007E6B1E"/>
    <w:rsid w:val="007E6B3A"/>
    <w:rsid w:val="007F025B"/>
    <w:rsid w:val="007F118C"/>
    <w:rsid w:val="007F1639"/>
    <w:rsid w:val="007F18BD"/>
    <w:rsid w:val="007F1EC0"/>
    <w:rsid w:val="007F30E1"/>
    <w:rsid w:val="007F34DF"/>
    <w:rsid w:val="007F48BC"/>
    <w:rsid w:val="007F4A68"/>
    <w:rsid w:val="007F4BDC"/>
    <w:rsid w:val="007F5B7D"/>
    <w:rsid w:val="007F612D"/>
    <w:rsid w:val="007F65A7"/>
    <w:rsid w:val="007F73E7"/>
    <w:rsid w:val="00800529"/>
    <w:rsid w:val="008012B2"/>
    <w:rsid w:val="00801D32"/>
    <w:rsid w:val="00801D7F"/>
    <w:rsid w:val="00801F8F"/>
    <w:rsid w:val="0080236A"/>
    <w:rsid w:val="00802519"/>
    <w:rsid w:val="00802AA3"/>
    <w:rsid w:val="00802EEF"/>
    <w:rsid w:val="00802F40"/>
    <w:rsid w:val="008038D9"/>
    <w:rsid w:val="00803CF4"/>
    <w:rsid w:val="00804703"/>
    <w:rsid w:val="00804823"/>
    <w:rsid w:val="00805835"/>
    <w:rsid w:val="00805896"/>
    <w:rsid w:val="008059C1"/>
    <w:rsid w:val="00805A95"/>
    <w:rsid w:val="00805B57"/>
    <w:rsid w:val="00805E77"/>
    <w:rsid w:val="00805EC8"/>
    <w:rsid w:val="0080647D"/>
    <w:rsid w:val="00806A0F"/>
    <w:rsid w:val="00806C2B"/>
    <w:rsid w:val="00806EA1"/>
    <w:rsid w:val="00807027"/>
    <w:rsid w:val="00807D1A"/>
    <w:rsid w:val="008106D8"/>
    <w:rsid w:val="00810C6D"/>
    <w:rsid w:val="00810CD7"/>
    <w:rsid w:val="00811587"/>
    <w:rsid w:val="00811A6B"/>
    <w:rsid w:val="00812451"/>
    <w:rsid w:val="008128E5"/>
    <w:rsid w:val="00812C80"/>
    <w:rsid w:val="008130BA"/>
    <w:rsid w:val="0081346D"/>
    <w:rsid w:val="0081348D"/>
    <w:rsid w:val="008135A6"/>
    <w:rsid w:val="0081415B"/>
    <w:rsid w:val="008159AB"/>
    <w:rsid w:val="00816383"/>
    <w:rsid w:val="00817065"/>
    <w:rsid w:val="008179C7"/>
    <w:rsid w:val="00817C0B"/>
    <w:rsid w:val="0082030C"/>
    <w:rsid w:val="00820EE3"/>
    <w:rsid w:val="008212AE"/>
    <w:rsid w:val="0082265F"/>
    <w:rsid w:val="00822BC5"/>
    <w:rsid w:val="00822DED"/>
    <w:rsid w:val="0082354A"/>
    <w:rsid w:val="008249D6"/>
    <w:rsid w:val="00824B3B"/>
    <w:rsid w:val="008256DD"/>
    <w:rsid w:val="0082611A"/>
    <w:rsid w:val="00826521"/>
    <w:rsid w:val="00827165"/>
    <w:rsid w:val="008274E2"/>
    <w:rsid w:val="00830427"/>
    <w:rsid w:val="0083102F"/>
    <w:rsid w:val="00831313"/>
    <w:rsid w:val="00831708"/>
    <w:rsid w:val="00831C17"/>
    <w:rsid w:val="00831E9B"/>
    <w:rsid w:val="00831E9F"/>
    <w:rsid w:val="008323CB"/>
    <w:rsid w:val="00832FF5"/>
    <w:rsid w:val="00833056"/>
    <w:rsid w:val="0083390B"/>
    <w:rsid w:val="00833D79"/>
    <w:rsid w:val="00833ECA"/>
    <w:rsid w:val="008341B0"/>
    <w:rsid w:val="00835A9A"/>
    <w:rsid w:val="00836E8F"/>
    <w:rsid w:val="00837085"/>
    <w:rsid w:val="008371A3"/>
    <w:rsid w:val="008377CE"/>
    <w:rsid w:val="00837933"/>
    <w:rsid w:val="008406CB"/>
    <w:rsid w:val="0084157C"/>
    <w:rsid w:val="008417EA"/>
    <w:rsid w:val="008418C5"/>
    <w:rsid w:val="00841A9A"/>
    <w:rsid w:val="00841C26"/>
    <w:rsid w:val="00841D09"/>
    <w:rsid w:val="008423F1"/>
    <w:rsid w:val="00843B3F"/>
    <w:rsid w:val="008442F2"/>
    <w:rsid w:val="008444A8"/>
    <w:rsid w:val="008445BF"/>
    <w:rsid w:val="00845F69"/>
    <w:rsid w:val="00846215"/>
    <w:rsid w:val="008463C6"/>
    <w:rsid w:val="00846665"/>
    <w:rsid w:val="00846F21"/>
    <w:rsid w:val="00847B20"/>
    <w:rsid w:val="00850818"/>
    <w:rsid w:val="00850D31"/>
    <w:rsid w:val="00850D67"/>
    <w:rsid w:val="00851552"/>
    <w:rsid w:val="00851C00"/>
    <w:rsid w:val="00851FCA"/>
    <w:rsid w:val="00852070"/>
    <w:rsid w:val="00852583"/>
    <w:rsid w:val="0085410D"/>
    <w:rsid w:val="008543F2"/>
    <w:rsid w:val="008547EA"/>
    <w:rsid w:val="00854AB3"/>
    <w:rsid w:val="00854ACF"/>
    <w:rsid w:val="00854C51"/>
    <w:rsid w:val="00854D1D"/>
    <w:rsid w:val="00854D9D"/>
    <w:rsid w:val="00854FFA"/>
    <w:rsid w:val="0085590E"/>
    <w:rsid w:val="00855CE2"/>
    <w:rsid w:val="008564C5"/>
    <w:rsid w:val="00856963"/>
    <w:rsid w:val="008601A4"/>
    <w:rsid w:val="00861BE3"/>
    <w:rsid w:val="00861D72"/>
    <w:rsid w:val="00861E57"/>
    <w:rsid w:val="0086315F"/>
    <w:rsid w:val="00863446"/>
    <w:rsid w:val="00863982"/>
    <w:rsid w:val="00863CB0"/>
    <w:rsid w:val="00864166"/>
    <w:rsid w:val="008641A7"/>
    <w:rsid w:val="00864287"/>
    <w:rsid w:val="0086434D"/>
    <w:rsid w:val="008647ED"/>
    <w:rsid w:val="0086485C"/>
    <w:rsid w:val="00864948"/>
    <w:rsid w:val="00864B74"/>
    <w:rsid w:val="0086533C"/>
    <w:rsid w:val="008658C4"/>
    <w:rsid w:val="00865DB4"/>
    <w:rsid w:val="00865FA4"/>
    <w:rsid w:val="0086691F"/>
    <w:rsid w:val="00866B39"/>
    <w:rsid w:val="00866D46"/>
    <w:rsid w:val="0087000A"/>
    <w:rsid w:val="0087106D"/>
    <w:rsid w:val="00871478"/>
    <w:rsid w:val="00871588"/>
    <w:rsid w:val="00872EA6"/>
    <w:rsid w:val="00873019"/>
    <w:rsid w:val="008733CD"/>
    <w:rsid w:val="008735DE"/>
    <w:rsid w:val="0087399F"/>
    <w:rsid w:val="00873ACA"/>
    <w:rsid w:val="00873C56"/>
    <w:rsid w:val="00873F3E"/>
    <w:rsid w:val="008746BA"/>
    <w:rsid w:val="00874780"/>
    <w:rsid w:val="00874D10"/>
    <w:rsid w:val="00874F9B"/>
    <w:rsid w:val="008750FE"/>
    <w:rsid w:val="0087559F"/>
    <w:rsid w:val="00875993"/>
    <w:rsid w:val="008764FB"/>
    <w:rsid w:val="00876613"/>
    <w:rsid w:val="00876CDD"/>
    <w:rsid w:val="008772C3"/>
    <w:rsid w:val="008777F7"/>
    <w:rsid w:val="008800DA"/>
    <w:rsid w:val="008808E5"/>
    <w:rsid w:val="00880A73"/>
    <w:rsid w:val="008814AE"/>
    <w:rsid w:val="00881732"/>
    <w:rsid w:val="0088178F"/>
    <w:rsid w:val="008819FD"/>
    <w:rsid w:val="00881B5F"/>
    <w:rsid w:val="0088298D"/>
    <w:rsid w:val="00882B25"/>
    <w:rsid w:val="00882F48"/>
    <w:rsid w:val="008830F7"/>
    <w:rsid w:val="008834B3"/>
    <w:rsid w:val="008843FB"/>
    <w:rsid w:val="008846EE"/>
    <w:rsid w:val="00884772"/>
    <w:rsid w:val="008848C7"/>
    <w:rsid w:val="00885B28"/>
    <w:rsid w:val="00885BD1"/>
    <w:rsid w:val="00886A3E"/>
    <w:rsid w:val="00887417"/>
    <w:rsid w:val="00887535"/>
    <w:rsid w:val="00887D5D"/>
    <w:rsid w:val="00890683"/>
    <w:rsid w:val="00890B74"/>
    <w:rsid w:val="00890E32"/>
    <w:rsid w:val="0089142E"/>
    <w:rsid w:val="00891F05"/>
    <w:rsid w:val="008923CE"/>
    <w:rsid w:val="00892813"/>
    <w:rsid w:val="00892A91"/>
    <w:rsid w:val="00892F73"/>
    <w:rsid w:val="00893652"/>
    <w:rsid w:val="008949C6"/>
    <w:rsid w:val="0089575A"/>
    <w:rsid w:val="008959C6"/>
    <w:rsid w:val="00895C34"/>
    <w:rsid w:val="008960D6"/>
    <w:rsid w:val="008965EA"/>
    <w:rsid w:val="00896F41"/>
    <w:rsid w:val="008A10AF"/>
    <w:rsid w:val="008A16C4"/>
    <w:rsid w:val="008A1C44"/>
    <w:rsid w:val="008A1F2D"/>
    <w:rsid w:val="008A205C"/>
    <w:rsid w:val="008A2BDC"/>
    <w:rsid w:val="008A2DD1"/>
    <w:rsid w:val="008A34B0"/>
    <w:rsid w:val="008A38D9"/>
    <w:rsid w:val="008A4515"/>
    <w:rsid w:val="008A4B43"/>
    <w:rsid w:val="008A5136"/>
    <w:rsid w:val="008A53BB"/>
    <w:rsid w:val="008A5534"/>
    <w:rsid w:val="008A5F60"/>
    <w:rsid w:val="008A634A"/>
    <w:rsid w:val="008A63F7"/>
    <w:rsid w:val="008A65D1"/>
    <w:rsid w:val="008A6827"/>
    <w:rsid w:val="008A6D2C"/>
    <w:rsid w:val="008A76B6"/>
    <w:rsid w:val="008A7C79"/>
    <w:rsid w:val="008A7C7F"/>
    <w:rsid w:val="008A7DD3"/>
    <w:rsid w:val="008A7EA4"/>
    <w:rsid w:val="008B00E2"/>
    <w:rsid w:val="008B0BAE"/>
    <w:rsid w:val="008B1355"/>
    <w:rsid w:val="008B1776"/>
    <w:rsid w:val="008B1951"/>
    <w:rsid w:val="008B21BB"/>
    <w:rsid w:val="008B2298"/>
    <w:rsid w:val="008B2392"/>
    <w:rsid w:val="008B256F"/>
    <w:rsid w:val="008B291B"/>
    <w:rsid w:val="008B2B53"/>
    <w:rsid w:val="008B2D4C"/>
    <w:rsid w:val="008B3255"/>
    <w:rsid w:val="008B349B"/>
    <w:rsid w:val="008B3628"/>
    <w:rsid w:val="008B36B0"/>
    <w:rsid w:val="008B3ABA"/>
    <w:rsid w:val="008B3C99"/>
    <w:rsid w:val="008B3FA3"/>
    <w:rsid w:val="008B4453"/>
    <w:rsid w:val="008B47D9"/>
    <w:rsid w:val="008B4847"/>
    <w:rsid w:val="008B4963"/>
    <w:rsid w:val="008B4C5D"/>
    <w:rsid w:val="008B4DB3"/>
    <w:rsid w:val="008B5198"/>
    <w:rsid w:val="008B5841"/>
    <w:rsid w:val="008B5A41"/>
    <w:rsid w:val="008B5D90"/>
    <w:rsid w:val="008B610F"/>
    <w:rsid w:val="008B646D"/>
    <w:rsid w:val="008B6AB0"/>
    <w:rsid w:val="008B7377"/>
    <w:rsid w:val="008B7527"/>
    <w:rsid w:val="008B75A8"/>
    <w:rsid w:val="008B77E8"/>
    <w:rsid w:val="008C0236"/>
    <w:rsid w:val="008C030B"/>
    <w:rsid w:val="008C045E"/>
    <w:rsid w:val="008C1114"/>
    <w:rsid w:val="008C1337"/>
    <w:rsid w:val="008C1C86"/>
    <w:rsid w:val="008C2054"/>
    <w:rsid w:val="008C2ABD"/>
    <w:rsid w:val="008C2E2A"/>
    <w:rsid w:val="008C3319"/>
    <w:rsid w:val="008C3673"/>
    <w:rsid w:val="008C36C9"/>
    <w:rsid w:val="008C3CF6"/>
    <w:rsid w:val="008C3D93"/>
    <w:rsid w:val="008C3DC8"/>
    <w:rsid w:val="008C43A0"/>
    <w:rsid w:val="008C46F6"/>
    <w:rsid w:val="008C59D3"/>
    <w:rsid w:val="008C6581"/>
    <w:rsid w:val="008C6B18"/>
    <w:rsid w:val="008C6E81"/>
    <w:rsid w:val="008C714A"/>
    <w:rsid w:val="008C7BD6"/>
    <w:rsid w:val="008C7C53"/>
    <w:rsid w:val="008C7DF6"/>
    <w:rsid w:val="008D0009"/>
    <w:rsid w:val="008D0B9F"/>
    <w:rsid w:val="008D10CD"/>
    <w:rsid w:val="008D1520"/>
    <w:rsid w:val="008D1812"/>
    <w:rsid w:val="008D1BB0"/>
    <w:rsid w:val="008D1E75"/>
    <w:rsid w:val="008D2701"/>
    <w:rsid w:val="008D2BF6"/>
    <w:rsid w:val="008D2DC2"/>
    <w:rsid w:val="008D32CD"/>
    <w:rsid w:val="008D3323"/>
    <w:rsid w:val="008D47C2"/>
    <w:rsid w:val="008D4B1F"/>
    <w:rsid w:val="008D4F1C"/>
    <w:rsid w:val="008D4F8E"/>
    <w:rsid w:val="008D5330"/>
    <w:rsid w:val="008D5514"/>
    <w:rsid w:val="008D5AD6"/>
    <w:rsid w:val="008D5EFF"/>
    <w:rsid w:val="008D61CD"/>
    <w:rsid w:val="008D6294"/>
    <w:rsid w:val="008D672A"/>
    <w:rsid w:val="008D786B"/>
    <w:rsid w:val="008E014C"/>
    <w:rsid w:val="008E03C4"/>
    <w:rsid w:val="008E0A52"/>
    <w:rsid w:val="008E0B5C"/>
    <w:rsid w:val="008E0B8A"/>
    <w:rsid w:val="008E0D14"/>
    <w:rsid w:val="008E0DB4"/>
    <w:rsid w:val="008E0F52"/>
    <w:rsid w:val="008E11B5"/>
    <w:rsid w:val="008E1B98"/>
    <w:rsid w:val="008E1BF6"/>
    <w:rsid w:val="008E1D11"/>
    <w:rsid w:val="008E293A"/>
    <w:rsid w:val="008E2ADB"/>
    <w:rsid w:val="008E3AD0"/>
    <w:rsid w:val="008E4119"/>
    <w:rsid w:val="008E4C38"/>
    <w:rsid w:val="008E4F73"/>
    <w:rsid w:val="008E4FFD"/>
    <w:rsid w:val="008E61F3"/>
    <w:rsid w:val="008E652F"/>
    <w:rsid w:val="008E659B"/>
    <w:rsid w:val="008E74B7"/>
    <w:rsid w:val="008E7D2E"/>
    <w:rsid w:val="008F058E"/>
    <w:rsid w:val="008F0DCE"/>
    <w:rsid w:val="008F163C"/>
    <w:rsid w:val="008F1CA8"/>
    <w:rsid w:val="008F2063"/>
    <w:rsid w:val="008F2120"/>
    <w:rsid w:val="008F2518"/>
    <w:rsid w:val="008F2975"/>
    <w:rsid w:val="008F2E99"/>
    <w:rsid w:val="008F2F69"/>
    <w:rsid w:val="008F31AB"/>
    <w:rsid w:val="008F3392"/>
    <w:rsid w:val="008F38F8"/>
    <w:rsid w:val="008F3B13"/>
    <w:rsid w:val="008F3F30"/>
    <w:rsid w:val="008F4C82"/>
    <w:rsid w:val="008F53C7"/>
    <w:rsid w:val="008F5E24"/>
    <w:rsid w:val="008F5EB7"/>
    <w:rsid w:val="008F6393"/>
    <w:rsid w:val="008F70CB"/>
    <w:rsid w:val="0090120E"/>
    <w:rsid w:val="0090142B"/>
    <w:rsid w:val="00902049"/>
    <w:rsid w:val="0090250A"/>
    <w:rsid w:val="00902538"/>
    <w:rsid w:val="009039A6"/>
    <w:rsid w:val="00904117"/>
    <w:rsid w:val="00904980"/>
    <w:rsid w:val="0090499C"/>
    <w:rsid w:val="00904EDE"/>
    <w:rsid w:val="0090550C"/>
    <w:rsid w:val="00905E89"/>
    <w:rsid w:val="00905ED5"/>
    <w:rsid w:val="0090624D"/>
    <w:rsid w:val="00906A9D"/>
    <w:rsid w:val="00906C44"/>
    <w:rsid w:val="00907596"/>
    <w:rsid w:val="00907A37"/>
    <w:rsid w:val="009106A7"/>
    <w:rsid w:val="00911174"/>
    <w:rsid w:val="00911981"/>
    <w:rsid w:val="00911E4B"/>
    <w:rsid w:val="00911F3E"/>
    <w:rsid w:val="00912D63"/>
    <w:rsid w:val="00913D22"/>
    <w:rsid w:val="009154C0"/>
    <w:rsid w:val="00915B7F"/>
    <w:rsid w:val="00915FE6"/>
    <w:rsid w:val="00916E8F"/>
    <w:rsid w:val="00916EE9"/>
    <w:rsid w:val="00916F24"/>
    <w:rsid w:val="0091772A"/>
    <w:rsid w:val="0092003B"/>
    <w:rsid w:val="00920B6D"/>
    <w:rsid w:val="00921C4D"/>
    <w:rsid w:val="009221CC"/>
    <w:rsid w:val="00922372"/>
    <w:rsid w:val="009223B0"/>
    <w:rsid w:val="00922792"/>
    <w:rsid w:val="009228A3"/>
    <w:rsid w:val="00922FB8"/>
    <w:rsid w:val="00923403"/>
    <w:rsid w:val="009237BA"/>
    <w:rsid w:val="009238AA"/>
    <w:rsid w:val="00924790"/>
    <w:rsid w:val="009251F4"/>
    <w:rsid w:val="00925A96"/>
    <w:rsid w:val="00925D95"/>
    <w:rsid w:val="00925FCA"/>
    <w:rsid w:val="009264A3"/>
    <w:rsid w:val="00926FCD"/>
    <w:rsid w:val="0093031E"/>
    <w:rsid w:val="00931568"/>
    <w:rsid w:val="00932B89"/>
    <w:rsid w:val="009330B1"/>
    <w:rsid w:val="00933675"/>
    <w:rsid w:val="00933F0D"/>
    <w:rsid w:val="00934D1B"/>
    <w:rsid w:val="00934E3F"/>
    <w:rsid w:val="0093765E"/>
    <w:rsid w:val="00937691"/>
    <w:rsid w:val="009400A1"/>
    <w:rsid w:val="00940144"/>
    <w:rsid w:val="009408A8"/>
    <w:rsid w:val="00941212"/>
    <w:rsid w:val="009417C6"/>
    <w:rsid w:val="00941A63"/>
    <w:rsid w:val="00941AD1"/>
    <w:rsid w:val="00941CD4"/>
    <w:rsid w:val="00941D55"/>
    <w:rsid w:val="0094239C"/>
    <w:rsid w:val="00942494"/>
    <w:rsid w:val="009426E5"/>
    <w:rsid w:val="00942B21"/>
    <w:rsid w:val="009435B4"/>
    <w:rsid w:val="009438A8"/>
    <w:rsid w:val="00943C25"/>
    <w:rsid w:val="00944414"/>
    <w:rsid w:val="00944EB1"/>
    <w:rsid w:val="00945541"/>
    <w:rsid w:val="00945645"/>
    <w:rsid w:val="009461CC"/>
    <w:rsid w:val="00947033"/>
    <w:rsid w:val="00947564"/>
    <w:rsid w:val="00947797"/>
    <w:rsid w:val="00947CD3"/>
    <w:rsid w:val="0095026A"/>
    <w:rsid w:val="0095035A"/>
    <w:rsid w:val="009503C1"/>
    <w:rsid w:val="009503DA"/>
    <w:rsid w:val="00950499"/>
    <w:rsid w:val="009507EE"/>
    <w:rsid w:val="00950CAB"/>
    <w:rsid w:val="00950E45"/>
    <w:rsid w:val="00950EB2"/>
    <w:rsid w:val="009510B4"/>
    <w:rsid w:val="0095140D"/>
    <w:rsid w:val="009528F8"/>
    <w:rsid w:val="00952DC4"/>
    <w:rsid w:val="00952F73"/>
    <w:rsid w:val="009530AC"/>
    <w:rsid w:val="009534D6"/>
    <w:rsid w:val="00953C56"/>
    <w:rsid w:val="00953C6E"/>
    <w:rsid w:val="00953FAA"/>
    <w:rsid w:val="0095425F"/>
    <w:rsid w:val="00954B4B"/>
    <w:rsid w:val="00954CA1"/>
    <w:rsid w:val="0095518F"/>
    <w:rsid w:val="009553A6"/>
    <w:rsid w:val="00955657"/>
    <w:rsid w:val="00955758"/>
    <w:rsid w:val="00955F95"/>
    <w:rsid w:val="00956E42"/>
    <w:rsid w:val="009576A1"/>
    <w:rsid w:val="0095787A"/>
    <w:rsid w:val="00960192"/>
    <w:rsid w:val="0096023E"/>
    <w:rsid w:val="00960853"/>
    <w:rsid w:val="009625A3"/>
    <w:rsid w:val="009627AC"/>
    <w:rsid w:val="00963104"/>
    <w:rsid w:val="00963849"/>
    <w:rsid w:val="00963BD0"/>
    <w:rsid w:val="00963BE3"/>
    <w:rsid w:val="00963DCA"/>
    <w:rsid w:val="00963F2A"/>
    <w:rsid w:val="0096435E"/>
    <w:rsid w:val="0096438D"/>
    <w:rsid w:val="00964710"/>
    <w:rsid w:val="009649BD"/>
    <w:rsid w:val="00964C2B"/>
    <w:rsid w:val="00964C94"/>
    <w:rsid w:val="00964E84"/>
    <w:rsid w:val="0096564E"/>
    <w:rsid w:val="00965889"/>
    <w:rsid w:val="00965D03"/>
    <w:rsid w:val="00966310"/>
    <w:rsid w:val="009664F4"/>
    <w:rsid w:val="0096668F"/>
    <w:rsid w:val="009669F8"/>
    <w:rsid w:val="00966E4D"/>
    <w:rsid w:val="00967013"/>
    <w:rsid w:val="00967F0E"/>
    <w:rsid w:val="009701C4"/>
    <w:rsid w:val="00970DEB"/>
    <w:rsid w:val="00971126"/>
    <w:rsid w:val="00971127"/>
    <w:rsid w:val="00971544"/>
    <w:rsid w:val="00971798"/>
    <w:rsid w:val="00971814"/>
    <w:rsid w:val="00972181"/>
    <w:rsid w:val="00972AFF"/>
    <w:rsid w:val="00972CD6"/>
    <w:rsid w:val="0097338A"/>
    <w:rsid w:val="009734C3"/>
    <w:rsid w:val="00973A56"/>
    <w:rsid w:val="00974D12"/>
    <w:rsid w:val="009756D7"/>
    <w:rsid w:val="00976446"/>
    <w:rsid w:val="009768C2"/>
    <w:rsid w:val="009768C5"/>
    <w:rsid w:val="00977FBD"/>
    <w:rsid w:val="00977FCA"/>
    <w:rsid w:val="00980579"/>
    <w:rsid w:val="00980C40"/>
    <w:rsid w:val="00981A73"/>
    <w:rsid w:val="00982315"/>
    <w:rsid w:val="009825EE"/>
    <w:rsid w:val="00982CBD"/>
    <w:rsid w:val="00983AAB"/>
    <w:rsid w:val="00983C04"/>
    <w:rsid w:val="00983F4C"/>
    <w:rsid w:val="00984191"/>
    <w:rsid w:val="00984CB3"/>
    <w:rsid w:val="00984D50"/>
    <w:rsid w:val="00985306"/>
    <w:rsid w:val="009854EC"/>
    <w:rsid w:val="0098552F"/>
    <w:rsid w:val="009861C5"/>
    <w:rsid w:val="009864C4"/>
    <w:rsid w:val="009867BA"/>
    <w:rsid w:val="0098682D"/>
    <w:rsid w:val="0098711E"/>
    <w:rsid w:val="009873CB"/>
    <w:rsid w:val="00987DA7"/>
    <w:rsid w:val="00987FEB"/>
    <w:rsid w:val="00990045"/>
    <w:rsid w:val="00990D64"/>
    <w:rsid w:val="00991074"/>
    <w:rsid w:val="009916B2"/>
    <w:rsid w:val="00991998"/>
    <w:rsid w:val="00991CC0"/>
    <w:rsid w:val="009924BD"/>
    <w:rsid w:val="0099299A"/>
    <w:rsid w:val="00992B15"/>
    <w:rsid w:val="00992C86"/>
    <w:rsid w:val="00992DBC"/>
    <w:rsid w:val="00992E77"/>
    <w:rsid w:val="009934F2"/>
    <w:rsid w:val="00993D1A"/>
    <w:rsid w:val="00993F19"/>
    <w:rsid w:val="009943EC"/>
    <w:rsid w:val="00994736"/>
    <w:rsid w:val="00994CBA"/>
    <w:rsid w:val="00994D4E"/>
    <w:rsid w:val="009951D3"/>
    <w:rsid w:val="00995502"/>
    <w:rsid w:val="0099594E"/>
    <w:rsid w:val="009964BF"/>
    <w:rsid w:val="00996611"/>
    <w:rsid w:val="00996A38"/>
    <w:rsid w:val="00997131"/>
    <w:rsid w:val="00997637"/>
    <w:rsid w:val="00997CB0"/>
    <w:rsid w:val="00997F07"/>
    <w:rsid w:val="009A013D"/>
    <w:rsid w:val="009A0144"/>
    <w:rsid w:val="009A022F"/>
    <w:rsid w:val="009A0308"/>
    <w:rsid w:val="009A083C"/>
    <w:rsid w:val="009A12EB"/>
    <w:rsid w:val="009A1A0F"/>
    <w:rsid w:val="009A2882"/>
    <w:rsid w:val="009A2EB9"/>
    <w:rsid w:val="009A34BC"/>
    <w:rsid w:val="009A384E"/>
    <w:rsid w:val="009A3CB4"/>
    <w:rsid w:val="009A3E67"/>
    <w:rsid w:val="009A4DDF"/>
    <w:rsid w:val="009A54CB"/>
    <w:rsid w:val="009A5916"/>
    <w:rsid w:val="009A5E18"/>
    <w:rsid w:val="009A5E30"/>
    <w:rsid w:val="009A682A"/>
    <w:rsid w:val="009A68D5"/>
    <w:rsid w:val="009A69A5"/>
    <w:rsid w:val="009A7BA4"/>
    <w:rsid w:val="009A7FB3"/>
    <w:rsid w:val="009B0A7F"/>
    <w:rsid w:val="009B12D7"/>
    <w:rsid w:val="009B14E0"/>
    <w:rsid w:val="009B1690"/>
    <w:rsid w:val="009B16AA"/>
    <w:rsid w:val="009B200D"/>
    <w:rsid w:val="009B2705"/>
    <w:rsid w:val="009B2761"/>
    <w:rsid w:val="009B29C5"/>
    <w:rsid w:val="009B2AFF"/>
    <w:rsid w:val="009B34F8"/>
    <w:rsid w:val="009B3524"/>
    <w:rsid w:val="009B3811"/>
    <w:rsid w:val="009B3EA6"/>
    <w:rsid w:val="009B42D9"/>
    <w:rsid w:val="009B4F86"/>
    <w:rsid w:val="009B50B1"/>
    <w:rsid w:val="009B5C06"/>
    <w:rsid w:val="009B6216"/>
    <w:rsid w:val="009B6271"/>
    <w:rsid w:val="009B62C8"/>
    <w:rsid w:val="009B68C7"/>
    <w:rsid w:val="009B78FA"/>
    <w:rsid w:val="009B7B78"/>
    <w:rsid w:val="009B7F0D"/>
    <w:rsid w:val="009C0D9A"/>
    <w:rsid w:val="009C13B4"/>
    <w:rsid w:val="009C183F"/>
    <w:rsid w:val="009C1D34"/>
    <w:rsid w:val="009C2F46"/>
    <w:rsid w:val="009C3471"/>
    <w:rsid w:val="009C38D7"/>
    <w:rsid w:val="009C391A"/>
    <w:rsid w:val="009C4020"/>
    <w:rsid w:val="009C4CA7"/>
    <w:rsid w:val="009C5ED9"/>
    <w:rsid w:val="009C64A1"/>
    <w:rsid w:val="009C65FE"/>
    <w:rsid w:val="009C71A2"/>
    <w:rsid w:val="009C72D6"/>
    <w:rsid w:val="009C7BDA"/>
    <w:rsid w:val="009D0649"/>
    <w:rsid w:val="009D08F7"/>
    <w:rsid w:val="009D0FF6"/>
    <w:rsid w:val="009D15EA"/>
    <w:rsid w:val="009D1EE9"/>
    <w:rsid w:val="009D22BE"/>
    <w:rsid w:val="009D22E1"/>
    <w:rsid w:val="009D25C0"/>
    <w:rsid w:val="009D27DC"/>
    <w:rsid w:val="009D28E0"/>
    <w:rsid w:val="009D2902"/>
    <w:rsid w:val="009D2A3B"/>
    <w:rsid w:val="009D2B49"/>
    <w:rsid w:val="009D4CC7"/>
    <w:rsid w:val="009D4EED"/>
    <w:rsid w:val="009D53FB"/>
    <w:rsid w:val="009D5705"/>
    <w:rsid w:val="009D57F7"/>
    <w:rsid w:val="009D5C9B"/>
    <w:rsid w:val="009D6787"/>
    <w:rsid w:val="009D6A9C"/>
    <w:rsid w:val="009D7E9A"/>
    <w:rsid w:val="009E026E"/>
    <w:rsid w:val="009E0FCF"/>
    <w:rsid w:val="009E1053"/>
    <w:rsid w:val="009E10FC"/>
    <w:rsid w:val="009E1448"/>
    <w:rsid w:val="009E1766"/>
    <w:rsid w:val="009E17C5"/>
    <w:rsid w:val="009E1C91"/>
    <w:rsid w:val="009E1DD8"/>
    <w:rsid w:val="009E2169"/>
    <w:rsid w:val="009E218C"/>
    <w:rsid w:val="009E243D"/>
    <w:rsid w:val="009E2A56"/>
    <w:rsid w:val="009E32AD"/>
    <w:rsid w:val="009E39EF"/>
    <w:rsid w:val="009E3BCB"/>
    <w:rsid w:val="009E40B9"/>
    <w:rsid w:val="009E471B"/>
    <w:rsid w:val="009E5319"/>
    <w:rsid w:val="009E537B"/>
    <w:rsid w:val="009E60A1"/>
    <w:rsid w:val="009E6455"/>
    <w:rsid w:val="009E791C"/>
    <w:rsid w:val="009E7E65"/>
    <w:rsid w:val="009F0610"/>
    <w:rsid w:val="009F1099"/>
    <w:rsid w:val="009F1B41"/>
    <w:rsid w:val="009F23E8"/>
    <w:rsid w:val="009F25AA"/>
    <w:rsid w:val="009F270B"/>
    <w:rsid w:val="009F2B5D"/>
    <w:rsid w:val="009F3083"/>
    <w:rsid w:val="009F3257"/>
    <w:rsid w:val="009F3995"/>
    <w:rsid w:val="009F3EA3"/>
    <w:rsid w:val="009F3F52"/>
    <w:rsid w:val="009F466C"/>
    <w:rsid w:val="009F471F"/>
    <w:rsid w:val="009F48C0"/>
    <w:rsid w:val="009F4B26"/>
    <w:rsid w:val="009F55CB"/>
    <w:rsid w:val="009F5DBD"/>
    <w:rsid w:val="009F6104"/>
    <w:rsid w:val="009F632D"/>
    <w:rsid w:val="009F66BF"/>
    <w:rsid w:val="009F6A17"/>
    <w:rsid w:val="009F6A41"/>
    <w:rsid w:val="009F75DD"/>
    <w:rsid w:val="009F7690"/>
    <w:rsid w:val="009F7ADB"/>
    <w:rsid w:val="009F7B96"/>
    <w:rsid w:val="00A00028"/>
    <w:rsid w:val="00A000CE"/>
    <w:rsid w:val="00A001A4"/>
    <w:rsid w:val="00A00351"/>
    <w:rsid w:val="00A019D8"/>
    <w:rsid w:val="00A01C4B"/>
    <w:rsid w:val="00A01E18"/>
    <w:rsid w:val="00A01FDF"/>
    <w:rsid w:val="00A028E9"/>
    <w:rsid w:val="00A031E2"/>
    <w:rsid w:val="00A03643"/>
    <w:rsid w:val="00A03950"/>
    <w:rsid w:val="00A03C5F"/>
    <w:rsid w:val="00A03E10"/>
    <w:rsid w:val="00A040E7"/>
    <w:rsid w:val="00A04314"/>
    <w:rsid w:val="00A044A8"/>
    <w:rsid w:val="00A0459C"/>
    <w:rsid w:val="00A04742"/>
    <w:rsid w:val="00A0489D"/>
    <w:rsid w:val="00A05C89"/>
    <w:rsid w:val="00A0639C"/>
    <w:rsid w:val="00A076D0"/>
    <w:rsid w:val="00A07B46"/>
    <w:rsid w:val="00A07F98"/>
    <w:rsid w:val="00A101BC"/>
    <w:rsid w:val="00A106B2"/>
    <w:rsid w:val="00A1083B"/>
    <w:rsid w:val="00A10A90"/>
    <w:rsid w:val="00A10F53"/>
    <w:rsid w:val="00A11395"/>
    <w:rsid w:val="00A11A78"/>
    <w:rsid w:val="00A128B4"/>
    <w:rsid w:val="00A13233"/>
    <w:rsid w:val="00A134D9"/>
    <w:rsid w:val="00A13907"/>
    <w:rsid w:val="00A13B0A"/>
    <w:rsid w:val="00A13F78"/>
    <w:rsid w:val="00A140B5"/>
    <w:rsid w:val="00A141DA"/>
    <w:rsid w:val="00A14539"/>
    <w:rsid w:val="00A151D0"/>
    <w:rsid w:val="00A166A0"/>
    <w:rsid w:val="00A166B5"/>
    <w:rsid w:val="00A16AAF"/>
    <w:rsid w:val="00A16D1D"/>
    <w:rsid w:val="00A1793B"/>
    <w:rsid w:val="00A2079A"/>
    <w:rsid w:val="00A21379"/>
    <w:rsid w:val="00A22704"/>
    <w:rsid w:val="00A22A6F"/>
    <w:rsid w:val="00A23418"/>
    <w:rsid w:val="00A23957"/>
    <w:rsid w:val="00A23AE7"/>
    <w:rsid w:val="00A23C06"/>
    <w:rsid w:val="00A24244"/>
    <w:rsid w:val="00A245E6"/>
    <w:rsid w:val="00A24819"/>
    <w:rsid w:val="00A249A6"/>
    <w:rsid w:val="00A2544C"/>
    <w:rsid w:val="00A255DF"/>
    <w:rsid w:val="00A25A4B"/>
    <w:rsid w:val="00A25E26"/>
    <w:rsid w:val="00A25E9D"/>
    <w:rsid w:val="00A2615E"/>
    <w:rsid w:val="00A2626F"/>
    <w:rsid w:val="00A2685C"/>
    <w:rsid w:val="00A2697C"/>
    <w:rsid w:val="00A27995"/>
    <w:rsid w:val="00A27AE3"/>
    <w:rsid w:val="00A27EB0"/>
    <w:rsid w:val="00A27ECA"/>
    <w:rsid w:val="00A30488"/>
    <w:rsid w:val="00A310E8"/>
    <w:rsid w:val="00A31226"/>
    <w:rsid w:val="00A314F7"/>
    <w:rsid w:val="00A318E2"/>
    <w:rsid w:val="00A325AD"/>
    <w:rsid w:val="00A32747"/>
    <w:rsid w:val="00A33760"/>
    <w:rsid w:val="00A33CD3"/>
    <w:rsid w:val="00A342C6"/>
    <w:rsid w:val="00A342FC"/>
    <w:rsid w:val="00A34A69"/>
    <w:rsid w:val="00A35208"/>
    <w:rsid w:val="00A3595D"/>
    <w:rsid w:val="00A35E2B"/>
    <w:rsid w:val="00A35E5C"/>
    <w:rsid w:val="00A35F65"/>
    <w:rsid w:val="00A36265"/>
    <w:rsid w:val="00A362AA"/>
    <w:rsid w:val="00A3669A"/>
    <w:rsid w:val="00A367CA"/>
    <w:rsid w:val="00A36A72"/>
    <w:rsid w:val="00A36B77"/>
    <w:rsid w:val="00A36CC0"/>
    <w:rsid w:val="00A36FDF"/>
    <w:rsid w:val="00A37573"/>
    <w:rsid w:val="00A4077F"/>
    <w:rsid w:val="00A41335"/>
    <w:rsid w:val="00A41CED"/>
    <w:rsid w:val="00A420E4"/>
    <w:rsid w:val="00A4222F"/>
    <w:rsid w:val="00A423B6"/>
    <w:rsid w:val="00A42D4B"/>
    <w:rsid w:val="00A42EE1"/>
    <w:rsid w:val="00A43174"/>
    <w:rsid w:val="00A43CDA"/>
    <w:rsid w:val="00A45587"/>
    <w:rsid w:val="00A45710"/>
    <w:rsid w:val="00A47BF9"/>
    <w:rsid w:val="00A513C5"/>
    <w:rsid w:val="00A5149C"/>
    <w:rsid w:val="00A51845"/>
    <w:rsid w:val="00A51901"/>
    <w:rsid w:val="00A51E56"/>
    <w:rsid w:val="00A52CBA"/>
    <w:rsid w:val="00A53536"/>
    <w:rsid w:val="00A5362E"/>
    <w:rsid w:val="00A53897"/>
    <w:rsid w:val="00A538FE"/>
    <w:rsid w:val="00A53903"/>
    <w:rsid w:val="00A5393E"/>
    <w:rsid w:val="00A53BA4"/>
    <w:rsid w:val="00A5418F"/>
    <w:rsid w:val="00A54490"/>
    <w:rsid w:val="00A545EE"/>
    <w:rsid w:val="00A54B00"/>
    <w:rsid w:val="00A54E6B"/>
    <w:rsid w:val="00A550E3"/>
    <w:rsid w:val="00A57355"/>
    <w:rsid w:val="00A57858"/>
    <w:rsid w:val="00A57C01"/>
    <w:rsid w:val="00A57CF5"/>
    <w:rsid w:val="00A61694"/>
    <w:rsid w:val="00A617DA"/>
    <w:rsid w:val="00A62350"/>
    <w:rsid w:val="00A62CAB"/>
    <w:rsid w:val="00A63284"/>
    <w:rsid w:val="00A63C1E"/>
    <w:rsid w:val="00A63C3C"/>
    <w:rsid w:val="00A641C2"/>
    <w:rsid w:val="00A641E6"/>
    <w:rsid w:val="00A6423F"/>
    <w:rsid w:val="00A644C7"/>
    <w:rsid w:val="00A648B5"/>
    <w:rsid w:val="00A64C4B"/>
    <w:rsid w:val="00A64CDB"/>
    <w:rsid w:val="00A654FD"/>
    <w:rsid w:val="00A657DF"/>
    <w:rsid w:val="00A6632A"/>
    <w:rsid w:val="00A664C2"/>
    <w:rsid w:val="00A666F9"/>
    <w:rsid w:val="00A66862"/>
    <w:rsid w:val="00A6713E"/>
    <w:rsid w:val="00A67C0B"/>
    <w:rsid w:val="00A7001C"/>
    <w:rsid w:val="00A70162"/>
    <w:rsid w:val="00A7069E"/>
    <w:rsid w:val="00A70B23"/>
    <w:rsid w:val="00A71150"/>
    <w:rsid w:val="00A71357"/>
    <w:rsid w:val="00A71D69"/>
    <w:rsid w:val="00A7293C"/>
    <w:rsid w:val="00A72A4A"/>
    <w:rsid w:val="00A73747"/>
    <w:rsid w:val="00A73A25"/>
    <w:rsid w:val="00A7489E"/>
    <w:rsid w:val="00A749C9"/>
    <w:rsid w:val="00A75B16"/>
    <w:rsid w:val="00A75D6A"/>
    <w:rsid w:val="00A76B18"/>
    <w:rsid w:val="00A76BDA"/>
    <w:rsid w:val="00A76DA5"/>
    <w:rsid w:val="00A76E41"/>
    <w:rsid w:val="00A776C9"/>
    <w:rsid w:val="00A777B7"/>
    <w:rsid w:val="00A77BA2"/>
    <w:rsid w:val="00A81357"/>
    <w:rsid w:val="00A81736"/>
    <w:rsid w:val="00A8180E"/>
    <w:rsid w:val="00A821EC"/>
    <w:rsid w:val="00A823F6"/>
    <w:rsid w:val="00A82688"/>
    <w:rsid w:val="00A827BD"/>
    <w:rsid w:val="00A82E67"/>
    <w:rsid w:val="00A831BA"/>
    <w:rsid w:val="00A83F88"/>
    <w:rsid w:val="00A8460A"/>
    <w:rsid w:val="00A84679"/>
    <w:rsid w:val="00A84C37"/>
    <w:rsid w:val="00A84F06"/>
    <w:rsid w:val="00A8507B"/>
    <w:rsid w:val="00A85D43"/>
    <w:rsid w:val="00A86618"/>
    <w:rsid w:val="00A877CF"/>
    <w:rsid w:val="00A8795F"/>
    <w:rsid w:val="00A900ED"/>
    <w:rsid w:val="00A90586"/>
    <w:rsid w:val="00A90A38"/>
    <w:rsid w:val="00A9123A"/>
    <w:rsid w:val="00A914D7"/>
    <w:rsid w:val="00A91D10"/>
    <w:rsid w:val="00A92125"/>
    <w:rsid w:val="00A924A8"/>
    <w:rsid w:val="00A926DA"/>
    <w:rsid w:val="00A9362E"/>
    <w:rsid w:val="00A93E04"/>
    <w:rsid w:val="00A94191"/>
    <w:rsid w:val="00A941AE"/>
    <w:rsid w:val="00A9440D"/>
    <w:rsid w:val="00A9466E"/>
    <w:rsid w:val="00A94DD6"/>
    <w:rsid w:val="00A95089"/>
    <w:rsid w:val="00A95205"/>
    <w:rsid w:val="00A95905"/>
    <w:rsid w:val="00A95D4E"/>
    <w:rsid w:val="00A96257"/>
    <w:rsid w:val="00A9677A"/>
    <w:rsid w:val="00A969A7"/>
    <w:rsid w:val="00A97441"/>
    <w:rsid w:val="00A974E6"/>
    <w:rsid w:val="00A975F9"/>
    <w:rsid w:val="00A97C11"/>
    <w:rsid w:val="00AA07C1"/>
    <w:rsid w:val="00AA0876"/>
    <w:rsid w:val="00AA0CFB"/>
    <w:rsid w:val="00AA1535"/>
    <w:rsid w:val="00AA1D87"/>
    <w:rsid w:val="00AA2806"/>
    <w:rsid w:val="00AA28B1"/>
    <w:rsid w:val="00AA298C"/>
    <w:rsid w:val="00AA2F3F"/>
    <w:rsid w:val="00AA2F4A"/>
    <w:rsid w:val="00AA3964"/>
    <w:rsid w:val="00AA3CAE"/>
    <w:rsid w:val="00AA4317"/>
    <w:rsid w:val="00AA43D7"/>
    <w:rsid w:val="00AA4417"/>
    <w:rsid w:val="00AA460A"/>
    <w:rsid w:val="00AA474D"/>
    <w:rsid w:val="00AA4BBE"/>
    <w:rsid w:val="00AA50FF"/>
    <w:rsid w:val="00AA53E5"/>
    <w:rsid w:val="00AA6939"/>
    <w:rsid w:val="00AA6BEE"/>
    <w:rsid w:val="00AA71F8"/>
    <w:rsid w:val="00AA7662"/>
    <w:rsid w:val="00AA7773"/>
    <w:rsid w:val="00AA778C"/>
    <w:rsid w:val="00AA7DBD"/>
    <w:rsid w:val="00AB0778"/>
    <w:rsid w:val="00AB0CC1"/>
    <w:rsid w:val="00AB1536"/>
    <w:rsid w:val="00AB18DE"/>
    <w:rsid w:val="00AB1DEC"/>
    <w:rsid w:val="00AB2F43"/>
    <w:rsid w:val="00AB2F82"/>
    <w:rsid w:val="00AB3461"/>
    <w:rsid w:val="00AB5650"/>
    <w:rsid w:val="00AB5A01"/>
    <w:rsid w:val="00AB5A8F"/>
    <w:rsid w:val="00AB5A9E"/>
    <w:rsid w:val="00AB5DC4"/>
    <w:rsid w:val="00AB5F8A"/>
    <w:rsid w:val="00AB6CC7"/>
    <w:rsid w:val="00AB71A2"/>
    <w:rsid w:val="00AB7CFC"/>
    <w:rsid w:val="00AB7F8C"/>
    <w:rsid w:val="00AC01E6"/>
    <w:rsid w:val="00AC049E"/>
    <w:rsid w:val="00AC1F56"/>
    <w:rsid w:val="00AC2910"/>
    <w:rsid w:val="00AC2CEE"/>
    <w:rsid w:val="00AC3774"/>
    <w:rsid w:val="00AC3DFB"/>
    <w:rsid w:val="00AC3E3C"/>
    <w:rsid w:val="00AC3F79"/>
    <w:rsid w:val="00AC41B9"/>
    <w:rsid w:val="00AC448C"/>
    <w:rsid w:val="00AC5472"/>
    <w:rsid w:val="00AC56C1"/>
    <w:rsid w:val="00AC5D99"/>
    <w:rsid w:val="00AC6B11"/>
    <w:rsid w:val="00AC6B80"/>
    <w:rsid w:val="00AC6E0C"/>
    <w:rsid w:val="00AC725B"/>
    <w:rsid w:val="00AC7B76"/>
    <w:rsid w:val="00AD04EF"/>
    <w:rsid w:val="00AD054D"/>
    <w:rsid w:val="00AD0B58"/>
    <w:rsid w:val="00AD11F7"/>
    <w:rsid w:val="00AD178D"/>
    <w:rsid w:val="00AD1FC8"/>
    <w:rsid w:val="00AD25C3"/>
    <w:rsid w:val="00AD337C"/>
    <w:rsid w:val="00AD338D"/>
    <w:rsid w:val="00AD3612"/>
    <w:rsid w:val="00AD38D9"/>
    <w:rsid w:val="00AD3C03"/>
    <w:rsid w:val="00AD4AA2"/>
    <w:rsid w:val="00AD53A0"/>
    <w:rsid w:val="00AD554C"/>
    <w:rsid w:val="00AD5AE8"/>
    <w:rsid w:val="00AD63ED"/>
    <w:rsid w:val="00AD6DBC"/>
    <w:rsid w:val="00AD75F6"/>
    <w:rsid w:val="00AD7982"/>
    <w:rsid w:val="00AD7BF1"/>
    <w:rsid w:val="00AD7E90"/>
    <w:rsid w:val="00AE0082"/>
    <w:rsid w:val="00AE08EE"/>
    <w:rsid w:val="00AE0C33"/>
    <w:rsid w:val="00AE0CB0"/>
    <w:rsid w:val="00AE2163"/>
    <w:rsid w:val="00AE270D"/>
    <w:rsid w:val="00AE28F5"/>
    <w:rsid w:val="00AE310C"/>
    <w:rsid w:val="00AE36CB"/>
    <w:rsid w:val="00AE3751"/>
    <w:rsid w:val="00AE3CBC"/>
    <w:rsid w:val="00AE3D63"/>
    <w:rsid w:val="00AE3D93"/>
    <w:rsid w:val="00AE43B3"/>
    <w:rsid w:val="00AE4C34"/>
    <w:rsid w:val="00AE5467"/>
    <w:rsid w:val="00AE5816"/>
    <w:rsid w:val="00AE62B6"/>
    <w:rsid w:val="00AE67EC"/>
    <w:rsid w:val="00AE7319"/>
    <w:rsid w:val="00AE7C73"/>
    <w:rsid w:val="00AF012B"/>
    <w:rsid w:val="00AF0255"/>
    <w:rsid w:val="00AF15A0"/>
    <w:rsid w:val="00AF197E"/>
    <w:rsid w:val="00AF19C2"/>
    <w:rsid w:val="00AF238D"/>
    <w:rsid w:val="00AF2B63"/>
    <w:rsid w:val="00AF34F1"/>
    <w:rsid w:val="00AF3EE7"/>
    <w:rsid w:val="00AF3F3D"/>
    <w:rsid w:val="00AF46D3"/>
    <w:rsid w:val="00AF4D37"/>
    <w:rsid w:val="00AF5075"/>
    <w:rsid w:val="00AF510A"/>
    <w:rsid w:val="00AF5A3A"/>
    <w:rsid w:val="00AF6793"/>
    <w:rsid w:val="00AF6B75"/>
    <w:rsid w:val="00AF6B9F"/>
    <w:rsid w:val="00AF6C43"/>
    <w:rsid w:val="00AF6EF9"/>
    <w:rsid w:val="00AF6F26"/>
    <w:rsid w:val="00AF7151"/>
    <w:rsid w:val="00AF71D0"/>
    <w:rsid w:val="00AF7547"/>
    <w:rsid w:val="00AF7A21"/>
    <w:rsid w:val="00B00712"/>
    <w:rsid w:val="00B012C6"/>
    <w:rsid w:val="00B0156E"/>
    <w:rsid w:val="00B01913"/>
    <w:rsid w:val="00B02DDA"/>
    <w:rsid w:val="00B0330A"/>
    <w:rsid w:val="00B03E00"/>
    <w:rsid w:val="00B03EA0"/>
    <w:rsid w:val="00B048B8"/>
    <w:rsid w:val="00B04A04"/>
    <w:rsid w:val="00B04DB6"/>
    <w:rsid w:val="00B05A4F"/>
    <w:rsid w:val="00B05EB9"/>
    <w:rsid w:val="00B06408"/>
    <w:rsid w:val="00B06540"/>
    <w:rsid w:val="00B067E8"/>
    <w:rsid w:val="00B06ABE"/>
    <w:rsid w:val="00B06F9E"/>
    <w:rsid w:val="00B07096"/>
    <w:rsid w:val="00B071F1"/>
    <w:rsid w:val="00B1106E"/>
    <w:rsid w:val="00B111BC"/>
    <w:rsid w:val="00B11B19"/>
    <w:rsid w:val="00B11C7E"/>
    <w:rsid w:val="00B12A34"/>
    <w:rsid w:val="00B13ECB"/>
    <w:rsid w:val="00B13EEE"/>
    <w:rsid w:val="00B14248"/>
    <w:rsid w:val="00B1462C"/>
    <w:rsid w:val="00B14C13"/>
    <w:rsid w:val="00B14F4E"/>
    <w:rsid w:val="00B15434"/>
    <w:rsid w:val="00B15815"/>
    <w:rsid w:val="00B15AB4"/>
    <w:rsid w:val="00B161FC"/>
    <w:rsid w:val="00B16AA1"/>
    <w:rsid w:val="00B16DAD"/>
    <w:rsid w:val="00B17266"/>
    <w:rsid w:val="00B17694"/>
    <w:rsid w:val="00B179B5"/>
    <w:rsid w:val="00B17AB2"/>
    <w:rsid w:val="00B17EFB"/>
    <w:rsid w:val="00B216C0"/>
    <w:rsid w:val="00B21F4D"/>
    <w:rsid w:val="00B22191"/>
    <w:rsid w:val="00B223CF"/>
    <w:rsid w:val="00B22942"/>
    <w:rsid w:val="00B229EC"/>
    <w:rsid w:val="00B22D59"/>
    <w:rsid w:val="00B23837"/>
    <w:rsid w:val="00B238D5"/>
    <w:rsid w:val="00B23B3C"/>
    <w:rsid w:val="00B23FB9"/>
    <w:rsid w:val="00B2417A"/>
    <w:rsid w:val="00B24FB7"/>
    <w:rsid w:val="00B25086"/>
    <w:rsid w:val="00B25441"/>
    <w:rsid w:val="00B257EA"/>
    <w:rsid w:val="00B25D4E"/>
    <w:rsid w:val="00B25D96"/>
    <w:rsid w:val="00B25E50"/>
    <w:rsid w:val="00B26C63"/>
    <w:rsid w:val="00B272D2"/>
    <w:rsid w:val="00B27506"/>
    <w:rsid w:val="00B2753F"/>
    <w:rsid w:val="00B27F42"/>
    <w:rsid w:val="00B30158"/>
    <w:rsid w:val="00B31261"/>
    <w:rsid w:val="00B3135C"/>
    <w:rsid w:val="00B313E0"/>
    <w:rsid w:val="00B314BB"/>
    <w:rsid w:val="00B32309"/>
    <w:rsid w:val="00B32940"/>
    <w:rsid w:val="00B32B5F"/>
    <w:rsid w:val="00B33529"/>
    <w:rsid w:val="00B340DC"/>
    <w:rsid w:val="00B340E0"/>
    <w:rsid w:val="00B3431D"/>
    <w:rsid w:val="00B34A10"/>
    <w:rsid w:val="00B3513A"/>
    <w:rsid w:val="00B35304"/>
    <w:rsid w:val="00B36959"/>
    <w:rsid w:val="00B36B0D"/>
    <w:rsid w:val="00B36CC0"/>
    <w:rsid w:val="00B37BFA"/>
    <w:rsid w:val="00B37C84"/>
    <w:rsid w:val="00B40B5A"/>
    <w:rsid w:val="00B40E4A"/>
    <w:rsid w:val="00B41B02"/>
    <w:rsid w:val="00B41C7A"/>
    <w:rsid w:val="00B41E89"/>
    <w:rsid w:val="00B4241C"/>
    <w:rsid w:val="00B4246D"/>
    <w:rsid w:val="00B42672"/>
    <w:rsid w:val="00B43A78"/>
    <w:rsid w:val="00B43CF6"/>
    <w:rsid w:val="00B43E53"/>
    <w:rsid w:val="00B44135"/>
    <w:rsid w:val="00B44AEF"/>
    <w:rsid w:val="00B451B9"/>
    <w:rsid w:val="00B45603"/>
    <w:rsid w:val="00B45929"/>
    <w:rsid w:val="00B4619E"/>
    <w:rsid w:val="00B462AD"/>
    <w:rsid w:val="00B46301"/>
    <w:rsid w:val="00B4652A"/>
    <w:rsid w:val="00B46779"/>
    <w:rsid w:val="00B46BED"/>
    <w:rsid w:val="00B46C2D"/>
    <w:rsid w:val="00B46DAA"/>
    <w:rsid w:val="00B472DC"/>
    <w:rsid w:val="00B47940"/>
    <w:rsid w:val="00B47E46"/>
    <w:rsid w:val="00B47EAB"/>
    <w:rsid w:val="00B50459"/>
    <w:rsid w:val="00B5046E"/>
    <w:rsid w:val="00B505D9"/>
    <w:rsid w:val="00B50DEB"/>
    <w:rsid w:val="00B5181E"/>
    <w:rsid w:val="00B5183F"/>
    <w:rsid w:val="00B524B3"/>
    <w:rsid w:val="00B528F2"/>
    <w:rsid w:val="00B52F56"/>
    <w:rsid w:val="00B53200"/>
    <w:rsid w:val="00B53877"/>
    <w:rsid w:val="00B543ED"/>
    <w:rsid w:val="00B549CB"/>
    <w:rsid w:val="00B553C1"/>
    <w:rsid w:val="00B55CB4"/>
    <w:rsid w:val="00B55CF6"/>
    <w:rsid w:val="00B560CD"/>
    <w:rsid w:val="00B56196"/>
    <w:rsid w:val="00B561D9"/>
    <w:rsid w:val="00B56BD3"/>
    <w:rsid w:val="00B56C1B"/>
    <w:rsid w:val="00B56DE8"/>
    <w:rsid w:val="00B57227"/>
    <w:rsid w:val="00B579E0"/>
    <w:rsid w:val="00B60486"/>
    <w:rsid w:val="00B606CE"/>
    <w:rsid w:val="00B6152D"/>
    <w:rsid w:val="00B61CAA"/>
    <w:rsid w:val="00B6202F"/>
    <w:rsid w:val="00B62CC2"/>
    <w:rsid w:val="00B62E90"/>
    <w:rsid w:val="00B62F23"/>
    <w:rsid w:val="00B632AF"/>
    <w:rsid w:val="00B6426C"/>
    <w:rsid w:val="00B64BAF"/>
    <w:rsid w:val="00B65CCC"/>
    <w:rsid w:val="00B65E6E"/>
    <w:rsid w:val="00B663A8"/>
    <w:rsid w:val="00B6681A"/>
    <w:rsid w:val="00B669B8"/>
    <w:rsid w:val="00B67875"/>
    <w:rsid w:val="00B67BA1"/>
    <w:rsid w:val="00B7073F"/>
    <w:rsid w:val="00B710CE"/>
    <w:rsid w:val="00B719F8"/>
    <w:rsid w:val="00B72266"/>
    <w:rsid w:val="00B723F2"/>
    <w:rsid w:val="00B72497"/>
    <w:rsid w:val="00B7258F"/>
    <w:rsid w:val="00B7275A"/>
    <w:rsid w:val="00B72ED0"/>
    <w:rsid w:val="00B739C6"/>
    <w:rsid w:val="00B73EE1"/>
    <w:rsid w:val="00B73F28"/>
    <w:rsid w:val="00B74462"/>
    <w:rsid w:val="00B74A03"/>
    <w:rsid w:val="00B74BFD"/>
    <w:rsid w:val="00B757E7"/>
    <w:rsid w:val="00B76079"/>
    <w:rsid w:val="00B761F7"/>
    <w:rsid w:val="00B765EC"/>
    <w:rsid w:val="00B76625"/>
    <w:rsid w:val="00B768DF"/>
    <w:rsid w:val="00B76B38"/>
    <w:rsid w:val="00B76C22"/>
    <w:rsid w:val="00B776AD"/>
    <w:rsid w:val="00B776EC"/>
    <w:rsid w:val="00B80338"/>
    <w:rsid w:val="00B80522"/>
    <w:rsid w:val="00B80FF7"/>
    <w:rsid w:val="00B81F03"/>
    <w:rsid w:val="00B822DE"/>
    <w:rsid w:val="00B825E0"/>
    <w:rsid w:val="00B828BD"/>
    <w:rsid w:val="00B82923"/>
    <w:rsid w:val="00B82961"/>
    <w:rsid w:val="00B82A4D"/>
    <w:rsid w:val="00B82A98"/>
    <w:rsid w:val="00B835F3"/>
    <w:rsid w:val="00B83C33"/>
    <w:rsid w:val="00B84814"/>
    <w:rsid w:val="00B84ECB"/>
    <w:rsid w:val="00B85302"/>
    <w:rsid w:val="00B85976"/>
    <w:rsid w:val="00B85C91"/>
    <w:rsid w:val="00B85DA0"/>
    <w:rsid w:val="00B86745"/>
    <w:rsid w:val="00B873F4"/>
    <w:rsid w:val="00B87673"/>
    <w:rsid w:val="00B876F4"/>
    <w:rsid w:val="00B90E5A"/>
    <w:rsid w:val="00B91069"/>
    <w:rsid w:val="00B914BA"/>
    <w:rsid w:val="00B917F1"/>
    <w:rsid w:val="00B92057"/>
    <w:rsid w:val="00B920A2"/>
    <w:rsid w:val="00B935CC"/>
    <w:rsid w:val="00B93A87"/>
    <w:rsid w:val="00B94488"/>
    <w:rsid w:val="00B94845"/>
    <w:rsid w:val="00B94C71"/>
    <w:rsid w:val="00B94DC7"/>
    <w:rsid w:val="00B9520C"/>
    <w:rsid w:val="00B960F5"/>
    <w:rsid w:val="00B96B81"/>
    <w:rsid w:val="00B970FE"/>
    <w:rsid w:val="00B9725B"/>
    <w:rsid w:val="00B9761F"/>
    <w:rsid w:val="00B97A7E"/>
    <w:rsid w:val="00BA021F"/>
    <w:rsid w:val="00BA0762"/>
    <w:rsid w:val="00BA0810"/>
    <w:rsid w:val="00BA0C3F"/>
    <w:rsid w:val="00BA164B"/>
    <w:rsid w:val="00BA1865"/>
    <w:rsid w:val="00BA18B7"/>
    <w:rsid w:val="00BA1DAE"/>
    <w:rsid w:val="00BA24C3"/>
    <w:rsid w:val="00BA2563"/>
    <w:rsid w:val="00BA26D2"/>
    <w:rsid w:val="00BA2F08"/>
    <w:rsid w:val="00BA3B48"/>
    <w:rsid w:val="00BA5121"/>
    <w:rsid w:val="00BA542F"/>
    <w:rsid w:val="00BA5D29"/>
    <w:rsid w:val="00BA607F"/>
    <w:rsid w:val="00BA62E6"/>
    <w:rsid w:val="00BA638A"/>
    <w:rsid w:val="00BA66FC"/>
    <w:rsid w:val="00BA7CD8"/>
    <w:rsid w:val="00BB0208"/>
    <w:rsid w:val="00BB061E"/>
    <w:rsid w:val="00BB08AB"/>
    <w:rsid w:val="00BB10D8"/>
    <w:rsid w:val="00BB160A"/>
    <w:rsid w:val="00BB1C43"/>
    <w:rsid w:val="00BB21C0"/>
    <w:rsid w:val="00BB23A7"/>
    <w:rsid w:val="00BB275C"/>
    <w:rsid w:val="00BB34F5"/>
    <w:rsid w:val="00BB3601"/>
    <w:rsid w:val="00BB3907"/>
    <w:rsid w:val="00BB3A42"/>
    <w:rsid w:val="00BB3F4C"/>
    <w:rsid w:val="00BB416D"/>
    <w:rsid w:val="00BB46B0"/>
    <w:rsid w:val="00BB4AEF"/>
    <w:rsid w:val="00BB5001"/>
    <w:rsid w:val="00BB54D7"/>
    <w:rsid w:val="00BB58A4"/>
    <w:rsid w:val="00BB5AD6"/>
    <w:rsid w:val="00BB5BA3"/>
    <w:rsid w:val="00BB5E27"/>
    <w:rsid w:val="00BB610F"/>
    <w:rsid w:val="00BB653D"/>
    <w:rsid w:val="00BB6DC2"/>
    <w:rsid w:val="00BB720F"/>
    <w:rsid w:val="00BB7BF1"/>
    <w:rsid w:val="00BB7FF1"/>
    <w:rsid w:val="00BC0B8C"/>
    <w:rsid w:val="00BC0FD1"/>
    <w:rsid w:val="00BC112A"/>
    <w:rsid w:val="00BC1217"/>
    <w:rsid w:val="00BC16D3"/>
    <w:rsid w:val="00BC1FA8"/>
    <w:rsid w:val="00BC2CB6"/>
    <w:rsid w:val="00BC2D94"/>
    <w:rsid w:val="00BC346D"/>
    <w:rsid w:val="00BC3701"/>
    <w:rsid w:val="00BC3CE4"/>
    <w:rsid w:val="00BC40B0"/>
    <w:rsid w:val="00BC43CB"/>
    <w:rsid w:val="00BC4886"/>
    <w:rsid w:val="00BC5A03"/>
    <w:rsid w:val="00BC6588"/>
    <w:rsid w:val="00BC68E8"/>
    <w:rsid w:val="00BC6B87"/>
    <w:rsid w:val="00BC729E"/>
    <w:rsid w:val="00BC76BC"/>
    <w:rsid w:val="00BC7838"/>
    <w:rsid w:val="00BC7B15"/>
    <w:rsid w:val="00BC7BC6"/>
    <w:rsid w:val="00BD09FE"/>
    <w:rsid w:val="00BD0A01"/>
    <w:rsid w:val="00BD0B1A"/>
    <w:rsid w:val="00BD1659"/>
    <w:rsid w:val="00BD166F"/>
    <w:rsid w:val="00BD2050"/>
    <w:rsid w:val="00BD353C"/>
    <w:rsid w:val="00BD4BB4"/>
    <w:rsid w:val="00BD5222"/>
    <w:rsid w:val="00BD5953"/>
    <w:rsid w:val="00BD5CBB"/>
    <w:rsid w:val="00BD6669"/>
    <w:rsid w:val="00BD6833"/>
    <w:rsid w:val="00BD6960"/>
    <w:rsid w:val="00BD6976"/>
    <w:rsid w:val="00BD6E27"/>
    <w:rsid w:val="00BD706A"/>
    <w:rsid w:val="00BD74AD"/>
    <w:rsid w:val="00BD7662"/>
    <w:rsid w:val="00BD7705"/>
    <w:rsid w:val="00BD79B0"/>
    <w:rsid w:val="00BD7B90"/>
    <w:rsid w:val="00BD7FEE"/>
    <w:rsid w:val="00BD7FFC"/>
    <w:rsid w:val="00BE0422"/>
    <w:rsid w:val="00BE0759"/>
    <w:rsid w:val="00BE0BC4"/>
    <w:rsid w:val="00BE12F1"/>
    <w:rsid w:val="00BE13BA"/>
    <w:rsid w:val="00BE1448"/>
    <w:rsid w:val="00BE1F32"/>
    <w:rsid w:val="00BE3989"/>
    <w:rsid w:val="00BE4949"/>
    <w:rsid w:val="00BE51C8"/>
    <w:rsid w:val="00BE5339"/>
    <w:rsid w:val="00BE5A85"/>
    <w:rsid w:val="00BE626E"/>
    <w:rsid w:val="00BE643B"/>
    <w:rsid w:val="00BE64BE"/>
    <w:rsid w:val="00BE6674"/>
    <w:rsid w:val="00BE6D4C"/>
    <w:rsid w:val="00BE6FE6"/>
    <w:rsid w:val="00BE7073"/>
    <w:rsid w:val="00BE7583"/>
    <w:rsid w:val="00BE75D3"/>
    <w:rsid w:val="00BE79BE"/>
    <w:rsid w:val="00BF06E6"/>
    <w:rsid w:val="00BF0C9F"/>
    <w:rsid w:val="00BF11E9"/>
    <w:rsid w:val="00BF1CD6"/>
    <w:rsid w:val="00BF1F52"/>
    <w:rsid w:val="00BF1FCB"/>
    <w:rsid w:val="00BF2211"/>
    <w:rsid w:val="00BF221A"/>
    <w:rsid w:val="00BF3859"/>
    <w:rsid w:val="00BF3A93"/>
    <w:rsid w:val="00BF423B"/>
    <w:rsid w:val="00BF4429"/>
    <w:rsid w:val="00BF458D"/>
    <w:rsid w:val="00BF4696"/>
    <w:rsid w:val="00BF496C"/>
    <w:rsid w:val="00BF4C7C"/>
    <w:rsid w:val="00BF4CCA"/>
    <w:rsid w:val="00BF4EF6"/>
    <w:rsid w:val="00BF4F08"/>
    <w:rsid w:val="00BF5BDA"/>
    <w:rsid w:val="00BF5CAF"/>
    <w:rsid w:val="00BF6117"/>
    <w:rsid w:val="00BF655A"/>
    <w:rsid w:val="00BF6E03"/>
    <w:rsid w:val="00BF7404"/>
    <w:rsid w:val="00BF7D55"/>
    <w:rsid w:val="00BF7D96"/>
    <w:rsid w:val="00C00231"/>
    <w:rsid w:val="00C0092B"/>
    <w:rsid w:val="00C00B5D"/>
    <w:rsid w:val="00C011B9"/>
    <w:rsid w:val="00C012C7"/>
    <w:rsid w:val="00C012FA"/>
    <w:rsid w:val="00C014F8"/>
    <w:rsid w:val="00C0182F"/>
    <w:rsid w:val="00C01D0C"/>
    <w:rsid w:val="00C01DBF"/>
    <w:rsid w:val="00C01EDC"/>
    <w:rsid w:val="00C023C6"/>
    <w:rsid w:val="00C025BD"/>
    <w:rsid w:val="00C030F3"/>
    <w:rsid w:val="00C034B7"/>
    <w:rsid w:val="00C0424E"/>
    <w:rsid w:val="00C04B27"/>
    <w:rsid w:val="00C056F9"/>
    <w:rsid w:val="00C059C2"/>
    <w:rsid w:val="00C06888"/>
    <w:rsid w:val="00C06FF8"/>
    <w:rsid w:val="00C074EA"/>
    <w:rsid w:val="00C07727"/>
    <w:rsid w:val="00C07CB7"/>
    <w:rsid w:val="00C1048A"/>
    <w:rsid w:val="00C10671"/>
    <w:rsid w:val="00C12A4F"/>
    <w:rsid w:val="00C12D81"/>
    <w:rsid w:val="00C12F36"/>
    <w:rsid w:val="00C133AA"/>
    <w:rsid w:val="00C135BD"/>
    <w:rsid w:val="00C1391D"/>
    <w:rsid w:val="00C13963"/>
    <w:rsid w:val="00C13A3E"/>
    <w:rsid w:val="00C13CD5"/>
    <w:rsid w:val="00C14DDA"/>
    <w:rsid w:val="00C14EA6"/>
    <w:rsid w:val="00C15300"/>
    <w:rsid w:val="00C1553A"/>
    <w:rsid w:val="00C15869"/>
    <w:rsid w:val="00C1592B"/>
    <w:rsid w:val="00C15FF7"/>
    <w:rsid w:val="00C162F5"/>
    <w:rsid w:val="00C165F7"/>
    <w:rsid w:val="00C1671E"/>
    <w:rsid w:val="00C16F99"/>
    <w:rsid w:val="00C173A0"/>
    <w:rsid w:val="00C1748C"/>
    <w:rsid w:val="00C1763C"/>
    <w:rsid w:val="00C17F05"/>
    <w:rsid w:val="00C20055"/>
    <w:rsid w:val="00C209AA"/>
    <w:rsid w:val="00C20B32"/>
    <w:rsid w:val="00C21297"/>
    <w:rsid w:val="00C21B5B"/>
    <w:rsid w:val="00C220C9"/>
    <w:rsid w:val="00C2272E"/>
    <w:rsid w:val="00C2283F"/>
    <w:rsid w:val="00C22A82"/>
    <w:rsid w:val="00C2300B"/>
    <w:rsid w:val="00C23221"/>
    <w:rsid w:val="00C2344A"/>
    <w:rsid w:val="00C237BD"/>
    <w:rsid w:val="00C23E41"/>
    <w:rsid w:val="00C24DEF"/>
    <w:rsid w:val="00C24E98"/>
    <w:rsid w:val="00C24F69"/>
    <w:rsid w:val="00C25121"/>
    <w:rsid w:val="00C25520"/>
    <w:rsid w:val="00C255B1"/>
    <w:rsid w:val="00C25996"/>
    <w:rsid w:val="00C26D28"/>
    <w:rsid w:val="00C27014"/>
    <w:rsid w:val="00C277C4"/>
    <w:rsid w:val="00C27B20"/>
    <w:rsid w:val="00C27BDF"/>
    <w:rsid w:val="00C30935"/>
    <w:rsid w:val="00C30BE7"/>
    <w:rsid w:val="00C3128D"/>
    <w:rsid w:val="00C314B2"/>
    <w:rsid w:val="00C31598"/>
    <w:rsid w:val="00C31DF0"/>
    <w:rsid w:val="00C3215D"/>
    <w:rsid w:val="00C32337"/>
    <w:rsid w:val="00C3248D"/>
    <w:rsid w:val="00C32567"/>
    <w:rsid w:val="00C3265B"/>
    <w:rsid w:val="00C331AE"/>
    <w:rsid w:val="00C33247"/>
    <w:rsid w:val="00C33546"/>
    <w:rsid w:val="00C34133"/>
    <w:rsid w:val="00C34537"/>
    <w:rsid w:val="00C3459B"/>
    <w:rsid w:val="00C345C4"/>
    <w:rsid w:val="00C3487B"/>
    <w:rsid w:val="00C34CBB"/>
    <w:rsid w:val="00C357F9"/>
    <w:rsid w:val="00C35E80"/>
    <w:rsid w:val="00C361D3"/>
    <w:rsid w:val="00C36577"/>
    <w:rsid w:val="00C368EC"/>
    <w:rsid w:val="00C369E6"/>
    <w:rsid w:val="00C36A31"/>
    <w:rsid w:val="00C36B96"/>
    <w:rsid w:val="00C36D06"/>
    <w:rsid w:val="00C36D90"/>
    <w:rsid w:val="00C37183"/>
    <w:rsid w:val="00C37258"/>
    <w:rsid w:val="00C37335"/>
    <w:rsid w:val="00C3762D"/>
    <w:rsid w:val="00C40280"/>
    <w:rsid w:val="00C403C4"/>
    <w:rsid w:val="00C4075D"/>
    <w:rsid w:val="00C40BB7"/>
    <w:rsid w:val="00C40D04"/>
    <w:rsid w:val="00C41682"/>
    <w:rsid w:val="00C41CAC"/>
    <w:rsid w:val="00C41CC4"/>
    <w:rsid w:val="00C41F53"/>
    <w:rsid w:val="00C4299D"/>
    <w:rsid w:val="00C42A30"/>
    <w:rsid w:val="00C43251"/>
    <w:rsid w:val="00C43388"/>
    <w:rsid w:val="00C43483"/>
    <w:rsid w:val="00C43828"/>
    <w:rsid w:val="00C43ABC"/>
    <w:rsid w:val="00C43E58"/>
    <w:rsid w:val="00C4446F"/>
    <w:rsid w:val="00C458A3"/>
    <w:rsid w:val="00C469B8"/>
    <w:rsid w:val="00C46AC4"/>
    <w:rsid w:val="00C46F00"/>
    <w:rsid w:val="00C4737A"/>
    <w:rsid w:val="00C50160"/>
    <w:rsid w:val="00C508CB"/>
    <w:rsid w:val="00C50B70"/>
    <w:rsid w:val="00C51187"/>
    <w:rsid w:val="00C51542"/>
    <w:rsid w:val="00C519A4"/>
    <w:rsid w:val="00C51F2A"/>
    <w:rsid w:val="00C52563"/>
    <w:rsid w:val="00C5272C"/>
    <w:rsid w:val="00C527F3"/>
    <w:rsid w:val="00C52BCA"/>
    <w:rsid w:val="00C52D6B"/>
    <w:rsid w:val="00C5329D"/>
    <w:rsid w:val="00C537D3"/>
    <w:rsid w:val="00C542C7"/>
    <w:rsid w:val="00C5432E"/>
    <w:rsid w:val="00C5440C"/>
    <w:rsid w:val="00C54DC2"/>
    <w:rsid w:val="00C54F31"/>
    <w:rsid w:val="00C550AA"/>
    <w:rsid w:val="00C55E40"/>
    <w:rsid w:val="00C55EE0"/>
    <w:rsid w:val="00C56777"/>
    <w:rsid w:val="00C56DCE"/>
    <w:rsid w:val="00C57465"/>
    <w:rsid w:val="00C575D4"/>
    <w:rsid w:val="00C57EAE"/>
    <w:rsid w:val="00C61767"/>
    <w:rsid w:val="00C61836"/>
    <w:rsid w:val="00C62185"/>
    <w:rsid w:val="00C625CD"/>
    <w:rsid w:val="00C62998"/>
    <w:rsid w:val="00C6341D"/>
    <w:rsid w:val="00C63B46"/>
    <w:rsid w:val="00C6418D"/>
    <w:rsid w:val="00C642B3"/>
    <w:rsid w:val="00C6430F"/>
    <w:rsid w:val="00C6449A"/>
    <w:rsid w:val="00C64BC4"/>
    <w:rsid w:val="00C64F79"/>
    <w:rsid w:val="00C65120"/>
    <w:rsid w:val="00C655FF"/>
    <w:rsid w:val="00C65740"/>
    <w:rsid w:val="00C65FA0"/>
    <w:rsid w:val="00C66382"/>
    <w:rsid w:val="00C6649B"/>
    <w:rsid w:val="00C66589"/>
    <w:rsid w:val="00C665A6"/>
    <w:rsid w:val="00C678AF"/>
    <w:rsid w:val="00C67D6B"/>
    <w:rsid w:val="00C70247"/>
    <w:rsid w:val="00C70432"/>
    <w:rsid w:val="00C70C6D"/>
    <w:rsid w:val="00C71718"/>
    <w:rsid w:val="00C71813"/>
    <w:rsid w:val="00C71D11"/>
    <w:rsid w:val="00C71EED"/>
    <w:rsid w:val="00C723CD"/>
    <w:rsid w:val="00C72430"/>
    <w:rsid w:val="00C72623"/>
    <w:rsid w:val="00C728D2"/>
    <w:rsid w:val="00C72C57"/>
    <w:rsid w:val="00C739F5"/>
    <w:rsid w:val="00C73A3F"/>
    <w:rsid w:val="00C73BEF"/>
    <w:rsid w:val="00C73D14"/>
    <w:rsid w:val="00C74150"/>
    <w:rsid w:val="00C74311"/>
    <w:rsid w:val="00C744CE"/>
    <w:rsid w:val="00C74609"/>
    <w:rsid w:val="00C7489F"/>
    <w:rsid w:val="00C76CF8"/>
    <w:rsid w:val="00C772DA"/>
    <w:rsid w:val="00C77335"/>
    <w:rsid w:val="00C77FFD"/>
    <w:rsid w:val="00C80269"/>
    <w:rsid w:val="00C804FB"/>
    <w:rsid w:val="00C808F6"/>
    <w:rsid w:val="00C80964"/>
    <w:rsid w:val="00C80F36"/>
    <w:rsid w:val="00C80F50"/>
    <w:rsid w:val="00C820D2"/>
    <w:rsid w:val="00C82464"/>
    <w:rsid w:val="00C828E3"/>
    <w:rsid w:val="00C82ADB"/>
    <w:rsid w:val="00C82ADF"/>
    <w:rsid w:val="00C83250"/>
    <w:rsid w:val="00C83DC7"/>
    <w:rsid w:val="00C84536"/>
    <w:rsid w:val="00C85948"/>
    <w:rsid w:val="00C86973"/>
    <w:rsid w:val="00C86A18"/>
    <w:rsid w:val="00C86F5C"/>
    <w:rsid w:val="00C87AC3"/>
    <w:rsid w:val="00C87D1A"/>
    <w:rsid w:val="00C90F43"/>
    <w:rsid w:val="00C919A8"/>
    <w:rsid w:val="00C91A3B"/>
    <w:rsid w:val="00C928C2"/>
    <w:rsid w:val="00C93060"/>
    <w:rsid w:val="00C93122"/>
    <w:rsid w:val="00C9373A"/>
    <w:rsid w:val="00C93B5E"/>
    <w:rsid w:val="00C93B8C"/>
    <w:rsid w:val="00C94743"/>
    <w:rsid w:val="00C95073"/>
    <w:rsid w:val="00C95928"/>
    <w:rsid w:val="00C96ADA"/>
    <w:rsid w:val="00C97107"/>
    <w:rsid w:val="00C97150"/>
    <w:rsid w:val="00C9723E"/>
    <w:rsid w:val="00C975D5"/>
    <w:rsid w:val="00C97FB4"/>
    <w:rsid w:val="00CA053D"/>
    <w:rsid w:val="00CA05D7"/>
    <w:rsid w:val="00CA08F8"/>
    <w:rsid w:val="00CA0B5D"/>
    <w:rsid w:val="00CA0FC0"/>
    <w:rsid w:val="00CA19BD"/>
    <w:rsid w:val="00CA1A39"/>
    <w:rsid w:val="00CA1BF3"/>
    <w:rsid w:val="00CA219A"/>
    <w:rsid w:val="00CA23EC"/>
    <w:rsid w:val="00CA2A80"/>
    <w:rsid w:val="00CA2CA3"/>
    <w:rsid w:val="00CA302C"/>
    <w:rsid w:val="00CA3589"/>
    <w:rsid w:val="00CA44AC"/>
    <w:rsid w:val="00CA45DF"/>
    <w:rsid w:val="00CA4D5A"/>
    <w:rsid w:val="00CA4EEF"/>
    <w:rsid w:val="00CA5272"/>
    <w:rsid w:val="00CA5338"/>
    <w:rsid w:val="00CA597E"/>
    <w:rsid w:val="00CA5B04"/>
    <w:rsid w:val="00CA5F13"/>
    <w:rsid w:val="00CA6264"/>
    <w:rsid w:val="00CA642A"/>
    <w:rsid w:val="00CA6CFC"/>
    <w:rsid w:val="00CA7110"/>
    <w:rsid w:val="00CA7637"/>
    <w:rsid w:val="00CB09B8"/>
    <w:rsid w:val="00CB0CBB"/>
    <w:rsid w:val="00CB0D90"/>
    <w:rsid w:val="00CB0DA2"/>
    <w:rsid w:val="00CB1200"/>
    <w:rsid w:val="00CB28ED"/>
    <w:rsid w:val="00CB3654"/>
    <w:rsid w:val="00CB3BDA"/>
    <w:rsid w:val="00CB3C76"/>
    <w:rsid w:val="00CB3CE2"/>
    <w:rsid w:val="00CB3EA7"/>
    <w:rsid w:val="00CB550C"/>
    <w:rsid w:val="00CB567C"/>
    <w:rsid w:val="00CB57ED"/>
    <w:rsid w:val="00CB5AEC"/>
    <w:rsid w:val="00CB5B03"/>
    <w:rsid w:val="00CB6979"/>
    <w:rsid w:val="00CB6B06"/>
    <w:rsid w:val="00CB6D82"/>
    <w:rsid w:val="00CB6EE9"/>
    <w:rsid w:val="00CB7780"/>
    <w:rsid w:val="00CB7A18"/>
    <w:rsid w:val="00CB7F7C"/>
    <w:rsid w:val="00CC00A5"/>
    <w:rsid w:val="00CC0501"/>
    <w:rsid w:val="00CC1623"/>
    <w:rsid w:val="00CC1CFE"/>
    <w:rsid w:val="00CC2225"/>
    <w:rsid w:val="00CC31DB"/>
    <w:rsid w:val="00CC36D9"/>
    <w:rsid w:val="00CC3E24"/>
    <w:rsid w:val="00CC42E5"/>
    <w:rsid w:val="00CC4FBE"/>
    <w:rsid w:val="00CC50E5"/>
    <w:rsid w:val="00CC523E"/>
    <w:rsid w:val="00CC59A7"/>
    <w:rsid w:val="00CC6028"/>
    <w:rsid w:val="00CC6947"/>
    <w:rsid w:val="00CD1969"/>
    <w:rsid w:val="00CD1A43"/>
    <w:rsid w:val="00CD1DEA"/>
    <w:rsid w:val="00CD1E28"/>
    <w:rsid w:val="00CD21CF"/>
    <w:rsid w:val="00CD2915"/>
    <w:rsid w:val="00CD29E4"/>
    <w:rsid w:val="00CD35FB"/>
    <w:rsid w:val="00CD4316"/>
    <w:rsid w:val="00CD457E"/>
    <w:rsid w:val="00CD4B50"/>
    <w:rsid w:val="00CD5305"/>
    <w:rsid w:val="00CD562A"/>
    <w:rsid w:val="00CD596B"/>
    <w:rsid w:val="00CD63BB"/>
    <w:rsid w:val="00CD65EB"/>
    <w:rsid w:val="00CD75FE"/>
    <w:rsid w:val="00CD7B42"/>
    <w:rsid w:val="00CE056F"/>
    <w:rsid w:val="00CE0F2E"/>
    <w:rsid w:val="00CE0FA9"/>
    <w:rsid w:val="00CE1220"/>
    <w:rsid w:val="00CE140F"/>
    <w:rsid w:val="00CE1918"/>
    <w:rsid w:val="00CE1B5B"/>
    <w:rsid w:val="00CE1C1D"/>
    <w:rsid w:val="00CE1CC9"/>
    <w:rsid w:val="00CE1DD8"/>
    <w:rsid w:val="00CE2124"/>
    <w:rsid w:val="00CE26F4"/>
    <w:rsid w:val="00CE3676"/>
    <w:rsid w:val="00CE43F8"/>
    <w:rsid w:val="00CE4983"/>
    <w:rsid w:val="00CE49CF"/>
    <w:rsid w:val="00CE4E6B"/>
    <w:rsid w:val="00CE5276"/>
    <w:rsid w:val="00CE5710"/>
    <w:rsid w:val="00CE69CD"/>
    <w:rsid w:val="00CE6C5B"/>
    <w:rsid w:val="00CE7973"/>
    <w:rsid w:val="00CE7A1D"/>
    <w:rsid w:val="00CE7A23"/>
    <w:rsid w:val="00CE7CBD"/>
    <w:rsid w:val="00CF0613"/>
    <w:rsid w:val="00CF0DE7"/>
    <w:rsid w:val="00CF18A1"/>
    <w:rsid w:val="00CF1ADB"/>
    <w:rsid w:val="00CF210D"/>
    <w:rsid w:val="00CF22EC"/>
    <w:rsid w:val="00CF26AF"/>
    <w:rsid w:val="00CF2A02"/>
    <w:rsid w:val="00CF2CC4"/>
    <w:rsid w:val="00CF2E4F"/>
    <w:rsid w:val="00CF309E"/>
    <w:rsid w:val="00CF3272"/>
    <w:rsid w:val="00CF44FF"/>
    <w:rsid w:val="00CF4DE9"/>
    <w:rsid w:val="00CF5194"/>
    <w:rsid w:val="00CF5269"/>
    <w:rsid w:val="00CF53D4"/>
    <w:rsid w:val="00CF598E"/>
    <w:rsid w:val="00CF6000"/>
    <w:rsid w:val="00CF6EBA"/>
    <w:rsid w:val="00CF7350"/>
    <w:rsid w:val="00CF7552"/>
    <w:rsid w:val="00D001E2"/>
    <w:rsid w:val="00D00653"/>
    <w:rsid w:val="00D00D88"/>
    <w:rsid w:val="00D0133C"/>
    <w:rsid w:val="00D028A4"/>
    <w:rsid w:val="00D02A73"/>
    <w:rsid w:val="00D03157"/>
    <w:rsid w:val="00D0365E"/>
    <w:rsid w:val="00D03761"/>
    <w:rsid w:val="00D037ED"/>
    <w:rsid w:val="00D0382C"/>
    <w:rsid w:val="00D04242"/>
    <w:rsid w:val="00D04386"/>
    <w:rsid w:val="00D045EE"/>
    <w:rsid w:val="00D04B4D"/>
    <w:rsid w:val="00D04B7F"/>
    <w:rsid w:val="00D05730"/>
    <w:rsid w:val="00D05F76"/>
    <w:rsid w:val="00D06165"/>
    <w:rsid w:val="00D06B96"/>
    <w:rsid w:val="00D06F8C"/>
    <w:rsid w:val="00D071B0"/>
    <w:rsid w:val="00D072E4"/>
    <w:rsid w:val="00D073CD"/>
    <w:rsid w:val="00D07615"/>
    <w:rsid w:val="00D0761A"/>
    <w:rsid w:val="00D07C8B"/>
    <w:rsid w:val="00D10335"/>
    <w:rsid w:val="00D1054A"/>
    <w:rsid w:val="00D106B4"/>
    <w:rsid w:val="00D108DA"/>
    <w:rsid w:val="00D11472"/>
    <w:rsid w:val="00D11624"/>
    <w:rsid w:val="00D11A8A"/>
    <w:rsid w:val="00D11B5D"/>
    <w:rsid w:val="00D12463"/>
    <w:rsid w:val="00D126DB"/>
    <w:rsid w:val="00D12FD5"/>
    <w:rsid w:val="00D131AB"/>
    <w:rsid w:val="00D13226"/>
    <w:rsid w:val="00D1362D"/>
    <w:rsid w:val="00D137A7"/>
    <w:rsid w:val="00D138E8"/>
    <w:rsid w:val="00D1394D"/>
    <w:rsid w:val="00D1396C"/>
    <w:rsid w:val="00D13FDD"/>
    <w:rsid w:val="00D156D0"/>
    <w:rsid w:val="00D157F5"/>
    <w:rsid w:val="00D160A5"/>
    <w:rsid w:val="00D16E3D"/>
    <w:rsid w:val="00D17733"/>
    <w:rsid w:val="00D17813"/>
    <w:rsid w:val="00D20929"/>
    <w:rsid w:val="00D2138C"/>
    <w:rsid w:val="00D22B6C"/>
    <w:rsid w:val="00D22DD3"/>
    <w:rsid w:val="00D2307E"/>
    <w:rsid w:val="00D231DE"/>
    <w:rsid w:val="00D231F4"/>
    <w:rsid w:val="00D236CC"/>
    <w:rsid w:val="00D23731"/>
    <w:rsid w:val="00D238E4"/>
    <w:rsid w:val="00D2397B"/>
    <w:rsid w:val="00D2451E"/>
    <w:rsid w:val="00D24772"/>
    <w:rsid w:val="00D24BC2"/>
    <w:rsid w:val="00D25CF5"/>
    <w:rsid w:val="00D262EB"/>
    <w:rsid w:val="00D266DF"/>
    <w:rsid w:val="00D267FE"/>
    <w:rsid w:val="00D278A1"/>
    <w:rsid w:val="00D30241"/>
    <w:rsid w:val="00D309FD"/>
    <w:rsid w:val="00D31B84"/>
    <w:rsid w:val="00D31C30"/>
    <w:rsid w:val="00D32121"/>
    <w:rsid w:val="00D32889"/>
    <w:rsid w:val="00D32BDF"/>
    <w:rsid w:val="00D32C7F"/>
    <w:rsid w:val="00D32F42"/>
    <w:rsid w:val="00D333E6"/>
    <w:rsid w:val="00D339C8"/>
    <w:rsid w:val="00D340F9"/>
    <w:rsid w:val="00D34CF3"/>
    <w:rsid w:val="00D352B9"/>
    <w:rsid w:val="00D3533F"/>
    <w:rsid w:val="00D37358"/>
    <w:rsid w:val="00D3743A"/>
    <w:rsid w:val="00D37476"/>
    <w:rsid w:val="00D37832"/>
    <w:rsid w:val="00D402B9"/>
    <w:rsid w:val="00D404D2"/>
    <w:rsid w:val="00D409D5"/>
    <w:rsid w:val="00D4110E"/>
    <w:rsid w:val="00D419C8"/>
    <w:rsid w:val="00D41D3D"/>
    <w:rsid w:val="00D422E2"/>
    <w:rsid w:val="00D42612"/>
    <w:rsid w:val="00D42759"/>
    <w:rsid w:val="00D42DDC"/>
    <w:rsid w:val="00D43ED8"/>
    <w:rsid w:val="00D44681"/>
    <w:rsid w:val="00D44762"/>
    <w:rsid w:val="00D45AEC"/>
    <w:rsid w:val="00D46225"/>
    <w:rsid w:val="00D46782"/>
    <w:rsid w:val="00D46B0C"/>
    <w:rsid w:val="00D46EB7"/>
    <w:rsid w:val="00D46F98"/>
    <w:rsid w:val="00D47125"/>
    <w:rsid w:val="00D47134"/>
    <w:rsid w:val="00D47664"/>
    <w:rsid w:val="00D47AA2"/>
    <w:rsid w:val="00D50476"/>
    <w:rsid w:val="00D50582"/>
    <w:rsid w:val="00D50687"/>
    <w:rsid w:val="00D51213"/>
    <w:rsid w:val="00D5188C"/>
    <w:rsid w:val="00D530DC"/>
    <w:rsid w:val="00D5310B"/>
    <w:rsid w:val="00D5370D"/>
    <w:rsid w:val="00D53CB1"/>
    <w:rsid w:val="00D55CED"/>
    <w:rsid w:val="00D5655C"/>
    <w:rsid w:val="00D56FC4"/>
    <w:rsid w:val="00D571A4"/>
    <w:rsid w:val="00D575B4"/>
    <w:rsid w:val="00D575C4"/>
    <w:rsid w:val="00D57F3D"/>
    <w:rsid w:val="00D60066"/>
    <w:rsid w:val="00D60B04"/>
    <w:rsid w:val="00D60D51"/>
    <w:rsid w:val="00D60F16"/>
    <w:rsid w:val="00D61011"/>
    <w:rsid w:val="00D612B5"/>
    <w:rsid w:val="00D614FF"/>
    <w:rsid w:val="00D61C2F"/>
    <w:rsid w:val="00D628A7"/>
    <w:rsid w:val="00D62CFA"/>
    <w:rsid w:val="00D630D9"/>
    <w:rsid w:val="00D64571"/>
    <w:rsid w:val="00D64640"/>
    <w:rsid w:val="00D64A2E"/>
    <w:rsid w:val="00D64A8F"/>
    <w:rsid w:val="00D64D4E"/>
    <w:rsid w:val="00D64D86"/>
    <w:rsid w:val="00D65349"/>
    <w:rsid w:val="00D65387"/>
    <w:rsid w:val="00D65AB1"/>
    <w:rsid w:val="00D65C28"/>
    <w:rsid w:val="00D661F8"/>
    <w:rsid w:val="00D66D51"/>
    <w:rsid w:val="00D66DF4"/>
    <w:rsid w:val="00D66F33"/>
    <w:rsid w:val="00D674C2"/>
    <w:rsid w:val="00D67999"/>
    <w:rsid w:val="00D7006B"/>
    <w:rsid w:val="00D7047B"/>
    <w:rsid w:val="00D70C8D"/>
    <w:rsid w:val="00D70CB1"/>
    <w:rsid w:val="00D70D7C"/>
    <w:rsid w:val="00D71D37"/>
    <w:rsid w:val="00D72295"/>
    <w:rsid w:val="00D72568"/>
    <w:rsid w:val="00D725BA"/>
    <w:rsid w:val="00D725DE"/>
    <w:rsid w:val="00D72949"/>
    <w:rsid w:val="00D72F3E"/>
    <w:rsid w:val="00D73251"/>
    <w:rsid w:val="00D73623"/>
    <w:rsid w:val="00D73BBC"/>
    <w:rsid w:val="00D74167"/>
    <w:rsid w:val="00D746E5"/>
    <w:rsid w:val="00D74729"/>
    <w:rsid w:val="00D74A72"/>
    <w:rsid w:val="00D74C65"/>
    <w:rsid w:val="00D74EB2"/>
    <w:rsid w:val="00D752DA"/>
    <w:rsid w:val="00D753AF"/>
    <w:rsid w:val="00D75652"/>
    <w:rsid w:val="00D75DE7"/>
    <w:rsid w:val="00D764BF"/>
    <w:rsid w:val="00D76536"/>
    <w:rsid w:val="00D77085"/>
    <w:rsid w:val="00D771DD"/>
    <w:rsid w:val="00D77C6E"/>
    <w:rsid w:val="00D8045A"/>
    <w:rsid w:val="00D81645"/>
    <w:rsid w:val="00D818D7"/>
    <w:rsid w:val="00D81D8D"/>
    <w:rsid w:val="00D8236C"/>
    <w:rsid w:val="00D8303E"/>
    <w:rsid w:val="00D8344A"/>
    <w:rsid w:val="00D834B3"/>
    <w:rsid w:val="00D83862"/>
    <w:rsid w:val="00D83912"/>
    <w:rsid w:val="00D83E46"/>
    <w:rsid w:val="00D8481E"/>
    <w:rsid w:val="00D85709"/>
    <w:rsid w:val="00D86009"/>
    <w:rsid w:val="00D863BE"/>
    <w:rsid w:val="00D90A21"/>
    <w:rsid w:val="00D912DE"/>
    <w:rsid w:val="00D92805"/>
    <w:rsid w:val="00D93108"/>
    <w:rsid w:val="00D9346F"/>
    <w:rsid w:val="00D93FAB"/>
    <w:rsid w:val="00D94FB6"/>
    <w:rsid w:val="00D95F2A"/>
    <w:rsid w:val="00D96190"/>
    <w:rsid w:val="00D96779"/>
    <w:rsid w:val="00D96A6A"/>
    <w:rsid w:val="00D971D3"/>
    <w:rsid w:val="00D97CF5"/>
    <w:rsid w:val="00D97F86"/>
    <w:rsid w:val="00DA0319"/>
    <w:rsid w:val="00DA06BE"/>
    <w:rsid w:val="00DA073F"/>
    <w:rsid w:val="00DA1315"/>
    <w:rsid w:val="00DA1383"/>
    <w:rsid w:val="00DA1818"/>
    <w:rsid w:val="00DA1CF2"/>
    <w:rsid w:val="00DA2439"/>
    <w:rsid w:val="00DA262C"/>
    <w:rsid w:val="00DA27DA"/>
    <w:rsid w:val="00DA2989"/>
    <w:rsid w:val="00DA2A7A"/>
    <w:rsid w:val="00DA2B49"/>
    <w:rsid w:val="00DA2D78"/>
    <w:rsid w:val="00DA2E27"/>
    <w:rsid w:val="00DA30B2"/>
    <w:rsid w:val="00DA341D"/>
    <w:rsid w:val="00DA34CB"/>
    <w:rsid w:val="00DA35B1"/>
    <w:rsid w:val="00DA3896"/>
    <w:rsid w:val="00DA3999"/>
    <w:rsid w:val="00DA41F9"/>
    <w:rsid w:val="00DA4205"/>
    <w:rsid w:val="00DA433C"/>
    <w:rsid w:val="00DA46CD"/>
    <w:rsid w:val="00DA5490"/>
    <w:rsid w:val="00DA5B3C"/>
    <w:rsid w:val="00DA61D8"/>
    <w:rsid w:val="00DA6239"/>
    <w:rsid w:val="00DA63C5"/>
    <w:rsid w:val="00DA65EF"/>
    <w:rsid w:val="00DA7048"/>
    <w:rsid w:val="00DA7407"/>
    <w:rsid w:val="00DA7926"/>
    <w:rsid w:val="00DA7C8B"/>
    <w:rsid w:val="00DB0004"/>
    <w:rsid w:val="00DB079D"/>
    <w:rsid w:val="00DB09C4"/>
    <w:rsid w:val="00DB0F3D"/>
    <w:rsid w:val="00DB117D"/>
    <w:rsid w:val="00DB18DF"/>
    <w:rsid w:val="00DB197C"/>
    <w:rsid w:val="00DB1E58"/>
    <w:rsid w:val="00DB26A8"/>
    <w:rsid w:val="00DB2909"/>
    <w:rsid w:val="00DB2BF7"/>
    <w:rsid w:val="00DB2C15"/>
    <w:rsid w:val="00DB3776"/>
    <w:rsid w:val="00DB3D5F"/>
    <w:rsid w:val="00DB4554"/>
    <w:rsid w:val="00DB46B8"/>
    <w:rsid w:val="00DB4CAD"/>
    <w:rsid w:val="00DB5ACE"/>
    <w:rsid w:val="00DB5B71"/>
    <w:rsid w:val="00DB5D1A"/>
    <w:rsid w:val="00DB65E8"/>
    <w:rsid w:val="00DB679B"/>
    <w:rsid w:val="00DB6B99"/>
    <w:rsid w:val="00DB6B9D"/>
    <w:rsid w:val="00DB77E7"/>
    <w:rsid w:val="00DB7900"/>
    <w:rsid w:val="00DC06F3"/>
    <w:rsid w:val="00DC1DC4"/>
    <w:rsid w:val="00DC1F2A"/>
    <w:rsid w:val="00DC213B"/>
    <w:rsid w:val="00DC2186"/>
    <w:rsid w:val="00DC234A"/>
    <w:rsid w:val="00DC234F"/>
    <w:rsid w:val="00DC2682"/>
    <w:rsid w:val="00DC2E97"/>
    <w:rsid w:val="00DC3015"/>
    <w:rsid w:val="00DC3A46"/>
    <w:rsid w:val="00DC3CE3"/>
    <w:rsid w:val="00DC3E88"/>
    <w:rsid w:val="00DC4660"/>
    <w:rsid w:val="00DC4F03"/>
    <w:rsid w:val="00DC5C19"/>
    <w:rsid w:val="00DC5E0C"/>
    <w:rsid w:val="00DC60F5"/>
    <w:rsid w:val="00DC6A5C"/>
    <w:rsid w:val="00DC6EBF"/>
    <w:rsid w:val="00DC718F"/>
    <w:rsid w:val="00DC78D1"/>
    <w:rsid w:val="00DD0539"/>
    <w:rsid w:val="00DD0726"/>
    <w:rsid w:val="00DD08CF"/>
    <w:rsid w:val="00DD16AF"/>
    <w:rsid w:val="00DD1897"/>
    <w:rsid w:val="00DD19EC"/>
    <w:rsid w:val="00DD1A40"/>
    <w:rsid w:val="00DD258F"/>
    <w:rsid w:val="00DD2DB3"/>
    <w:rsid w:val="00DD2E9F"/>
    <w:rsid w:val="00DD34BC"/>
    <w:rsid w:val="00DD3744"/>
    <w:rsid w:val="00DD3B93"/>
    <w:rsid w:val="00DD3CD4"/>
    <w:rsid w:val="00DD4B4F"/>
    <w:rsid w:val="00DD4BE8"/>
    <w:rsid w:val="00DD5302"/>
    <w:rsid w:val="00DD5700"/>
    <w:rsid w:val="00DD5DD3"/>
    <w:rsid w:val="00DD7898"/>
    <w:rsid w:val="00DD7B90"/>
    <w:rsid w:val="00DD7C80"/>
    <w:rsid w:val="00DE0079"/>
    <w:rsid w:val="00DE0592"/>
    <w:rsid w:val="00DE072E"/>
    <w:rsid w:val="00DE0A19"/>
    <w:rsid w:val="00DE2B60"/>
    <w:rsid w:val="00DE2BD1"/>
    <w:rsid w:val="00DE30C5"/>
    <w:rsid w:val="00DE33CF"/>
    <w:rsid w:val="00DE3EC1"/>
    <w:rsid w:val="00DE405B"/>
    <w:rsid w:val="00DE42E1"/>
    <w:rsid w:val="00DE4CE1"/>
    <w:rsid w:val="00DE58E1"/>
    <w:rsid w:val="00DE610C"/>
    <w:rsid w:val="00DE7058"/>
    <w:rsid w:val="00DE727B"/>
    <w:rsid w:val="00DE78A5"/>
    <w:rsid w:val="00DE79E3"/>
    <w:rsid w:val="00DF067B"/>
    <w:rsid w:val="00DF0D24"/>
    <w:rsid w:val="00DF1303"/>
    <w:rsid w:val="00DF139F"/>
    <w:rsid w:val="00DF1834"/>
    <w:rsid w:val="00DF2594"/>
    <w:rsid w:val="00DF28C9"/>
    <w:rsid w:val="00DF2962"/>
    <w:rsid w:val="00DF2FAB"/>
    <w:rsid w:val="00DF30F9"/>
    <w:rsid w:val="00DF4991"/>
    <w:rsid w:val="00DF52F4"/>
    <w:rsid w:val="00DF5742"/>
    <w:rsid w:val="00DF579A"/>
    <w:rsid w:val="00DF6169"/>
    <w:rsid w:val="00DF61D8"/>
    <w:rsid w:val="00DF622B"/>
    <w:rsid w:val="00DF69B3"/>
    <w:rsid w:val="00DF77EE"/>
    <w:rsid w:val="00DF7D97"/>
    <w:rsid w:val="00E003E2"/>
    <w:rsid w:val="00E0047D"/>
    <w:rsid w:val="00E00481"/>
    <w:rsid w:val="00E00C00"/>
    <w:rsid w:val="00E00DB7"/>
    <w:rsid w:val="00E01991"/>
    <w:rsid w:val="00E019E6"/>
    <w:rsid w:val="00E01F40"/>
    <w:rsid w:val="00E023B1"/>
    <w:rsid w:val="00E02647"/>
    <w:rsid w:val="00E02AA8"/>
    <w:rsid w:val="00E02E34"/>
    <w:rsid w:val="00E04314"/>
    <w:rsid w:val="00E044F7"/>
    <w:rsid w:val="00E05390"/>
    <w:rsid w:val="00E05D81"/>
    <w:rsid w:val="00E05EA6"/>
    <w:rsid w:val="00E05F8C"/>
    <w:rsid w:val="00E06097"/>
    <w:rsid w:val="00E06CFE"/>
    <w:rsid w:val="00E06EFF"/>
    <w:rsid w:val="00E108DA"/>
    <w:rsid w:val="00E10AF6"/>
    <w:rsid w:val="00E110A6"/>
    <w:rsid w:val="00E11361"/>
    <w:rsid w:val="00E1142E"/>
    <w:rsid w:val="00E11B9F"/>
    <w:rsid w:val="00E11C26"/>
    <w:rsid w:val="00E11E1A"/>
    <w:rsid w:val="00E12128"/>
    <w:rsid w:val="00E125E3"/>
    <w:rsid w:val="00E126D6"/>
    <w:rsid w:val="00E12C58"/>
    <w:rsid w:val="00E12EA2"/>
    <w:rsid w:val="00E13AA9"/>
    <w:rsid w:val="00E13ABE"/>
    <w:rsid w:val="00E13B11"/>
    <w:rsid w:val="00E14859"/>
    <w:rsid w:val="00E14B02"/>
    <w:rsid w:val="00E15282"/>
    <w:rsid w:val="00E154BC"/>
    <w:rsid w:val="00E16724"/>
    <w:rsid w:val="00E167B6"/>
    <w:rsid w:val="00E1709A"/>
    <w:rsid w:val="00E177AB"/>
    <w:rsid w:val="00E17896"/>
    <w:rsid w:val="00E179D2"/>
    <w:rsid w:val="00E17C25"/>
    <w:rsid w:val="00E20087"/>
    <w:rsid w:val="00E205B5"/>
    <w:rsid w:val="00E224E3"/>
    <w:rsid w:val="00E2297A"/>
    <w:rsid w:val="00E23010"/>
    <w:rsid w:val="00E24581"/>
    <w:rsid w:val="00E25EA5"/>
    <w:rsid w:val="00E260CB"/>
    <w:rsid w:val="00E267B7"/>
    <w:rsid w:val="00E27049"/>
    <w:rsid w:val="00E27B83"/>
    <w:rsid w:val="00E27D3D"/>
    <w:rsid w:val="00E301C9"/>
    <w:rsid w:val="00E3078E"/>
    <w:rsid w:val="00E30D84"/>
    <w:rsid w:val="00E30D96"/>
    <w:rsid w:val="00E30F2C"/>
    <w:rsid w:val="00E3100B"/>
    <w:rsid w:val="00E3173D"/>
    <w:rsid w:val="00E3188F"/>
    <w:rsid w:val="00E318F8"/>
    <w:rsid w:val="00E3208A"/>
    <w:rsid w:val="00E322D3"/>
    <w:rsid w:val="00E324FF"/>
    <w:rsid w:val="00E32532"/>
    <w:rsid w:val="00E32B05"/>
    <w:rsid w:val="00E32E69"/>
    <w:rsid w:val="00E33392"/>
    <w:rsid w:val="00E344A6"/>
    <w:rsid w:val="00E3458F"/>
    <w:rsid w:val="00E345B1"/>
    <w:rsid w:val="00E34761"/>
    <w:rsid w:val="00E34938"/>
    <w:rsid w:val="00E34D04"/>
    <w:rsid w:val="00E34D3D"/>
    <w:rsid w:val="00E3572C"/>
    <w:rsid w:val="00E35E7C"/>
    <w:rsid w:val="00E35F08"/>
    <w:rsid w:val="00E3642E"/>
    <w:rsid w:val="00E36B35"/>
    <w:rsid w:val="00E3706B"/>
    <w:rsid w:val="00E403CB"/>
    <w:rsid w:val="00E40456"/>
    <w:rsid w:val="00E416AE"/>
    <w:rsid w:val="00E416D2"/>
    <w:rsid w:val="00E41736"/>
    <w:rsid w:val="00E41A76"/>
    <w:rsid w:val="00E41C70"/>
    <w:rsid w:val="00E4254C"/>
    <w:rsid w:val="00E43043"/>
    <w:rsid w:val="00E43482"/>
    <w:rsid w:val="00E43794"/>
    <w:rsid w:val="00E437D6"/>
    <w:rsid w:val="00E438BC"/>
    <w:rsid w:val="00E43CC0"/>
    <w:rsid w:val="00E4447B"/>
    <w:rsid w:val="00E44D93"/>
    <w:rsid w:val="00E454B1"/>
    <w:rsid w:val="00E458CB"/>
    <w:rsid w:val="00E462DC"/>
    <w:rsid w:val="00E47287"/>
    <w:rsid w:val="00E4767D"/>
    <w:rsid w:val="00E47933"/>
    <w:rsid w:val="00E47E89"/>
    <w:rsid w:val="00E50989"/>
    <w:rsid w:val="00E50B85"/>
    <w:rsid w:val="00E51ADF"/>
    <w:rsid w:val="00E51FED"/>
    <w:rsid w:val="00E52689"/>
    <w:rsid w:val="00E52CE9"/>
    <w:rsid w:val="00E538F9"/>
    <w:rsid w:val="00E539D0"/>
    <w:rsid w:val="00E53BC8"/>
    <w:rsid w:val="00E5400D"/>
    <w:rsid w:val="00E547B7"/>
    <w:rsid w:val="00E547DC"/>
    <w:rsid w:val="00E548F0"/>
    <w:rsid w:val="00E54CEE"/>
    <w:rsid w:val="00E54E90"/>
    <w:rsid w:val="00E55547"/>
    <w:rsid w:val="00E5572D"/>
    <w:rsid w:val="00E5594C"/>
    <w:rsid w:val="00E55E33"/>
    <w:rsid w:val="00E55EC9"/>
    <w:rsid w:val="00E56A56"/>
    <w:rsid w:val="00E577F9"/>
    <w:rsid w:val="00E57E8E"/>
    <w:rsid w:val="00E6044E"/>
    <w:rsid w:val="00E60ABF"/>
    <w:rsid w:val="00E60BBC"/>
    <w:rsid w:val="00E6164C"/>
    <w:rsid w:val="00E6211C"/>
    <w:rsid w:val="00E62529"/>
    <w:rsid w:val="00E62877"/>
    <w:rsid w:val="00E628F8"/>
    <w:rsid w:val="00E62A06"/>
    <w:rsid w:val="00E62F81"/>
    <w:rsid w:val="00E633B1"/>
    <w:rsid w:val="00E63A78"/>
    <w:rsid w:val="00E642C1"/>
    <w:rsid w:val="00E64368"/>
    <w:rsid w:val="00E643EB"/>
    <w:rsid w:val="00E6494D"/>
    <w:rsid w:val="00E64E96"/>
    <w:rsid w:val="00E64F3E"/>
    <w:rsid w:val="00E651CA"/>
    <w:rsid w:val="00E65511"/>
    <w:rsid w:val="00E65E08"/>
    <w:rsid w:val="00E662EB"/>
    <w:rsid w:val="00E66349"/>
    <w:rsid w:val="00E66816"/>
    <w:rsid w:val="00E66AC6"/>
    <w:rsid w:val="00E671E2"/>
    <w:rsid w:val="00E675AD"/>
    <w:rsid w:val="00E67A5C"/>
    <w:rsid w:val="00E67E85"/>
    <w:rsid w:val="00E70A03"/>
    <w:rsid w:val="00E70E86"/>
    <w:rsid w:val="00E710EC"/>
    <w:rsid w:val="00E71ADD"/>
    <w:rsid w:val="00E72FB9"/>
    <w:rsid w:val="00E73435"/>
    <w:rsid w:val="00E73644"/>
    <w:rsid w:val="00E73869"/>
    <w:rsid w:val="00E73C0C"/>
    <w:rsid w:val="00E73DCD"/>
    <w:rsid w:val="00E7411B"/>
    <w:rsid w:val="00E7415F"/>
    <w:rsid w:val="00E7437F"/>
    <w:rsid w:val="00E7466A"/>
    <w:rsid w:val="00E74888"/>
    <w:rsid w:val="00E75368"/>
    <w:rsid w:val="00E75AA4"/>
    <w:rsid w:val="00E766B8"/>
    <w:rsid w:val="00E76DE1"/>
    <w:rsid w:val="00E77720"/>
    <w:rsid w:val="00E77FC5"/>
    <w:rsid w:val="00E77FD4"/>
    <w:rsid w:val="00E80199"/>
    <w:rsid w:val="00E80C7D"/>
    <w:rsid w:val="00E8108B"/>
    <w:rsid w:val="00E81187"/>
    <w:rsid w:val="00E811F2"/>
    <w:rsid w:val="00E819C6"/>
    <w:rsid w:val="00E82CC8"/>
    <w:rsid w:val="00E8336A"/>
    <w:rsid w:val="00E83D4F"/>
    <w:rsid w:val="00E84C09"/>
    <w:rsid w:val="00E8522E"/>
    <w:rsid w:val="00E8569A"/>
    <w:rsid w:val="00E85D35"/>
    <w:rsid w:val="00E86214"/>
    <w:rsid w:val="00E8629E"/>
    <w:rsid w:val="00E8647B"/>
    <w:rsid w:val="00E866E2"/>
    <w:rsid w:val="00E8726E"/>
    <w:rsid w:val="00E87649"/>
    <w:rsid w:val="00E87C76"/>
    <w:rsid w:val="00E87C7C"/>
    <w:rsid w:val="00E9010D"/>
    <w:rsid w:val="00E90265"/>
    <w:rsid w:val="00E90EE4"/>
    <w:rsid w:val="00E91996"/>
    <w:rsid w:val="00E91B44"/>
    <w:rsid w:val="00E924C6"/>
    <w:rsid w:val="00E92508"/>
    <w:rsid w:val="00E92D4C"/>
    <w:rsid w:val="00E92F87"/>
    <w:rsid w:val="00E93106"/>
    <w:rsid w:val="00E9388D"/>
    <w:rsid w:val="00E93F44"/>
    <w:rsid w:val="00E941CC"/>
    <w:rsid w:val="00E944A8"/>
    <w:rsid w:val="00E9497C"/>
    <w:rsid w:val="00E9514D"/>
    <w:rsid w:val="00E952EA"/>
    <w:rsid w:val="00E957C6"/>
    <w:rsid w:val="00E959B6"/>
    <w:rsid w:val="00E95A15"/>
    <w:rsid w:val="00E95A5E"/>
    <w:rsid w:val="00E96334"/>
    <w:rsid w:val="00E968E6"/>
    <w:rsid w:val="00E9716C"/>
    <w:rsid w:val="00E9735C"/>
    <w:rsid w:val="00E97816"/>
    <w:rsid w:val="00EA0B69"/>
    <w:rsid w:val="00EA1B72"/>
    <w:rsid w:val="00EA1D06"/>
    <w:rsid w:val="00EA2C1D"/>
    <w:rsid w:val="00EA2C95"/>
    <w:rsid w:val="00EA321E"/>
    <w:rsid w:val="00EA3E6C"/>
    <w:rsid w:val="00EA41C0"/>
    <w:rsid w:val="00EA52AA"/>
    <w:rsid w:val="00EA5848"/>
    <w:rsid w:val="00EA5E75"/>
    <w:rsid w:val="00EA5F05"/>
    <w:rsid w:val="00EA668F"/>
    <w:rsid w:val="00EA70D9"/>
    <w:rsid w:val="00EA7417"/>
    <w:rsid w:val="00EA7D08"/>
    <w:rsid w:val="00EA7FF6"/>
    <w:rsid w:val="00EB0137"/>
    <w:rsid w:val="00EB0F56"/>
    <w:rsid w:val="00EB1D55"/>
    <w:rsid w:val="00EB20F4"/>
    <w:rsid w:val="00EB2F3B"/>
    <w:rsid w:val="00EB41E1"/>
    <w:rsid w:val="00EB461F"/>
    <w:rsid w:val="00EB5C2B"/>
    <w:rsid w:val="00EB5D81"/>
    <w:rsid w:val="00EB64E8"/>
    <w:rsid w:val="00EB76C9"/>
    <w:rsid w:val="00EB7D47"/>
    <w:rsid w:val="00EC06DD"/>
    <w:rsid w:val="00EC08E4"/>
    <w:rsid w:val="00EC0915"/>
    <w:rsid w:val="00EC1A16"/>
    <w:rsid w:val="00EC1BB1"/>
    <w:rsid w:val="00EC1BF7"/>
    <w:rsid w:val="00EC1CDF"/>
    <w:rsid w:val="00EC2946"/>
    <w:rsid w:val="00EC2E82"/>
    <w:rsid w:val="00EC320D"/>
    <w:rsid w:val="00EC34F3"/>
    <w:rsid w:val="00EC3699"/>
    <w:rsid w:val="00EC39E2"/>
    <w:rsid w:val="00EC4858"/>
    <w:rsid w:val="00EC4ADC"/>
    <w:rsid w:val="00EC4DC0"/>
    <w:rsid w:val="00EC4F8E"/>
    <w:rsid w:val="00EC4FC4"/>
    <w:rsid w:val="00EC50AC"/>
    <w:rsid w:val="00EC5346"/>
    <w:rsid w:val="00EC5B15"/>
    <w:rsid w:val="00EC6041"/>
    <w:rsid w:val="00EC70D5"/>
    <w:rsid w:val="00EC7C25"/>
    <w:rsid w:val="00EC7DEA"/>
    <w:rsid w:val="00ED0520"/>
    <w:rsid w:val="00ED0966"/>
    <w:rsid w:val="00ED0F69"/>
    <w:rsid w:val="00ED1659"/>
    <w:rsid w:val="00ED1946"/>
    <w:rsid w:val="00ED199E"/>
    <w:rsid w:val="00ED1D8D"/>
    <w:rsid w:val="00ED29D2"/>
    <w:rsid w:val="00ED31A7"/>
    <w:rsid w:val="00ED3416"/>
    <w:rsid w:val="00ED342B"/>
    <w:rsid w:val="00ED35FB"/>
    <w:rsid w:val="00ED36B1"/>
    <w:rsid w:val="00ED3918"/>
    <w:rsid w:val="00ED5EB7"/>
    <w:rsid w:val="00ED5EBE"/>
    <w:rsid w:val="00ED600A"/>
    <w:rsid w:val="00ED6440"/>
    <w:rsid w:val="00ED68BC"/>
    <w:rsid w:val="00ED6C76"/>
    <w:rsid w:val="00ED791D"/>
    <w:rsid w:val="00ED7CDB"/>
    <w:rsid w:val="00ED7ED8"/>
    <w:rsid w:val="00EE06F6"/>
    <w:rsid w:val="00EE0831"/>
    <w:rsid w:val="00EE0B77"/>
    <w:rsid w:val="00EE241D"/>
    <w:rsid w:val="00EE2F54"/>
    <w:rsid w:val="00EE37C8"/>
    <w:rsid w:val="00EE3D07"/>
    <w:rsid w:val="00EE3EBA"/>
    <w:rsid w:val="00EE44C2"/>
    <w:rsid w:val="00EE4605"/>
    <w:rsid w:val="00EE5D9D"/>
    <w:rsid w:val="00EE62DE"/>
    <w:rsid w:val="00EE6CE1"/>
    <w:rsid w:val="00EE6E34"/>
    <w:rsid w:val="00EE7137"/>
    <w:rsid w:val="00EE768B"/>
    <w:rsid w:val="00EE7FEA"/>
    <w:rsid w:val="00EF006F"/>
    <w:rsid w:val="00EF0337"/>
    <w:rsid w:val="00EF0439"/>
    <w:rsid w:val="00EF0C3C"/>
    <w:rsid w:val="00EF0CEF"/>
    <w:rsid w:val="00EF1D55"/>
    <w:rsid w:val="00EF2536"/>
    <w:rsid w:val="00EF3201"/>
    <w:rsid w:val="00EF355D"/>
    <w:rsid w:val="00EF398F"/>
    <w:rsid w:val="00EF3C22"/>
    <w:rsid w:val="00EF3D68"/>
    <w:rsid w:val="00EF3F4F"/>
    <w:rsid w:val="00EF4399"/>
    <w:rsid w:val="00EF43CA"/>
    <w:rsid w:val="00EF515C"/>
    <w:rsid w:val="00EF52A7"/>
    <w:rsid w:val="00EF5908"/>
    <w:rsid w:val="00EF5A46"/>
    <w:rsid w:val="00EF5BBA"/>
    <w:rsid w:val="00EF5C6D"/>
    <w:rsid w:val="00EF5E4A"/>
    <w:rsid w:val="00EF72E6"/>
    <w:rsid w:val="00EF72FC"/>
    <w:rsid w:val="00EF7470"/>
    <w:rsid w:val="00EF7B78"/>
    <w:rsid w:val="00F0019D"/>
    <w:rsid w:val="00F00724"/>
    <w:rsid w:val="00F0181A"/>
    <w:rsid w:val="00F01A5A"/>
    <w:rsid w:val="00F02049"/>
    <w:rsid w:val="00F023F6"/>
    <w:rsid w:val="00F03891"/>
    <w:rsid w:val="00F039EB"/>
    <w:rsid w:val="00F0427A"/>
    <w:rsid w:val="00F05430"/>
    <w:rsid w:val="00F055D7"/>
    <w:rsid w:val="00F05E48"/>
    <w:rsid w:val="00F05FED"/>
    <w:rsid w:val="00F0638F"/>
    <w:rsid w:val="00F0658E"/>
    <w:rsid w:val="00F079ED"/>
    <w:rsid w:val="00F1099A"/>
    <w:rsid w:val="00F11236"/>
    <w:rsid w:val="00F12000"/>
    <w:rsid w:val="00F12ED3"/>
    <w:rsid w:val="00F12F6D"/>
    <w:rsid w:val="00F137FB"/>
    <w:rsid w:val="00F13BAC"/>
    <w:rsid w:val="00F1455A"/>
    <w:rsid w:val="00F14750"/>
    <w:rsid w:val="00F14A27"/>
    <w:rsid w:val="00F14A93"/>
    <w:rsid w:val="00F14CCF"/>
    <w:rsid w:val="00F16538"/>
    <w:rsid w:val="00F16B79"/>
    <w:rsid w:val="00F16C02"/>
    <w:rsid w:val="00F16FC6"/>
    <w:rsid w:val="00F175B5"/>
    <w:rsid w:val="00F17652"/>
    <w:rsid w:val="00F1773E"/>
    <w:rsid w:val="00F1784D"/>
    <w:rsid w:val="00F178D4"/>
    <w:rsid w:val="00F17DA0"/>
    <w:rsid w:val="00F200F3"/>
    <w:rsid w:val="00F2013C"/>
    <w:rsid w:val="00F205D3"/>
    <w:rsid w:val="00F20FE9"/>
    <w:rsid w:val="00F21099"/>
    <w:rsid w:val="00F212FD"/>
    <w:rsid w:val="00F21767"/>
    <w:rsid w:val="00F22332"/>
    <w:rsid w:val="00F23369"/>
    <w:rsid w:val="00F23D5B"/>
    <w:rsid w:val="00F23D76"/>
    <w:rsid w:val="00F23D8D"/>
    <w:rsid w:val="00F24380"/>
    <w:rsid w:val="00F24488"/>
    <w:rsid w:val="00F249D3"/>
    <w:rsid w:val="00F24AAE"/>
    <w:rsid w:val="00F2585B"/>
    <w:rsid w:val="00F25D14"/>
    <w:rsid w:val="00F27E51"/>
    <w:rsid w:val="00F307AA"/>
    <w:rsid w:val="00F30DBE"/>
    <w:rsid w:val="00F30EC4"/>
    <w:rsid w:val="00F3134B"/>
    <w:rsid w:val="00F31772"/>
    <w:rsid w:val="00F317F7"/>
    <w:rsid w:val="00F31A61"/>
    <w:rsid w:val="00F31DDD"/>
    <w:rsid w:val="00F31E5F"/>
    <w:rsid w:val="00F32005"/>
    <w:rsid w:val="00F320FD"/>
    <w:rsid w:val="00F32C9D"/>
    <w:rsid w:val="00F32F13"/>
    <w:rsid w:val="00F33002"/>
    <w:rsid w:val="00F331DA"/>
    <w:rsid w:val="00F33C25"/>
    <w:rsid w:val="00F33CFB"/>
    <w:rsid w:val="00F34233"/>
    <w:rsid w:val="00F34465"/>
    <w:rsid w:val="00F3488C"/>
    <w:rsid w:val="00F3528D"/>
    <w:rsid w:val="00F35407"/>
    <w:rsid w:val="00F35685"/>
    <w:rsid w:val="00F3575E"/>
    <w:rsid w:val="00F35DA6"/>
    <w:rsid w:val="00F3608C"/>
    <w:rsid w:val="00F362C6"/>
    <w:rsid w:val="00F369EB"/>
    <w:rsid w:val="00F36E56"/>
    <w:rsid w:val="00F37223"/>
    <w:rsid w:val="00F37481"/>
    <w:rsid w:val="00F37791"/>
    <w:rsid w:val="00F3792F"/>
    <w:rsid w:val="00F40751"/>
    <w:rsid w:val="00F40F21"/>
    <w:rsid w:val="00F424F7"/>
    <w:rsid w:val="00F426E1"/>
    <w:rsid w:val="00F42828"/>
    <w:rsid w:val="00F42F5D"/>
    <w:rsid w:val="00F43531"/>
    <w:rsid w:val="00F435F5"/>
    <w:rsid w:val="00F43856"/>
    <w:rsid w:val="00F43D3C"/>
    <w:rsid w:val="00F4412D"/>
    <w:rsid w:val="00F4466F"/>
    <w:rsid w:val="00F44C7E"/>
    <w:rsid w:val="00F45899"/>
    <w:rsid w:val="00F45D50"/>
    <w:rsid w:val="00F463C7"/>
    <w:rsid w:val="00F467DD"/>
    <w:rsid w:val="00F46BEF"/>
    <w:rsid w:val="00F46E52"/>
    <w:rsid w:val="00F47214"/>
    <w:rsid w:val="00F50094"/>
    <w:rsid w:val="00F50696"/>
    <w:rsid w:val="00F50C54"/>
    <w:rsid w:val="00F514B4"/>
    <w:rsid w:val="00F519CA"/>
    <w:rsid w:val="00F5259F"/>
    <w:rsid w:val="00F5272C"/>
    <w:rsid w:val="00F52B3B"/>
    <w:rsid w:val="00F52B6D"/>
    <w:rsid w:val="00F52E9E"/>
    <w:rsid w:val="00F52F0D"/>
    <w:rsid w:val="00F547B8"/>
    <w:rsid w:val="00F55A48"/>
    <w:rsid w:val="00F5690B"/>
    <w:rsid w:val="00F56D1C"/>
    <w:rsid w:val="00F5752F"/>
    <w:rsid w:val="00F57542"/>
    <w:rsid w:val="00F57AFF"/>
    <w:rsid w:val="00F57CA3"/>
    <w:rsid w:val="00F57DCA"/>
    <w:rsid w:val="00F60ACE"/>
    <w:rsid w:val="00F60D66"/>
    <w:rsid w:val="00F60E68"/>
    <w:rsid w:val="00F61054"/>
    <w:rsid w:val="00F61148"/>
    <w:rsid w:val="00F61304"/>
    <w:rsid w:val="00F618BE"/>
    <w:rsid w:val="00F61AB3"/>
    <w:rsid w:val="00F623DC"/>
    <w:rsid w:val="00F62655"/>
    <w:rsid w:val="00F62D4F"/>
    <w:rsid w:val="00F63898"/>
    <w:rsid w:val="00F63CF5"/>
    <w:rsid w:val="00F63D2B"/>
    <w:rsid w:val="00F644C3"/>
    <w:rsid w:val="00F65D1B"/>
    <w:rsid w:val="00F6641A"/>
    <w:rsid w:val="00F6653F"/>
    <w:rsid w:val="00F66FF8"/>
    <w:rsid w:val="00F673DE"/>
    <w:rsid w:val="00F6757D"/>
    <w:rsid w:val="00F67742"/>
    <w:rsid w:val="00F707DD"/>
    <w:rsid w:val="00F71637"/>
    <w:rsid w:val="00F71672"/>
    <w:rsid w:val="00F72B63"/>
    <w:rsid w:val="00F73559"/>
    <w:rsid w:val="00F73B91"/>
    <w:rsid w:val="00F740A6"/>
    <w:rsid w:val="00F740D4"/>
    <w:rsid w:val="00F74443"/>
    <w:rsid w:val="00F74FE5"/>
    <w:rsid w:val="00F75E57"/>
    <w:rsid w:val="00F76E2E"/>
    <w:rsid w:val="00F77516"/>
    <w:rsid w:val="00F7791C"/>
    <w:rsid w:val="00F7797F"/>
    <w:rsid w:val="00F80340"/>
    <w:rsid w:val="00F80D28"/>
    <w:rsid w:val="00F82036"/>
    <w:rsid w:val="00F821DB"/>
    <w:rsid w:val="00F825BE"/>
    <w:rsid w:val="00F8304F"/>
    <w:rsid w:val="00F8354E"/>
    <w:rsid w:val="00F83DE0"/>
    <w:rsid w:val="00F842BA"/>
    <w:rsid w:val="00F8462D"/>
    <w:rsid w:val="00F849DB"/>
    <w:rsid w:val="00F84DE3"/>
    <w:rsid w:val="00F85025"/>
    <w:rsid w:val="00F85536"/>
    <w:rsid w:val="00F85DD6"/>
    <w:rsid w:val="00F85E3B"/>
    <w:rsid w:val="00F862D5"/>
    <w:rsid w:val="00F865D9"/>
    <w:rsid w:val="00F869B0"/>
    <w:rsid w:val="00F8718A"/>
    <w:rsid w:val="00F87606"/>
    <w:rsid w:val="00F90458"/>
    <w:rsid w:val="00F904D5"/>
    <w:rsid w:val="00F907B6"/>
    <w:rsid w:val="00F90ECE"/>
    <w:rsid w:val="00F91605"/>
    <w:rsid w:val="00F918EA"/>
    <w:rsid w:val="00F92686"/>
    <w:rsid w:val="00F92BEE"/>
    <w:rsid w:val="00F92DDD"/>
    <w:rsid w:val="00F93214"/>
    <w:rsid w:val="00F93997"/>
    <w:rsid w:val="00F94017"/>
    <w:rsid w:val="00F94368"/>
    <w:rsid w:val="00F94638"/>
    <w:rsid w:val="00F94D2C"/>
    <w:rsid w:val="00F94F62"/>
    <w:rsid w:val="00F94FC5"/>
    <w:rsid w:val="00F9571A"/>
    <w:rsid w:val="00F957AD"/>
    <w:rsid w:val="00F965C8"/>
    <w:rsid w:val="00F9677D"/>
    <w:rsid w:val="00F971C8"/>
    <w:rsid w:val="00F975ED"/>
    <w:rsid w:val="00FA0366"/>
    <w:rsid w:val="00FA074C"/>
    <w:rsid w:val="00FA15A6"/>
    <w:rsid w:val="00FA19FA"/>
    <w:rsid w:val="00FA1A69"/>
    <w:rsid w:val="00FA323C"/>
    <w:rsid w:val="00FA338E"/>
    <w:rsid w:val="00FA35A7"/>
    <w:rsid w:val="00FA3665"/>
    <w:rsid w:val="00FA3DE8"/>
    <w:rsid w:val="00FA4377"/>
    <w:rsid w:val="00FA43C5"/>
    <w:rsid w:val="00FA4E49"/>
    <w:rsid w:val="00FA4EDC"/>
    <w:rsid w:val="00FA599D"/>
    <w:rsid w:val="00FA5A27"/>
    <w:rsid w:val="00FA64DA"/>
    <w:rsid w:val="00FA64EB"/>
    <w:rsid w:val="00FA77BC"/>
    <w:rsid w:val="00FA7AE4"/>
    <w:rsid w:val="00FB0390"/>
    <w:rsid w:val="00FB1DFA"/>
    <w:rsid w:val="00FB2030"/>
    <w:rsid w:val="00FB21A6"/>
    <w:rsid w:val="00FB2A1D"/>
    <w:rsid w:val="00FB3176"/>
    <w:rsid w:val="00FB31EA"/>
    <w:rsid w:val="00FB3657"/>
    <w:rsid w:val="00FB36CA"/>
    <w:rsid w:val="00FB3E74"/>
    <w:rsid w:val="00FB4105"/>
    <w:rsid w:val="00FB4A21"/>
    <w:rsid w:val="00FB52F3"/>
    <w:rsid w:val="00FB57C4"/>
    <w:rsid w:val="00FB5C09"/>
    <w:rsid w:val="00FB5ED8"/>
    <w:rsid w:val="00FB716D"/>
    <w:rsid w:val="00FB7D5C"/>
    <w:rsid w:val="00FB7EA9"/>
    <w:rsid w:val="00FC05B7"/>
    <w:rsid w:val="00FC1179"/>
    <w:rsid w:val="00FC1207"/>
    <w:rsid w:val="00FC1819"/>
    <w:rsid w:val="00FC1F21"/>
    <w:rsid w:val="00FC3182"/>
    <w:rsid w:val="00FC3CBA"/>
    <w:rsid w:val="00FC3CE2"/>
    <w:rsid w:val="00FC5060"/>
    <w:rsid w:val="00FC554C"/>
    <w:rsid w:val="00FC597B"/>
    <w:rsid w:val="00FC670C"/>
    <w:rsid w:val="00FC684D"/>
    <w:rsid w:val="00FC7130"/>
    <w:rsid w:val="00FC75FA"/>
    <w:rsid w:val="00FC76E5"/>
    <w:rsid w:val="00FC7A15"/>
    <w:rsid w:val="00FC7C81"/>
    <w:rsid w:val="00FD0271"/>
    <w:rsid w:val="00FD0480"/>
    <w:rsid w:val="00FD05B1"/>
    <w:rsid w:val="00FD071A"/>
    <w:rsid w:val="00FD0C5B"/>
    <w:rsid w:val="00FD14E1"/>
    <w:rsid w:val="00FD1730"/>
    <w:rsid w:val="00FD1745"/>
    <w:rsid w:val="00FD2794"/>
    <w:rsid w:val="00FD2B64"/>
    <w:rsid w:val="00FD2BA7"/>
    <w:rsid w:val="00FD47F4"/>
    <w:rsid w:val="00FD494E"/>
    <w:rsid w:val="00FD49F3"/>
    <w:rsid w:val="00FD5007"/>
    <w:rsid w:val="00FD5C00"/>
    <w:rsid w:val="00FD5EB7"/>
    <w:rsid w:val="00FD5EE7"/>
    <w:rsid w:val="00FD6024"/>
    <w:rsid w:val="00FD6D28"/>
    <w:rsid w:val="00FD71B1"/>
    <w:rsid w:val="00FD7BBA"/>
    <w:rsid w:val="00FE08A8"/>
    <w:rsid w:val="00FE0C7C"/>
    <w:rsid w:val="00FE0D8C"/>
    <w:rsid w:val="00FE1A7B"/>
    <w:rsid w:val="00FE21C0"/>
    <w:rsid w:val="00FE28F8"/>
    <w:rsid w:val="00FE2C7B"/>
    <w:rsid w:val="00FE33E5"/>
    <w:rsid w:val="00FE3529"/>
    <w:rsid w:val="00FE3B6D"/>
    <w:rsid w:val="00FE3EE7"/>
    <w:rsid w:val="00FE4DEB"/>
    <w:rsid w:val="00FE5216"/>
    <w:rsid w:val="00FE5591"/>
    <w:rsid w:val="00FE5DDD"/>
    <w:rsid w:val="00FE61A0"/>
    <w:rsid w:val="00FE66BA"/>
    <w:rsid w:val="00FE6B6E"/>
    <w:rsid w:val="00FE6D29"/>
    <w:rsid w:val="00FE7FF3"/>
    <w:rsid w:val="00FF068C"/>
    <w:rsid w:val="00FF116C"/>
    <w:rsid w:val="00FF179C"/>
    <w:rsid w:val="00FF1FA2"/>
    <w:rsid w:val="00FF28AE"/>
    <w:rsid w:val="00FF2926"/>
    <w:rsid w:val="00FF2FC2"/>
    <w:rsid w:val="00FF3793"/>
    <w:rsid w:val="00FF39F4"/>
    <w:rsid w:val="00FF3F43"/>
    <w:rsid w:val="00FF3FE8"/>
    <w:rsid w:val="00FF4EE5"/>
    <w:rsid w:val="00FF534A"/>
    <w:rsid w:val="00FF57D7"/>
    <w:rsid w:val="00FF61F1"/>
    <w:rsid w:val="00FF63F2"/>
    <w:rsid w:val="00FF682D"/>
    <w:rsid w:val="00FF69CE"/>
    <w:rsid w:val="00FF6F1E"/>
    <w:rsid w:val="00FF70CF"/>
    <w:rsid w:val="00FF7768"/>
    <w:rsid w:val="00FF79CB"/>
    <w:rsid w:val="00FF7B01"/>
    <w:rsid w:val="00FF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DBF85D8"/>
  <w15:docId w15:val="{A529FD00-C41D-453E-9698-F3C3A675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74"/>
    <w:pPr>
      <w:jc w:val="both"/>
    </w:pPr>
    <w:rPr>
      <w:rFonts w:ascii="Times New Roman" w:hAnsi="Times New Roman"/>
      <w:sz w:val="26"/>
      <w:szCs w:val="22"/>
      <w:lang w:val="vi-VN"/>
    </w:rPr>
  </w:style>
  <w:style w:type="paragraph" w:styleId="Heading1">
    <w:name w:val="heading 1"/>
    <w:aliases w:val="CHUONG,HEADING 1,1 ghost,g,Heading,Tieude1,Heading1,Heading 1 Char Char,Heading 1 Char1,Heading 1 Char Char1,Heading2,Heading11,Heading 1 Char2,Heading 1 Char Char2,Heading3,Heading12,Heading 1 Char3,Heading 1 Char Char3,Heading4,Heading13"/>
    <w:basedOn w:val="Normal"/>
    <w:next w:val="Normal"/>
    <w:link w:val="Heading1Char"/>
    <w:qFormat/>
    <w:rsid w:val="006148BA"/>
    <w:pPr>
      <w:keepNext/>
      <w:widowControl w:val="0"/>
      <w:numPr>
        <w:numId w:val="8"/>
      </w:numPr>
      <w:adjustRightInd w:val="0"/>
      <w:jc w:val="center"/>
      <w:textAlignment w:val="baseline"/>
      <w:outlineLvl w:val="0"/>
    </w:pPr>
    <w:rPr>
      <w:rFonts w:ascii="Times New Roman Bold" w:hAnsi="Times New Roman Bold"/>
      <w:b/>
      <w:bCs/>
      <w:kern w:val="32"/>
      <w:sz w:val="28"/>
      <w:szCs w:val="32"/>
      <w:lang w:eastAsia="x-none"/>
    </w:rPr>
  </w:style>
  <w:style w:type="paragraph" w:styleId="Heading2">
    <w:name w:val="heading 2"/>
    <w:aliases w:val="Heading 2 Char Char Char,2 headline,h,Heading 2 Char Char,Heading 21,Heading 2 Char Char1,Heading 2 Char Char Char Char Char,Heading 2 Char Char1 Char Char Char,Heading 2 Char Char1 Char Char,BVI2,Heading 2-BVI,RepHead2 Char,RepHead2,l2,HeadB"/>
    <w:basedOn w:val="Normal"/>
    <w:next w:val="Normal"/>
    <w:link w:val="Heading2Char"/>
    <w:qFormat/>
    <w:rsid w:val="00AE270D"/>
    <w:pPr>
      <w:keepNext/>
      <w:numPr>
        <w:ilvl w:val="1"/>
        <w:numId w:val="8"/>
      </w:numPr>
      <w:ind w:left="0"/>
      <w:outlineLvl w:val="1"/>
    </w:pPr>
    <w:rPr>
      <w:b/>
      <w:bCs/>
      <w:iCs/>
      <w:szCs w:val="26"/>
      <w:lang w:val="x-none" w:eastAsia="x-none"/>
    </w:rPr>
  </w:style>
  <w:style w:type="paragraph" w:styleId="Heading3">
    <w:name w:val="heading 3"/>
    <w:aliases w:val="Heading 3 Char Char Char Char,Heading 3 Char Char Char,3 bullet,b,Heading 31,Heading 3 (TCVN) Char,Heading 3 Char Char1,Heading 311,Heading 3 Char Char Char Char Char3 Char,Heading 3 Char Char Char Char Char3 Char Char Char,Heading 3 Char1 Cha"/>
    <w:basedOn w:val="Normal"/>
    <w:next w:val="Normal"/>
    <w:link w:val="Heading3Char"/>
    <w:qFormat/>
    <w:rsid w:val="00C31598"/>
    <w:pPr>
      <w:keepNext/>
      <w:numPr>
        <w:ilvl w:val="2"/>
        <w:numId w:val="8"/>
      </w:numPr>
      <w:ind w:left="0"/>
      <w:outlineLvl w:val="2"/>
    </w:pPr>
    <w:rPr>
      <w:b/>
      <w:bCs/>
      <w:szCs w:val="26"/>
      <w:lang w:val="x-none" w:eastAsia="x-none"/>
    </w:rPr>
  </w:style>
  <w:style w:type="paragraph" w:styleId="Heading4">
    <w:name w:val="heading 4"/>
    <w:aliases w:val="Char Char Char Char Char Char Char Char Char Char Char Char Char Char Char Char,Char Char Char Char Char Char Char Char Char Char Char Char Char Char Char,Char11 Char,Heading 4 Char Char Char,MucCap3,Heading 4 Char Char,so 4,h4,H4,h44,4 dash,d"/>
    <w:basedOn w:val="Normal"/>
    <w:next w:val="Normal"/>
    <w:link w:val="Heading4Char"/>
    <w:qFormat/>
    <w:rsid w:val="0043445E"/>
    <w:pPr>
      <w:keepNext/>
      <w:numPr>
        <w:ilvl w:val="3"/>
        <w:numId w:val="8"/>
      </w:numPr>
      <w:outlineLvl w:val="3"/>
    </w:pPr>
    <w:rPr>
      <w:b/>
      <w:bCs/>
      <w:i/>
      <w:szCs w:val="28"/>
      <w:lang w:eastAsia="x-none"/>
    </w:rPr>
  </w:style>
  <w:style w:type="paragraph" w:styleId="Heading5">
    <w:name w:val="heading 5"/>
    <w:aliases w:val="Sammendrag,H 5,8.1,H 5 Char,Heading 51,Heading 5 Char Char"/>
    <w:basedOn w:val="Normal"/>
    <w:next w:val="Normal"/>
    <w:link w:val="Heading5Char"/>
    <w:uiPriority w:val="9"/>
    <w:qFormat/>
    <w:rsid w:val="00C82ADF"/>
    <w:pPr>
      <w:numPr>
        <w:ilvl w:val="4"/>
        <w:numId w:val="8"/>
      </w:numPr>
      <w:outlineLvl w:val="4"/>
    </w:pPr>
    <w:rPr>
      <w:rFonts w:eastAsia="Times New Roman"/>
      <w:bCs/>
      <w:i/>
      <w:iCs/>
      <w:szCs w:val="26"/>
      <w:lang w:val="x-none" w:eastAsia="x-none"/>
    </w:rPr>
  </w:style>
  <w:style w:type="paragraph" w:styleId="Heading6">
    <w:name w:val="heading 6"/>
    <w:aliases w:val="not Kinhill,Not Kinhill,Table,Bang-Heading 6, not Kinhill"/>
    <w:basedOn w:val="Normal"/>
    <w:next w:val="Normal"/>
    <w:link w:val="Heading6Char"/>
    <w:qFormat/>
    <w:rsid w:val="006135B1"/>
    <w:pPr>
      <w:numPr>
        <w:ilvl w:val="5"/>
        <w:numId w:val="8"/>
      </w:numPr>
      <w:outlineLvl w:val="5"/>
    </w:pPr>
    <w:rPr>
      <w:rFonts w:eastAsia="Times New Roman"/>
      <w:bCs/>
      <w:szCs w:val="20"/>
      <w:lang w:eastAsia="x-none"/>
    </w:rPr>
  </w:style>
  <w:style w:type="paragraph" w:styleId="Heading7">
    <w:name w:val="heading 7"/>
    <w:aliases w:val="Figure,HINH"/>
    <w:basedOn w:val="Normal"/>
    <w:next w:val="Normal"/>
    <w:link w:val="Heading7Char"/>
    <w:qFormat/>
    <w:rsid w:val="0043445E"/>
    <w:pPr>
      <w:numPr>
        <w:ilvl w:val="6"/>
        <w:numId w:val="8"/>
      </w:numPr>
      <w:outlineLvl w:val="6"/>
    </w:pPr>
    <w:rPr>
      <w:rFonts w:eastAsia="Times New Roman"/>
      <w:i/>
      <w:szCs w:val="24"/>
      <w:lang w:eastAsia="x-none"/>
    </w:rPr>
  </w:style>
  <w:style w:type="paragraph" w:styleId="Heading8">
    <w:name w:val="heading 8"/>
    <w:aliases w:val="Char Char4"/>
    <w:basedOn w:val="Normal"/>
    <w:next w:val="Normal"/>
    <w:link w:val="Heading8Char"/>
    <w:qFormat/>
    <w:rsid w:val="0043445E"/>
    <w:pPr>
      <w:keepNext/>
      <w:keepLines/>
      <w:numPr>
        <w:ilvl w:val="7"/>
        <w:numId w:val="8"/>
      </w:numPr>
      <w:outlineLvl w:val="7"/>
    </w:pPr>
    <w:rPr>
      <w:rFonts w:eastAsia="Times New Roman"/>
      <w:i/>
      <w:szCs w:val="20"/>
      <w:lang w:val="x-none" w:eastAsia="x-none"/>
    </w:rPr>
  </w:style>
  <w:style w:type="paragraph" w:styleId="Heading9">
    <w:name w:val="heading 9"/>
    <w:aliases w:val="References,aa"/>
    <w:basedOn w:val="Normal"/>
    <w:next w:val="Normal"/>
    <w:link w:val="Heading9Char"/>
    <w:qFormat/>
    <w:rsid w:val="003C6B4C"/>
    <w:pPr>
      <w:keepNext/>
      <w:keepLines/>
      <w:numPr>
        <w:ilvl w:val="8"/>
        <w:numId w:val="8"/>
      </w:numPr>
      <w:outlineLvl w:val="8"/>
    </w:pPr>
    <w:rPr>
      <w:rFonts w:eastAsia="Times New Roman"/>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ONG Char,HEADING 1 Char,1 ghost Char,g Char,Heading Char,Tieude1 Char,Heading1 Char,Heading 1 Char Char Char,Heading 1 Char1 Char,Heading 1 Char Char1 Char,Heading2 Char,Heading11 Char,Heading 1 Char2 Char,Heading 1 Char Char2 Char"/>
    <w:link w:val="Heading1"/>
    <w:rsid w:val="006148BA"/>
    <w:rPr>
      <w:rFonts w:ascii="Times New Roman Bold" w:hAnsi="Times New Roman Bold"/>
      <w:b/>
      <w:bCs/>
      <w:kern w:val="32"/>
      <w:sz w:val="28"/>
      <w:szCs w:val="32"/>
      <w:lang w:val="vi-VN" w:eastAsia="x-none"/>
    </w:rPr>
  </w:style>
  <w:style w:type="character" w:customStyle="1" w:styleId="Heading2Char">
    <w:name w:val="Heading 2 Char"/>
    <w:aliases w:val="Heading 2 Char Char Char Char,2 headline Char,h Char,Heading 2 Char Char Char1,Heading 21 Char,Heading 2 Char Char1 Char,Heading 2 Char Char Char Char Char Char,Heading 2 Char Char1 Char Char Char Char,Heading 2 Char Char1 Char Char Char1"/>
    <w:link w:val="Heading2"/>
    <w:rsid w:val="00AE270D"/>
    <w:rPr>
      <w:rFonts w:ascii="Times New Roman" w:hAnsi="Times New Roman"/>
      <w:b/>
      <w:bCs/>
      <w:iCs/>
      <w:sz w:val="26"/>
      <w:szCs w:val="26"/>
      <w:lang w:val="x-none" w:eastAsia="x-none"/>
    </w:rPr>
  </w:style>
  <w:style w:type="character" w:customStyle="1" w:styleId="Heading3Char">
    <w:name w:val="Heading 3 Char"/>
    <w:aliases w:val="Heading 3 Char Char Char Char Char,Heading 3 Char Char Char Char1,3 bullet Char,b Char,Heading 31 Char,Heading 3 (TCVN) Char Char,Heading 3 Char Char1 Char,Heading 311 Char,Heading 3 Char Char Char Char Char3 Char Char"/>
    <w:link w:val="Heading3"/>
    <w:rsid w:val="00C31598"/>
    <w:rPr>
      <w:rFonts w:ascii="Times New Roman" w:hAnsi="Times New Roman"/>
      <w:b/>
      <w:bCs/>
      <w:sz w:val="26"/>
      <w:szCs w:val="26"/>
      <w:lang w:val="x-none" w:eastAsia="x-none"/>
    </w:rPr>
  </w:style>
  <w:style w:type="character" w:customStyle="1" w:styleId="Heading4Char">
    <w:name w:val="Heading 4 Char"/>
    <w:aliases w:val="Char Char Char Char Char Char Char Char Char Char Char Char Char Char Char Char Char,Char Char Char Char Char Char Char Char Char Char Char Char Char Char Char Char1,Char11 Char Char,Heading 4 Char Char Char Char,MucCap3 Char,so 4 Char"/>
    <w:link w:val="Heading4"/>
    <w:rsid w:val="0043445E"/>
    <w:rPr>
      <w:rFonts w:ascii="Times New Roman" w:hAnsi="Times New Roman"/>
      <w:b/>
      <w:bCs/>
      <w:i/>
      <w:sz w:val="26"/>
      <w:szCs w:val="28"/>
      <w:lang w:val="vi-VN" w:eastAsia="x-none"/>
    </w:rPr>
  </w:style>
  <w:style w:type="character" w:customStyle="1" w:styleId="Heading5Char">
    <w:name w:val="Heading 5 Char"/>
    <w:aliases w:val="Sammendrag Char,H 5 Char1,8.1 Char,H 5 Char Char,Heading 51 Char,Heading 5 Char Char Char"/>
    <w:link w:val="Heading5"/>
    <w:uiPriority w:val="9"/>
    <w:rsid w:val="00C82ADF"/>
    <w:rPr>
      <w:rFonts w:ascii="Times New Roman" w:eastAsia="Times New Roman" w:hAnsi="Times New Roman"/>
      <w:bCs/>
      <w:i/>
      <w:iCs/>
      <w:sz w:val="26"/>
      <w:szCs w:val="26"/>
      <w:lang w:val="x-none" w:eastAsia="x-none"/>
    </w:rPr>
  </w:style>
  <w:style w:type="character" w:customStyle="1" w:styleId="Heading6Char">
    <w:name w:val="Heading 6 Char"/>
    <w:aliases w:val="not Kinhill Char,Not Kinhill Char,Table Char,Bang-Heading 6 Char, not Kinhill Char"/>
    <w:link w:val="Heading6"/>
    <w:rsid w:val="006135B1"/>
    <w:rPr>
      <w:rFonts w:ascii="Times New Roman" w:eastAsia="Times New Roman" w:hAnsi="Times New Roman"/>
      <w:bCs/>
      <w:sz w:val="26"/>
      <w:lang w:val="vi-VN" w:eastAsia="x-none"/>
    </w:rPr>
  </w:style>
  <w:style w:type="character" w:customStyle="1" w:styleId="Heading7Char">
    <w:name w:val="Heading 7 Char"/>
    <w:aliases w:val="Figure Char,HINH Char"/>
    <w:link w:val="Heading7"/>
    <w:rsid w:val="0043445E"/>
    <w:rPr>
      <w:rFonts w:ascii="Times New Roman" w:eastAsia="Times New Roman" w:hAnsi="Times New Roman"/>
      <w:i/>
      <w:sz w:val="26"/>
      <w:szCs w:val="24"/>
      <w:lang w:val="vi-VN" w:eastAsia="x-none"/>
    </w:rPr>
  </w:style>
  <w:style w:type="character" w:customStyle="1" w:styleId="Heading8Char">
    <w:name w:val="Heading 8 Char"/>
    <w:aliases w:val="Char Char4 Char"/>
    <w:link w:val="Heading8"/>
    <w:rsid w:val="0043445E"/>
    <w:rPr>
      <w:rFonts w:ascii="Times New Roman" w:eastAsia="Times New Roman" w:hAnsi="Times New Roman"/>
      <w:i/>
      <w:sz w:val="26"/>
      <w:lang w:val="x-none" w:eastAsia="x-none"/>
    </w:rPr>
  </w:style>
  <w:style w:type="character" w:customStyle="1" w:styleId="Heading9Char">
    <w:name w:val="Heading 9 Char"/>
    <w:aliases w:val="References Char,aa Char"/>
    <w:link w:val="Heading9"/>
    <w:rsid w:val="003C6B4C"/>
    <w:rPr>
      <w:rFonts w:ascii="Times New Roman" w:eastAsia="Times New Roman" w:hAnsi="Times New Roman"/>
      <w:i/>
      <w:iCs/>
      <w:sz w:val="26"/>
      <w:lang w:val="x-none" w:eastAsia="x-none"/>
    </w:rPr>
  </w:style>
  <w:style w:type="paragraph" w:customStyle="1" w:styleId="Style1">
    <w:name w:val="Style1"/>
    <w:basedOn w:val="Normal"/>
    <w:next w:val="Normal"/>
    <w:link w:val="Style1Char"/>
    <w:qFormat/>
    <w:rsid w:val="00DF2FAB"/>
    <w:pPr>
      <w:numPr>
        <w:numId w:val="1"/>
      </w:numPr>
      <w:tabs>
        <w:tab w:val="left" w:pos="454"/>
      </w:tabs>
    </w:pPr>
    <w:rPr>
      <w:rFonts w:eastAsia="Times New Roman"/>
      <w:b/>
      <w:szCs w:val="26"/>
      <w:lang w:val="x-none" w:eastAsia="x-none"/>
    </w:rPr>
  </w:style>
  <w:style w:type="character" w:customStyle="1" w:styleId="Style1Char">
    <w:name w:val="Style1 Char"/>
    <w:link w:val="Style1"/>
    <w:rsid w:val="00DF2FAB"/>
    <w:rPr>
      <w:rFonts w:ascii="Times New Roman" w:eastAsia="Times New Roman" w:hAnsi="Times New Roman"/>
      <w:b/>
      <w:sz w:val="26"/>
      <w:szCs w:val="26"/>
      <w:lang w:val="x-none" w:eastAsia="x-none"/>
    </w:rPr>
  </w:style>
  <w:style w:type="paragraph" w:customStyle="1" w:styleId="Style2">
    <w:name w:val="Style2"/>
    <w:basedOn w:val="Normal"/>
    <w:next w:val="Normal"/>
    <w:rsid w:val="0043445E"/>
    <w:pPr>
      <w:numPr>
        <w:ilvl w:val="1"/>
        <w:numId w:val="1"/>
      </w:numPr>
    </w:pPr>
    <w:rPr>
      <w:b/>
      <w:szCs w:val="26"/>
    </w:rPr>
  </w:style>
  <w:style w:type="paragraph" w:customStyle="1" w:styleId="Style3">
    <w:name w:val="Style3"/>
    <w:basedOn w:val="Normal"/>
    <w:next w:val="Normal"/>
    <w:rsid w:val="0043445E"/>
    <w:pPr>
      <w:numPr>
        <w:ilvl w:val="2"/>
        <w:numId w:val="1"/>
      </w:numPr>
    </w:pPr>
    <w:rPr>
      <w:b/>
      <w:i/>
      <w:szCs w:val="26"/>
    </w:rPr>
  </w:style>
  <w:style w:type="paragraph" w:customStyle="1" w:styleId="Bullet-">
    <w:name w:val="Bullet -"/>
    <w:basedOn w:val="Normal"/>
    <w:next w:val="Normal"/>
    <w:link w:val="Bullet-Char"/>
    <w:qFormat/>
    <w:rsid w:val="00864287"/>
    <w:pPr>
      <w:numPr>
        <w:numId w:val="2"/>
      </w:numPr>
      <w:tabs>
        <w:tab w:val="left" w:pos="1985"/>
      </w:tabs>
      <w:spacing w:before="120"/>
      <w:ind w:left="0"/>
    </w:pPr>
    <w:rPr>
      <w:rFonts w:eastAsia="Times New Roman"/>
      <w:szCs w:val="26"/>
      <w:lang w:val="it-IT"/>
    </w:rPr>
  </w:style>
  <w:style w:type="paragraph" w:customStyle="1" w:styleId="Bullet">
    <w:name w:val="Bullet +"/>
    <w:basedOn w:val="Normal"/>
    <w:next w:val="Normal"/>
    <w:qFormat/>
    <w:rsid w:val="003E147B"/>
    <w:pPr>
      <w:numPr>
        <w:numId w:val="3"/>
      </w:numPr>
      <w:tabs>
        <w:tab w:val="left" w:pos="425"/>
      </w:tabs>
      <w:spacing w:before="120"/>
      <w:ind w:left="0" w:firstLine="0"/>
    </w:pPr>
    <w:rPr>
      <w:rFonts w:eastAsia="Times New Roman"/>
      <w:szCs w:val="26"/>
      <w:lang w:val="fr-FR"/>
    </w:rPr>
  </w:style>
  <w:style w:type="paragraph" w:styleId="Header">
    <w:name w:val="header"/>
    <w:basedOn w:val="Normal"/>
    <w:next w:val="Normal"/>
    <w:link w:val="HeaderChar"/>
    <w:unhideWhenUsed/>
    <w:qFormat/>
    <w:rsid w:val="00431B22"/>
    <w:pPr>
      <w:tabs>
        <w:tab w:val="center" w:pos="4680"/>
        <w:tab w:val="right" w:pos="9360"/>
      </w:tabs>
      <w:jc w:val="center"/>
      <w:outlineLvl w:val="0"/>
    </w:pPr>
    <w:rPr>
      <w:b/>
      <w:caps/>
      <w:sz w:val="28"/>
      <w:szCs w:val="20"/>
      <w:lang w:eastAsia="x-none"/>
    </w:rPr>
  </w:style>
  <w:style w:type="character" w:customStyle="1" w:styleId="HeaderChar">
    <w:name w:val="Header Char"/>
    <w:link w:val="Header"/>
    <w:rsid w:val="00431B22"/>
    <w:rPr>
      <w:rFonts w:ascii="Times New Roman" w:hAnsi="Times New Roman"/>
      <w:b/>
      <w:caps/>
      <w:sz w:val="28"/>
      <w:lang w:val="vi-VN" w:eastAsia="x-none"/>
    </w:rPr>
  </w:style>
  <w:style w:type="paragraph" w:styleId="Caption">
    <w:name w:val="caption"/>
    <w:aliases w:val="Caption (table),Caption (tab,Caption (tab Char Char,Caption (table) Char,Caption Char1 Char Char,Caption Char Char Char Char,Caption Char1 Char Char1 Char Char,Caption Char Char Char Char1 Char Char,Bang_VS,hình,bảng,baûng,Caption2,Bang_VSMT,Map"/>
    <w:basedOn w:val="Normal"/>
    <w:next w:val="Normal"/>
    <w:link w:val="CaptionChar"/>
    <w:uiPriority w:val="35"/>
    <w:qFormat/>
    <w:rsid w:val="00D8236C"/>
    <w:pPr>
      <w:jc w:val="center"/>
    </w:pPr>
    <w:rPr>
      <w:bCs/>
      <w:szCs w:val="26"/>
      <w:lang w:val="x-none" w:eastAsia="x-none"/>
    </w:rPr>
  </w:style>
  <w:style w:type="character" w:customStyle="1" w:styleId="CaptionChar">
    <w:name w:val="Caption Char"/>
    <w:aliases w:val="Caption (table) Char1,Caption (tab Char,Caption (tab Char Char Char,Caption (table) Char Char,Caption Char1 Char Char Char,Caption Char Char Char Char Char,Caption Char1 Char Char1 Char Char Char,Caption Char Char Char Char1 Char Char Char"/>
    <w:link w:val="Caption"/>
    <w:uiPriority w:val="35"/>
    <w:qFormat/>
    <w:rsid w:val="00D8236C"/>
    <w:rPr>
      <w:rFonts w:ascii="Times New Roman" w:hAnsi="Times New Roman"/>
      <w:bCs/>
      <w:sz w:val="26"/>
      <w:szCs w:val="26"/>
      <w:lang w:val="x-none" w:eastAsia="x-none"/>
    </w:rPr>
  </w:style>
  <w:style w:type="table" w:styleId="TableGrid">
    <w:name w:val="Table Grid"/>
    <w:aliases w:val="Table content"/>
    <w:basedOn w:val="TableNormal"/>
    <w:uiPriority w:val="39"/>
    <w:qFormat/>
    <w:rsid w:val="00215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2FAB"/>
    <w:pPr>
      <w:tabs>
        <w:tab w:val="center" w:pos="4680"/>
        <w:tab w:val="right" w:pos="9360"/>
      </w:tabs>
    </w:pPr>
    <w:rPr>
      <w:szCs w:val="20"/>
      <w:lang w:eastAsia="x-none"/>
    </w:rPr>
  </w:style>
  <w:style w:type="character" w:customStyle="1" w:styleId="FooterChar">
    <w:name w:val="Footer Char"/>
    <w:link w:val="Footer"/>
    <w:uiPriority w:val="99"/>
    <w:rsid w:val="00DF2FAB"/>
    <w:rPr>
      <w:rFonts w:ascii="Times New Roman" w:hAnsi="Times New Roman" w:cs="Times New Roman"/>
      <w:sz w:val="26"/>
      <w:lang w:val="vi-VN"/>
    </w:rPr>
  </w:style>
  <w:style w:type="paragraph" w:styleId="TOC1">
    <w:name w:val="toc 1"/>
    <w:basedOn w:val="Normal"/>
    <w:next w:val="Normal"/>
    <w:autoRedefine/>
    <w:uiPriority w:val="39"/>
    <w:unhideWhenUsed/>
    <w:rsid w:val="00B23837"/>
    <w:pPr>
      <w:tabs>
        <w:tab w:val="right" w:leader="dot" w:pos="9062"/>
      </w:tabs>
      <w:spacing w:before="120" w:after="120"/>
    </w:pPr>
    <w:rPr>
      <w:noProof/>
      <w14:scene3d>
        <w14:camera w14:prst="orthographicFront"/>
        <w14:lightRig w14:rig="threePt" w14:dir="t">
          <w14:rot w14:lat="0" w14:lon="0" w14:rev="0"/>
        </w14:lightRig>
      </w14:scene3d>
    </w:rPr>
  </w:style>
  <w:style w:type="paragraph" w:styleId="TOC2">
    <w:name w:val="toc 2"/>
    <w:basedOn w:val="Normal"/>
    <w:next w:val="Normal"/>
    <w:autoRedefine/>
    <w:uiPriority w:val="39"/>
    <w:unhideWhenUsed/>
    <w:rsid w:val="00B91069"/>
    <w:pPr>
      <w:tabs>
        <w:tab w:val="left" w:pos="284"/>
        <w:tab w:val="right" w:leader="dot" w:pos="9062"/>
      </w:tabs>
      <w:spacing w:after="100"/>
    </w:pPr>
  </w:style>
  <w:style w:type="paragraph" w:styleId="TOC3">
    <w:name w:val="toc 3"/>
    <w:basedOn w:val="Normal"/>
    <w:next w:val="Normal"/>
    <w:autoRedefine/>
    <w:uiPriority w:val="39"/>
    <w:unhideWhenUsed/>
    <w:rsid w:val="00B91069"/>
    <w:pPr>
      <w:tabs>
        <w:tab w:val="left" w:pos="993"/>
        <w:tab w:val="right" w:leader="dot" w:pos="9062"/>
      </w:tabs>
      <w:spacing w:after="100"/>
      <w:ind w:left="567"/>
    </w:pPr>
  </w:style>
  <w:style w:type="character" w:styleId="Hyperlink">
    <w:name w:val="Hyperlink"/>
    <w:uiPriority w:val="99"/>
    <w:unhideWhenUsed/>
    <w:rsid w:val="004B552B"/>
    <w:rPr>
      <w:color w:val="0000FF"/>
      <w:u w:val="single"/>
    </w:rPr>
  </w:style>
  <w:style w:type="paragraph" w:styleId="BodyText">
    <w:name w:val="Body Text"/>
    <w:basedOn w:val="Normal"/>
    <w:link w:val="BodyTextChar"/>
    <w:qFormat/>
    <w:rsid w:val="00EA5F05"/>
    <w:pPr>
      <w:spacing w:after="120"/>
    </w:pPr>
    <w:rPr>
      <w:rFonts w:eastAsia="Times New Roman"/>
      <w:szCs w:val="24"/>
      <w:lang w:val="x-none" w:eastAsia="x-none"/>
    </w:rPr>
  </w:style>
  <w:style w:type="character" w:customStyle="1" w:styleId="BodyTextChar">
    <w:name w:val="Body Text Char"/>
    <w:link w:val="BodyText"/>
    <w:rsid w:val="00EA5F05"/>
    <w:rPr>
      <w:rFonts w:ascii="Times New Roman" w:eastAsia="Times New Roman" w:hAnsi="Times New Roman"/>
      <w:sz w:val="26"/>
      <w:szCs w:val="24"/>
    </w:rPr>
  </w:style>
  <w:style w:type="character" w:styleId="Strong">
    <w:name w:val="Strong"/>
    <w:qFormat/>
    <w:rsid w:val="00767C60"/>
    <w:rPr>
      <w:b/>
      <w:bCs/>
    </w:rPr>
  </w:style>
  <w:style w:type="paragraph" w:styleId="ListBullet2">
    <w:name w:val="List Bullet 2"/>
    <w:basedOn w:val="Normal"/>
    <w:semiHidden/>
    <w:rsid w:val="00767C60"/>
    <w:pPr>
      <w:numPr>
        <w:numId w:val="4"/>
      </w:numPr>
    </w:pPr>
    <w:rPr>
      <w:rFonts w:eastAsia="Times New Roman"/>
      <w:szCs w:val="24"/>
      <w:lang w:val="en-US"/>
    </w:rPr>
  </w:style>
  <w:style w:type="paragraph" w:styleId="ListBullet">
    <w:name w:val="List Bullet"/>
    <w:basedOn w:val="Normal"/>
    <w:rsid w:val="0071389C"/>
    <w:pPr>
      <w:numPr>
        <w:numId w:val="5"/>
      </w:numPr>
    </w:pPr>
    <w:rPr>
      <w:rFonts w:eastAsia="Times New Roman"/>
      <w:szCs w:val="24"/>
      <w:lang w:val="en-US"/>
    </w:rPr>
  </w:style>
  <w:style w:type="paragraph" w:styleId="ListBullet3">
    <w:name w:val="List Bullet 3"/>
    <w:basedOn w:val="Normal"/>
    <w:semiHidden/>
    <w:rsid w:val="00E167B6"/>
    <w:pPr>
      <w:numPr>
        <w:numId w:val="6"/>
      </w:numPr>
    </w:pPr>
    <w:rPr>
      <w:rFonts w:eastAsia="Times New Roman"/>
      <w:szCs w:val="24"/>
      <w:lang w:val="en-US"/>
    </w:rPr>
  </w:style>
  <w:style w:type="paragraph" w:styleId="ListParagraph">
    <w:name w:val="List Paragraph"/>
    <w:aliases w:val="List Paragraph1,Bullet List,FooterText,Colorful List Accent 1,numbered,Paragraphe de liste1,列出段落,列出段落1,Bulletr List Paragraph,List Paragraph2,List Paragraph21,Párrafo de lista1,Parágrafo da Lista1,リスト段落1,Listeafsnit1,Plan,Speakingpoints,H"/>
    <w:basedOn w:val="Normal"/>
    <w:link w:val="ListParagraphChar"/>
    <w:uiPriority w:val="34"/>
    <w:qFormat/>
    <w:rsid w:val="009F3257"/>
    <w:pPr>
      <w:spacing w:before="60" w:after="60"/>
    </w:pPr>
    <w:rPr>
      <w:rFonts w:eastAsia="Times New Roman"/>
      <w:szCs w:val="26"/>
      <w:lang w:val="en-US"/>
    </w:rPr>
  </w:style>
  <w:style w:type="paragraph" w:styleId="ListNumber">
    <w:name w:val="List Number"/>
    <w:basedOn w:val="Normal"/>
    <w:semiHidden/>
    <w:rsid w:val="00E167B6"/>
    <w:pPr>
      <w:numPr>
        <w:numId w:val="7"/>
      </w:numPr>
    </w:pPr>
    <w:rPr>
      <w:rFonts w:eastAsia="Times New Roman"/>
      <w:szCs w:val="24"/>
      <w:lang w:val="en-US"/>
    </w:rPr>
  </w:style>
  <w:style w:type="paragraph" w:styleId="Title">
    <w:name w:val="Title"/>
    <w:basedOn w:val="Normal"/>
    <w:link w:val="TitleChar"/>
    <w:qFormat/>
    <w:rsid w:val="00BB23A7"/>
    <w:pPr>
      <w:jc w:val="center"/>
    </w:pPr>
    <w:rPr>
      <w:rFonts w:ascii="VNI-Times" w:eastAsia="Times New Roman" w:hAnsi="VNI-Times"/>
      <w:b/>
      <w:bCs/>
      <w:color w:val="000000"/>
      <w:sz w:val="20"/>
      <w:szCs w:val="20"/>
      <w:lang w:val="x-none" w:eastAsia="x-none"/>
    </w:rPr>
  </w:style>
  <w:style w:type="character" w:customStyle="1" w:styleId="TitleChar">
    <w:name w:val="Title Char"/>
    <w:link w:val="Title"/>
    <w:rsid w:val="00BB23A7"/>
    <w:rPr>
      <w:rFonts w:ascii="VNI-Times" w:eastAsia="Times New Roman" w:hAnsi="VNI-Times"/>
      <w:b/>
      <w:bCs/>
      <w:color w:val="000000"/>
    </w:rPr>
  </w:style>
  <w:style w:type="paragraph" w:styleId="TableofFigures">
    <w:name w:val="table of figures"/>
    <w:basedOn w:val="Normal"/>
    <w:next w:val="Normal"/>
    <w:uiPriority w:val="99"/>
    <w:unhideWhenUsed/>
    <w:rsid w:val="00056C23"/>
    <w:pPr>
      <w:spacing w:before="60" w:after="60"/>
    </w:pPr>
    <w:rPr>
      <w:rFonts w:eastAsia="Times New Roman"/>
      <w:szCs w:val="26"/>
      <w:lang w:val="en-US"/>
    </w:rPr>
  </w:style>
  <w:style w:type="paragraph" w:styleId="BalloonText">
    <w:name w:val="Balloon Text"/>
    <w:basedOn w:val="Normal"/>
    <w:link w:val="BalloonTextChar"/>
    <w:uiPriority w:val="99"/>
    <w:semiHidden/>
    <w:unhideWhenUsed/>
    <w:rsid w:val="006975A2"/>
    <w:rPr>
      <w:rFonts w:ascii="Tahoma" w:hAnsi="Tahoma"/>
      <w:sz w:val="16"/>
      <w:szCs w:val="16"/>
      <w:lang w:eastAsia="x-none"/>
    </w:rPr>
  </w:style>
  <w:style w:type="character" w:customStyle="1" w:styleId="BalloonTextChar">
    <w:name w:val="Balloon Text Char"/>
    <w:link w:val="BalloonText"/>
    <w:uiPriority w:val="99"/>
    <w:semiHidden/>
    <w:rsid w:val="006975A2"/>
    <w:rPr>
      <w:rFonts w:ascii="Tahoma" w:hAnsi="Tahoma" w:cs="Tahoma"/>
      <w:sz w:val="16"/>
      <w:szCs w:val="16"/>
      <w:lang w:val="vi-VN"/>
    </w:rPr>
  </w:style>
  <w:style w:type="paragraph" w:styleId="NormalWeb">
    <w:name w:val="Normal (Web)"/>
    <w:aliases w:val="Normal (Web) Char"/>
    <w:basedOn w:val="Normal"/>
    <w:link w:val="NormalWebChar1"/>
    <w:qFormat/>
    <w:rsid w:val="008777F7"/>
    <w:pPr>
      <w:spacing w:before="100" w:beforeAutospacing="1" w:after="100" w:afterAutospacing="1"/>
      <w:jc w:val="left"/>
    </w:pPr>
    <w:rPr>
      <w:rFonts w:eastAsia="Times New Roman"/>
      <w:sz w:val="24"/>
      <w:szCs w:val="24"/>
      <w:lang w:val="en-US"/>
    </w:rPr>
  </w:style>
  <w:style w:type="paragraph" w:styleId="DocumentMap">
    <w:name w:val="Document Map"/>
    <w:basedOn w:val="Normal"/>
    <w:link w:val="DocumentMapChar"/>
    <w:uiPriority w:val="99"/>
    <w:semiHidden/>
    <w:unhideWhenUsed/>
    <w:rsid w:val="001741E4"/>
    <w:rPr>
      <w:rFonts w:ascii="Tahoma" w:hAnsi="Tahoma"/>
      <w:sz w:val="16"/>
      <w:szCs w:val="16"/>
      <w:lang w:eastAsia="x-none"/>
    </w:rPr>
  </w:style>
  <w:style w:type="character" w:customStyle="1" w:styleId="DocumentMapChar">
    <w:name w:val="Document Map Char"/>
    <w:link w:val="DocumentMap"/>
    <w:uiPriority w:val="99"/>
    <w:semiHidden/>
    <w:rsid w:val="001741E4"/>
    <w:rPr>
      <w:rFonts w:ascii="Tahoma" w:hAnsi="Tahoma" w:cs="Tahoma"/>
      <w:sz w:val="16"/>
      <w:szCs w:val="16"/>
      <w:lang w:val="vi-VN"/>
    </w:rPr>
  </w:style>
  <w:style w:type="paragraph" w:styleId="Revision">
    <w:name w:val="Revision"/>
    <w:hidden/>
    <w:uiPriority w:val="99"/>
    <w:semiHidden/>
    <w:rsid w:val="00345236"/>
    <w:rPr>
      <w:rFonts w:ascii="Times New Roman" w:hAnsi="Times New Roman"/>
      <w:sz w:val="26"/>
      <w:szCs w:val="22"/>
      <w:lang w:val="vi-VN"/>
    </w:rPr>
  </w:style>
  <w:style w:type="character" w:styleId="FollowedHyperlink">
    <w:name w:val="FollowedHyperlink"/>
    <w:uiPriority w:val="99"/>
    <w:semiHidden/>
    <w:unhideWhenUsed/>
    <w:rsid w:val="006B231E"/>
    <w:rPr>
      <w:color w:val="800080"/>
      <w:u w:val="single"/>
    </w:rPr>
  </w:style>
  <w:style w:type="paragraph" w:customStyle="1" w:styleId="Default">
    <w:name w:val="Default"/>
    <w:rsid w:val="007452FF"/>
    <w:pPr>
      <w:autoSpaceDE w:val="0"/>
      <w:autoSpaceDN w:val="0"/>
      <w:adjustRightInd w:val="0"/>
    </w:pPr>
    <w:rPr>
      <w:rFonts w:ascii="Times New Roman" w:hAnsi="Times New Roman"/>
      <w:color w:val="000000"/>
      <w:sz w:val="24"/>
      <w:szCs w:val="24"/>
    </w:rPr>
  </w:style>
  <w:style w:type="character" w:styleId="Emphasis">
    <w:name w:val="Emphasis"/>
    <w:basedOn w:val="DefaultParagraphFont"/>
    <w:uiPriority w:val="20"/>
    <w:qFormat/>
    <w:rsid w:val="00185D5D"/>
    <w:rPr>
      <w:i/>
      <w:iCs/>
    </w:rPr>
  </w:style>
  <w:style w:type="character" w:customStyle="1" w:styleId="fontstyle01">
    <w:name w:val="fontstyle01"/>
    <w:basedOn w:val="DefaultParagraphFont"/>
    <w:rsid w:val="002B2E01"/>
    <w:rPr>
      <w:rFonts w:ascii="Times New Roman" w:hAnsi="Times New Roman" w:cs="Times New Roman" w:hint="default"/>
      <w:b w:val="0"/>
      <w:bCs w:val="0"/>
      <w:i w:val="0"/>
      <w:iCs w:val="0"/>
      <w:color w:val="000000"/>
      <w:sz w:val="28"/>
      <w:szCs w:val="28"/>
    </w:rPr>
  </w:style>
  <w:style w:type="paragraph" w:styleId="TOCHeading">
    <w:name w:val="TOC Heading"/>
    <w:basedOn w:val="Heading1"/>
    <w:next w:val="Normal"/>
    <w:uiPriority w:val="39"/>
    <w:unhideWhenUsed/>
    <w:qFormat/>
    <w:rsid w:val="00F16B79"/>
    <w:pPr>
      <w:keepLines/>
      <w:widowControl/>
      <w:numPr>
        <w:numId w:val="0"/>
      </w:numPr>
      <w:adjustRightInd/>
      <w:spacing w:before="240" w:line="259" w:lineRule="auto"/>
      <w:jc w:val="left"/>
      <w:textAlignment w:val="auto"/>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customStyle="1" w:styleId="bang">
    <w:name w:val="bang"/>
    <w:basedOn w:val="Normal"/>
    <w:rsid w:val="00352652"/>
    <w:pPr>
      <w:spacing w:before="120" w:after="120"/>
      <w:jc w:val="center"/>
    </w:pPr>
    <w:rPr>
      <w:rFonts w:ascii="Arial" w:eastAsia="Times New Roman" w:hAnsi="Arial"/>
      <w:i/>
      <w:sz w:val="24"/>
      <w:szCs w:val="24"/>
      <w:lang w:val="fr-FR"/>
    </w:rPr>
  </w:style>
  <w:style w:type="paragraph" w:styleId="TOC4">
    <w:name w:val="toc 4"/>
    <w:basedOn w:val="Normal"/>
    <w:next w:val="Normal"/>
    <w:autoRedefine/>
    <w:uiPriority w:val="39"/>
    <w:unhideWhenUsed/>
    <w:rsid w:val="00626188"/>
    <w:pPr>
      <w:spacing w:after="100" w:line="259" w:lineRule="auto"/>
      <w:ind w:left="660"/>
      <w:jc w:val="left"/>
    </w:pPr>
    <w:rPr>
      <w:rFonts w:asciiTheme="minorHAnsi" w:eastAsiaTheme="minorEastAsia" w:hAnsiTheme="minorHAnsi" w:cstheme="minorBidi"/>
      <w:sz w:val="22"/>
      <w:lang w:val="en-US"/>
    </w:rPr>
  </w:style>
  <w:style w:type="paragraph" w:styleId="TOC5">
    <w:name w:val="toc 5"/>
    <w:basedOn w:val="Normal"/>
    <w:next w:val="Normal"/>
    <w:autoRedefine/>
    <w:uiPriority w:val="39"/>
    <w:unhideWhenUsed/>
    <w:rsid w:val="00626188"/>
    <w:pPr>
      <w:spacing w:after="100" w:line="259" w:lineRule="auto"/>
      <w:ind w:left="880"/>
      <w:jc w:val="left"/>
    </w:pPr>
    <w:rPr>
      <w:rFonts w:asciiTheme="minorHAnsi" w:eastAsiaTheme="minorEastAsia" w:hAnsiTheme="minorHAnsi" w:cstheme="minorBidi"/>
      <w:sz w:val="22"/>
      <w:lang w:val="en-US"/>
    </w:rPr>
  </w:style>
  <w:style w:type="paragraph" w:styleId="TOC6">
    <w:name w:val="toc 6"/>
    <w:basedOn w:val="Normal"/>
    <w:next w:val="Normal"/>
    <w:autoRedefine/>
    <w:uiPriority w:val="39"/>
    <w:unhideWhenUsed/>
    <w:rsid w:val="00626188"/>
    <w:pPr>
      <w:spacing w:after="100" w:line="259" w:lineRule="auto"/>
      <w:ind w:left="1100"/>
      <w:jc w:val="left"/>
    </w:pPr>
    <w:rPr>
      <w:rFonts w:asciiTheme="minorHAnsi" w:eastAsiaTheme="minorEastAsia" w:hAnsiTheme="minorHAnsi" w:cstheme="minorBidi"/>
      <w:sz w:val="22"/>
      <w:lang w:val="en-US"/>
    </w:rPr>
  </w:style>
  <w:style w:type="paragraph" w:styleId="TOC7">
    <w:name w:val="toc 7"/>
    <w:basedOn w:val="Normal"/>
    <w:next w:val="Normal"/>
    <w:autoRedefine/>
    <w:uiPriority w:val="39"/>
    <w:unhideWhenUsed/>
    <w:rsid w:val="00626188"/>
    <w:pPr>
      <w:spacing w:after="100" w:line="259" w:lineRule="auto"/>
      <w:ind w:left="1320"/>
      <w:jc w:val="left"/>
    </w:pPr>
    <w:rPr>
      <w:rFonts w:asciiTheme="minorHAnsi" w:eastAsiaTheme="minorEastAsia" w:hAnsiTheme="minorHAnsi" w:cstheme="minorBidi"/>
      <w:sz w:val="22"/>
      <w:lang w:val="en-US"/>
    </w:rPr>
  </w:style>
  <w:style w:type="paragraph" w:styleId="TOC8">
    <w:name w:val="toc 8"/>
    <w:basedOn w:val="Normal"/>
    <w:next w:val="Normal"/>
    <w:autoRedefine/>
    <w:uiPriority w:val="39"/>
    <w:unhideWhenUsed/>
    <w:rsid w:val="00626188"/>
    <w:pPr>
      <w:spacing w:after="100" w:line="259" w:lineRule="auto"/>
      <w:ind w:left="1540"/>
      <w:jc w:val="left"/>
    </w:pPr>
    <w:rPr>
      <w:rFonts w:asciiTheme="minorHAnsi" w:eastAsiaTheme="minorEastAsia" w:hAnsiTheme="minorHAnsi" w:cstheme="minorBidi"/>
      <w:sz w:val="22"/>
      <w:lang w:val="en-US"/>
    </w:rPr>
  </w:style>
  <w:style w:type="paragraph" w:styleId="TOC9">
    <w:name w:val="toc 9"/>
    <w:basedOn w:val="Normal"/>
    <w:next w:val="Normal"/>
    <w:autoRedefine/>
    <w:uiPriority w:val="39"/>
    <w:unhideWhenUsed/>
    <w:rsid w:val="00626188"/>
    <w:pPr>
      <w:spacing w:after="100" w:line="259" w:lineRule="auto"/>
      <w:ind w:left="1760"/>
      <w:jc w:val="left"/>
    </w:pPr>
    <w:rPr>
      <w:rFonts w:asciiTheme="minorHAnsi" w:eastAsiaTheme="minorEastAsia" w:hAnsiTheme="minorHAnsi" w:cstheme="minorBidi"/>
      <w:sz w:val="22"/>
      <w:lang w:val="en-US"/>
    </w:rPr>
  </w:style>
  <w:style w:type="paragraph" w:customStyle="1" w:styleId="HINHQUAN">
    <w:name w:val="HINH_QUAN"/>
    <w:basedOn w:val="Normal"/>
    <w:link w:val="HINHQUANChar"/>
    <w:rsid w:val="00D41D3D"/>
    <w:pPr>
      <w:spacing w:before="120" w:after="120"/>
      <w:jc w:val="center"/>
    </w:pPr>
    <w:rPr>
      <w:rFonts w:eastAsia="Times New Roman"/>
      <w:b/>
      <w:bCs/>
      <w:szCs w:val="20"/>
      <w:lang w:val="x-none" w:eastAsia="x-none"/>
    </w:rPr>
  </w:style>
  <w:style w:type="character" w:customStyle="1" w:styleId="HINHQUANChar">
    <w:name w:val="HINH_QUAN Char"/>
    <w:link w:val="HINHQUAN"/>
    <w:rsid w:val="00D41D3D"/>
    <w:rPr>
      <w:rFonts w:ascii="Times New Roman" w:eastAsia="Times New Roman" w:hAnsi="Times New Roman"/>
      <w:b/>
      <w:bCs/>
      <w:sz w:val="26"/>
      <w:lang w:val="x-none" w:eastAsia="x-none"/>
    </w:rPr>
  </w:style>
  <w:style w:type="paragraph" w:customStyle="1" w:styleId="CAP3">
    <w:name w:val="CAP3"/>
    <w:basedOn w:val="TableofFigures"/>
    <w:qFormat/>
    <w:rsid w:val="009A54CB"/>
    <w:pPr>
      <w:tabs>
        <w:tab w:val="right" w:leader="dot" w:pos="9036"/>
      </w:tabs>
      <w:overflowPunct w:val="0"/>
      <w:autoSpaceDE w:val="0"/>
      <w:autoSpaceDN w:val="0"/>
      <w:adjustRightInd w:val="0"/>
      <w:spacing w:before="0" w:after="0"/>
      <w:jc w:val="left"/>
      <w:textAlignment w:val="baseline"/>
    </w:pPr>
    <w:rPr>
      <w:noProof/>
      <w:sz w:val="25"/>
      <w:szCs w:val="25"/>
    </w:rPr>
  </w:style>
  <w:style w:type="character" w:customStyle="1" w:styleId="Bullet-Char">
    <w:name w:val="Bullet - Char"/>
    <w:link w:val="Bullet-"/>
    <w:rsid w:val="00864287"/>
    <w:rPr>
      <w:rFonts w:ascii="Times New Roman" w:eastAsia="Times New Roman" w:hAnsi="Times New Roman"/>
      <w:sz w:val="26"/>
      <w:szCs w:val="26"/>
      <w:lang w:val="it-IT"/>
    </w:rPr>
  </w:style>
  <w:style w:type="paragraph" w:customStyle="1" w:styleId="nhDng">
    <w:name w:val="Định Dạng"/>
    <w:basedOn w:val="Normal"/>
    <w:link w:val="nhDngChar"/>
    <w:rsid w:val="00345D28"/>
    <w:pPr>
      <w:spacing w:before="120" w:after="120" w:line="271" w:lineRule="auto"/>
    </w:pPr>
    <w:rPr>
      <w:rFonts w:eastAsia="Times New Roman"/>
      <w:szCs w:val="26"/>
      <w:lang w:eastAsia="vi-VN"/>
    </w:rPr>
  </w:style>
  <w:style w:type="character" w:customStyle="1" w:styleId="nhDngChar">
    <w:name w:val="Định Dạng Char"/>
    <w:link w:val="nhDng"/>
    <w:rsid w:val="00345D28"/>
    <w:rPr>
      <w:rFonts w:ascii="Times New Roman" w:eastAsia="Times New Roman" w:hAnsi="Times New Roman"/>
      <w:sz w:val="26"/>
      <w:szCs w:val="26"/>
      <w:lang w:val="vi-VN" w:eastAsia="vi-VN"/>
    </w:rPr>
  </w:style>
  <w:style w:type="paragraph" w:customStyle="1" w:styleId="P61">
    <w:name w:val="P61"/>
    <w:basedOn w:val="Normal"/>
    <w:hidden/>
    <w:rsid w:val="00A0489D"/>
    <w:pPr>
      <w:widowControl w:val="0"/>
      <w:adjustRightInd w:val="0"/>
      <w:spacing w:before="40"/>
      <w:ind w:left="60" w:firstLine="675"/>
      <w:jc w:val="distribute"/>
    </w:pPr>
    <w:rPr>
      <w:rFonts w:eastAsia="Times New Roman"/>
      <w:b/>
      <w:szCs w:val="20"/>
      <w:lang w:val="en-US"/>
    </w:rPr>
  </w:style>
  <w:style w:type="character" w:customStyle="1" w:styleId="normalchar">
    <w:name w:val="normal__char"/>
    <w:rsid w:val="00A0489D"/>
  </w:style>
  <w:style w:type="paragraph" w:customStyle="1" w:styleId="StyleTimesNewRomanBoldBefore6ptAfter6pt">
    <w:name w:val="Style Times New Roman Bold Before:  6 pt After:  6 pt"/>
    <w:basedOn w:val="Normal"/>
    <w:link w:val="StyleTimesNewRomanBoldBefore6ptAfter6ptChar"/>
    <w:rsid w:val="00A0489D"/>
    <w:pPr>
      <w:spacing w:before="120" w:after="120"/>
    </w:pPr>
    <w:rPr>
      <w:rFonts w:eastAsia="Times New Roman"/>
      <w:b/>
      <w:bCs/>
      <w:sz w:val="24"/>
      <w:szCs w:val="20"/>
      <w:lang w:val="x-none" w:eastAsia="x-none"/>
    </w:rPr>
  </w:style>
  <w:style w:type="character" w:customStyle="1" w:styleId="StyleTimesNewRomanBoldBefore6ptAfter6ptChar">
    <w:name w:val="Style Times New Roman Bold Before:  6 pt After:  6 pt Char"/>
    <w:link w:val="StyleTimesNewRomanBoldBefore6ptAfter6pt"/>
    <w:rsid w:val="00A0489D"/>
    <w:rPr>
      <w:rFonts w:ascii="Times New Roman" w:eastAsia="Times New Roman" w:hAnsi="Times New Roman"/>
      <w:b/>
      <w:bCs/>
      <w:sz w:val="24"/>
      <w:lang w:val="x-none" w:eastAsia="x-none"/>
    </w:rPr>
  </w:style>
  <w:style w:type="paragraph" w:customStyle="1" w:styleId="StyleTimesNewRomanFirstline127cmBefore6ptAfter">
    <w:name w:val="Style Times New Roman First line:  127 cm Before:  6 pt After: ..."/>
    <w:basedOn w:val="Normal"/>
    <w:link w:val="StyleTimesNewRomanFirstline127cmBefore6ptAfterChar"/>
    <w:rsid w:val="00A0489D"/>
    <w:pPr>
      <w:spacing w:before="120" w:after="120"/>
    </w:pPr>
    <w:rPr>
      <w:rFonts w:eastAsia="Times New Roman"/>
      <w:szCs w:val="20"/>
      <w:lang w:val="x-none" w:eastAsia="x-none"/>
    </w:rPr>
  </w:style>
  <w:style w:type="character" w:customStyle="1" w:styleId="StyleTimesNewRomanFirstline127cmBefore6ptAfterChar">
    <w:name w:val="Style Times New Roman First line:  127 cm Before:  6 pt After: ... Char"/>
    <w:link w:val="StyleTimesNewRomanFirstline127cmBefore6ptAfter"/>
    <w:rsid w:val="00A0489D"/>
    <w:rPr>
      <w:rFonts w:ascii="Times New Roman" w:eastAsia="Times New Roman" w:hAnsi="Times New Roman"/>
      <w:sz w:val="26"/>
      <w:lang w:val="x-none" w:eastAsia="x-none"/>
    </w:rPr>
  </w:style>
  <w:style w:type="character" w:customStyle="1" w:styleId="apple-converted-space">
    <w:name w:val="apple-converted-space"/>
    <w:basedOn w:val="DefaultParagraphFont"/>
    <w:rsid w:val="00A0489D"/>
  </w:style>
  <w:style w:type="character" w:customStyle="1" w:styleId="fontstyle21">
    <w:name w:val="fontstyle21"/>
    <w:basedOn w:val="DefaultParagraphFont"/>
    <w:rsid w:val="00215705"/>
    <w:rPr>
      <w:rFonts w:ascii="TimesNewRomanPSMT" w:hAnsi="TimesNewRomanPSMT" w:hint="default"/>
      <w:b w:val="0"/>
      <w:bCs w:val="0"/>
      <w:i w:val="0"/>
      <w:iCs w:val="0"/>
      <w:color w:val="000000"/>
      <w:sz w:val="28"/>
      <w:szCs w:val="28"/>
    </w:rPr>
  </w:style>
  <w:style w:type="character" w:customStyle="1" w:styleId="fontstyle31">
    <w:name w:val="fontstyle31"/>
    <w:basedOn w:val="DefaultParagraphFont"/>
    <w:rsid w:val="00215705"/>
    <w:rPr>
      <w:rFonts w:ascii="VNI-Times" w:hAnsi="VNI-Times" w:hint="default"/>
      <w:b w:val="0"/>
      <w:bCs w:val="0"/>
      <w:i w:val="0"/>
      <w:iCs w:val="0"/>
      <w:color w:val="000000"/>
      <w:sz w:val="24"/>
      <w:szCs w:val="24"/>
    </w:rPr>
  </w:style>
  <w:style w:type="paragraph" w:customStyle="1" w:styleId="MCnoidung">
    <w:name w:val="ĐMC noidung"/>
    <w:basedOn w:val="Normal"/>
    <w:qFormat/>
    <w:rsid w:val="00B3431D"/>
    <w:pPr>
      <w:spacing w:before="60" w:after="60" w:line="264" w:lineRule="auto"/>
    </w:pPr>
    <w:rPr>
      <w:rFonts w:eastAsia="Times New Roman"/>
      <w:bCs/>
      <w:sz w:val="28"/>
      <w:szCs w:val="28"/>
      <w:lang w:val="nb-NO" w:eastAsia="ja-JP"/>
    </w:rPr>
  </w:style>
  <w:style w:type="paragraph" w:customStyle="1" w:styleId="Style71">
    <w:name w:val="Style71"/>
    <w:basedOn w:val="Normal"/>
    <w:rsid w:val="007472EC"/>
    <w:pPr>
      <w:spacing w:before="120" w:after="120"/>
    </w:pPr>
    <w:rPr>
      <w:rFonts w:eastAsia="Times New Roman"/>
      <w:szCs w:val="26"/>
      <w:lang w:val="en-US"/>
    </w:rPr>
  </w:style>
  <w:style w:type="character" w:styleId="CommentReference">
    <w:name w:val="annotation reference"/>
    <w:basedOn w:val="DefaultParagraphFont"/>
    <w:uiPriority w:val="99"/>
    <w:semiHidden/>
    <w:unhideWhenUsed/>
    <w:rsid w:val="00A64C4B"/>
    <w:rPr>
      <w:sz w:val="16"/>
      <w:szCs w:val="16"/>
    </w:rPr>
  </w:style>
  <w:style w:type="paragraph" w:styleId="CommentText">
    <w:name w:val="annotation text"/>
    <w:basedOn w:val="Normal"/>
    <w:link w:val="CommentTextChar"/>
    <w:uiPriority w:val="99"/>
    <w:semiHidden/>
    <w:unhideWhenUsed/>
    <w:rsid w:val="00A64C4B"/>
    <w:rPr>
      <w:sz w:val="20"/>
      <w:szCs w:val="20"/>
    </w:rPr>
  </w:style>
  <w:style w:type="character" w:customStyle="1" w:styleId="CommentTextChar">
    <w:name w:val="Comment Text Char"/>
    <w:basedOn w:val="DefaultParagraphFont"/>
    <w:link w:val="CommentText"/>
    <w:uiPriority w:val="99"/>
    <w:semiHidden/>
    <w:rsid w:val="00A64C4B"/>
    <w:rPr>
      <w:rFonts w:ascii="Times New Roman" w:hAnsi="Times New Roman"/>
      <w:lang w:val="vi-VN"/>
    </w:rPr>
  </w:style>
  <w:style w:type="paragraph" w:styleId="CommentSubject">
    <w:name w:val="annotation subject"/>
    <w:basedOn w:val="CommentText"/>
    <w:next w:val="CommentText"/>
    <w:link w:val="CommentSubjectChar"/>
    <w:uiPriority w:val="99"/>
    <w:semiHidden/>
    <w:unhideWhenUsed/>
    <w:rsid w:val="00A64C4B"/>
    <w:rPr>
      <w:b/>
      <w:bCs/>
    </w:rPr>
  </w:style>
  <w:style w:type="character" w:customStyle="1" w:styleId="CommentSubjectChar">
    <w:name w:val="Comment Subject Char"/>
    <w:basedOn w:val="CommentTextChar"/>
    <w:link w:val="CommentSubject"/>
    <w:uiPriority w:val="99"/>
    <w:semiHidden/>
    <w:rsid w:val="00A64C4B"/>
    <w:rPr>
      <w:rFonts w:ascii="Times New Roman" w:hAnsi="Times New Roman"/>
      <w:b/>
      <w:bCs/>
      <w:lang w:val="vi-VN"/>
    </w:rPr>
  </w:style>
  <w:style w:type="paragraph" w:customStyle="1" w:styleId="Bulet-">
    <w:name w:val="Bulet -"/>
    <w:basedOn w:val="Normal"/>
    <w:link w:val="Bulet-CharChar"/>
    <w:qFormat/>
    <w:rsid w:val="00CD1A43"/>
    <w:pPr>
      <w:numPr>
        <w:numId w:val="10"/>
      </w:numPr>
      <w:tabs>
        <w:tab w:val="left" w:pos="284"/>
      </w:tabs>
      <w:spacing w:before="120" w:after="120"/>
    </w:pPr>
    <w:rPr>
      <w:lang w:val="en-US" w:eastAsia="x-none"/>
    </w:rPr>
  </w:style>
  <w:style w:type="character" w:customStyle="1" w:styleId="Bulet-CharChar">
    <w:name w:val="Bulet - Char Char"/>
    <w:link w:val="Bulet-"/>
    <w:qFormat/>
    <w:locked/>
    <w:rsid w:val="00CD1A43"/>
    <w:rPr>
      <w:rFonts w:ascii="Times New Roman" w:hAnsi="Times New Roman"/>
      <w:sz w:val="26"/>
      <w:szCs w:val="22"/>
      <w:lang w:eastAsia="x-none"/>
    </w:rPr>
  </w:style>
  <w:style w:type="paragraph" w:customStyle="1" w:styleId="font8">
    <w:name w:val="font8"/>
    <w:basedOn w:val="Normal"/>
    <w:rsid w:val="00A67C0B"/>
    <w:pPr>
      <w:spacing w:before="100" w:beforeAutospacing="1" w:after="100" w:afterAutospacing="1"/>
      <w:jc w:val="left"/>
    </w:pPr>
    <w:rPr>
      <w:rFonts w:eastAsia="Times New Roman"/>
      <w:color w:val="000000"/>
      <w:sz w:val="20"/>
      <w:szCs w:val="20"/>
      <w:lang w:val="en-US"/>
    </w:rPr>
  </w:style>
  <w:style w:type="paragraph" w:customStyle="1" w:styleId="NomalWeb">
    <w:name w:val="Nomal (Web)"/>
    <w:basedOn w:val="Normal"/>
    <w:qFormat/>
    <w:rsid w:val="00E643EB"/>
    <w:pPr>
      <w:jc w:val="center"/>
    </w:pPr>
    <w:rPr>
      <w:color w:val="000000" w:themeColor="text1"/>
    </w:rPr>
  </w:style>
  <w:style w:type="character" w:customStyle="1" w:styleId="ListParagraphChar">
    <w:name w:val="List Paragraph Char"/>
    <w:aliases w:val="List Paragraph1 Char,Bullet List Char,FooterText Char,Colorful List Accent 1 Char,numbered Char,Paragraphe de liste1 Char,列出段落 Char,列出段落1 Char,Bulletr List Paragraph Char,List Paragraph2 Char,List Paragraph21 Char,リスト段落1 Char,H Char"/>
    <w:link w:val="ListParagraph"/>
    <w:uiPriority w:val="34"/>
    <w:qFormat/>
    <w:locked/>
    <w:rsid w:val="002834E9"/>
    <w:rPr>
      <w:rFonts w:ascii="Times New Roman" w:eastAsia="Times New Roman" w:hAnsi="Times New Roman"/>
      <w:sz w:val="26"/>
      <w:szCs w:val="26"/>
    </w:rPr>
  </w:style>
  <w:style w:type="paragraph" w:customStyle="1" w:styleId="msonormal0">
    <w:name w:val="msonormal"/>
    <w:basedOn w:val="Normal"/>
    <w:rsid w:val="006D0173"/>
    <w:pPr>
      <w:spacing w:before="100" w:beforeAutospacing="1" w:after="100" w:afterAutospacing="1"/>
      <w:jc w:val="left"/>
    </w:pPr>
    <w:rPr>
      <w:rFonts w:eastAsia="Times New Roman"/>
      <w:sz w:val="24"/>
      <w:szCs w:val="24"/>
      <w:lang w:val="en-US"/>
    </w:rPr>
  </w:style>
  <w:style w:type="paragraph" w:customStyle="1" w:styleId="font5">
    <w:name w:val="font5"/>
    <w:basedOn w:val="Normal"/>
    <w:rsid w:val="006D0173"/>
    <w:pPr>
      <w:spacing w:before="100" w:beforeAutospacing="1" w:after="100" w:afterAutospacing="1"/>
      <w:jc w:val="left"/>
    </w:pPr>
    <w:rPr>
      <w:rFonts w:eastAsia="Times New Roman"/>
      <w:color w:val="000000"/>
      <w:sz w:val="22"/>
      <w:lang w:val="en-US"/>
    </w:rPr>
  </w:style>
  <w:style w:type="paragraph" w:customStyle="1" w:styleId="font6">
    <w:name w:val="font6"/>
    <w:basedOn w:val="Normal"/>
    <w:rsid w:val="006D0173"/>
    <w:pPr>
      <w:spacing w:before="100" w:beforeAutospacing="1" w:after="100" w:afterAutospacing="1"/>
      <w:jc w:val="left"/>
    </w:pPr>
    <w:rPr>
      <w:rFonts w:eastAsia="Times New Roman"/>
      <w:color w:val="0000FF"/>
      <w:sz w:val="22"/>
      <w:lang w:val="en-US"/>
    </w:rPr>
  </w:style>
  <w:style w:type="paragraph" w:customStyle="1" w:styleId="font7">
    <w:name w:val="font7"/>
    <w:basedOn w:val="Normal"/>
    <w:rsid w:val="006D0173"/>
    <w:pPr>
      <w:spacing w:before="100" w:beforeAutospacing="1" w:after="100" w:afterAutospacing="1"/>
      <w:jc w:val="left"/>
    </w:pPr>
    <w:rPr>
      <w:rFonts w:eastAsia="Times New Roman"/>
      <w:color w:val="000000"/>
      <w:sz w:val="22"/>
      <w:lang w:val="en-US"/>
    </w:rPr>
  </w:style>
  <w:style w:type="character" w:customStyle="1" w:styleId="Other">
    <w:name w:val="Other_"/>
    <w:basedOn w:val="DefaultParagraphFont"/>
    <w:link w:val="Other0"/>
    <w:rsid w:val="00664B80"/>
    <w:rPr>
      <w:rFonts w:ascii="Times New Roman" w:eastAsia="Times New Roman" w:hAnsi="Times New Roman"/>
      <w:sz w:val="28"/>
      <w:szCs w:val="28"/>
      <w:shd w:val="clear" w:color="auto" w:fill="FFFFFF"/>
    </w:rPr>
  </w:style>
  <w:style w:type="paragraph" w:customStyle="1" w:styleId="Other0">
    <w:name w:val="Other"/>
    <w:basedOn w:val="Normal"/>
    <w:link w:val="Other"/>
    <w:rsid w:val="00664B80"/>
    <w:pPr>
      <w:widowControl w:val="0"/>
      <w:shd w:val="clear" w:color="auto" w:fill="FFFFFF"/>
      <w:spacing w:after="80"/>
      <w:ind w:firstLine="400"/>
      <w:jc w:val="left"/>
    </w:pPr>
    <w:rPr>
      <w:rFonts w:eastAsia="Times New Roman"/>
      <w:sz w:val="28"/>
      <w:szCs w:val="28"/>
      <w:lang w:val="en-US"/>
    </w:rPr>
  </w:style>
  <w:style w:type="character" w:customStyle="1" w:styleId="NormalWebChar1">
    <w:name w:val="Normal (Web) Char1"/>
    <w:aliases w:val="Normal (Web) Char Char"/>
    <w:link w:val="NormalWeb"/>
    <w:rsid w:val="00664B80"/>
    <w:rPr>
      <w:rFonts w:ascii="Times New Roman" w:eastAsia="Times New Roman" w:hAnsi="Times New Roman"/>
      <w:sz w:val="24"/>
      <w:szCs w:val="24"/>
    </w:rPr>
  </w:style>
  <w:style w:type="character" w:customStyle="1" w:styleId="Bulet-Char">
    <w:name w:val="Bulet - Char"/>
    <w:locked/>
    <w:rsid w:val="00664B80"/>
    <w:rPr>
      <w:rFonts w:ascii="Times New Roman" w:hAnsi="Times New Roman"/>
      <w:sz w:val="28"/>
      <w:szCs w:val="22"/>
      <w:lang w:val="vi-VN" w:eastAsia="x-none"/>
    </w:rPr>
  </w:style>
  <w:style w:type="paragraph" w:customStyle="1" w:styleId="-">
    <w:name w:val="-"/>
    <w:basedOn w:val="Normal"/>
    <w:rsid w:val="00664B80"/>
    <w:pPr>
      <w:numPr>
        <w:numId w:val="11"/>
      </w:numPr>
      <w:tabs>
        <w:tab w:val="left" w:pos="142"/>
      </w:tabs>
      <w:spacing w:after="95"/>
      <w:ind w:right="62"/>
    </w:pPr>
    <w:rPr>
      <w:lang w:val="en-GB"/>
    </w:rPr>
  </w:style>
  <w:style w:type="paragraph" w:customStyle="1" w:styleId="bullet-0">
    <w:name w:val="bullet -"/>
    <w:basedOn w:val="-"/>
    <w:link w:val="bullet-Char0"/>
    <w:qFormat/>
    <w:rsid w:val="00664B80"/>
    <w:pPr>
      <w:tabs>
        <w:tab w:val="clear" w:pos="142"/>
      </w:tabs>
      <w:ind w:left="284" w:hanging="284"/>
    </w:pPr>
  </w:style>
  <w:style w:type="character" w:customStyle="1" w:styleId="bullet-Char0">
    <w:name w:val="bullet - Char"/>
    <w:basedOn w:val="DefaultParagraphFont"/>
    <w:link w:val="bullet-0"/>
    <w:rsid w:val="00664B80"/>
    <w:rPr>
      <w:rFonts w:ascii="Times New Roman" w:hAnsi="Times New Roman"/>
      <w:sz w:val="26"/>
      <w:szCs w:val="22"/>
      <w:lang w:val="en-GB"/>
    </w:rPr>
  </w:style>
  <w:style w:type="numbering" w:styleId="111111">
    <w:name w:val="Outline List 2"/>
    <w:aliases w:val="CHƯƠNG 1./ 1./1.1 / 1.1.1,CHƯ3fƠ3fNG 1./ 1./1.1 / 1.1.1,CHƯ3f3FƠ3f3FNG 1./ 1./1.1 / 1.1.1,CHƯ3f3fƠ3f3fNG 1./ 1./1.1 / 1.1.1,CHƯ3f3f3FƠ3f3f3FNG 1./ 1./1.1 / 1.1.1,CHƯ3f3f3fƠ3f3f3fNG 1./ 1./1.1 / 1.1.1,chư3fơ3fng 1./ 1./1.1 / 1.1.1"/>
    <w:basedOn w:val="NoList"/>
    <w:uiPriority w:val="99"/>
    <w:rsid w:val="00664B80"/>
    <w:pPr>
      <w:numPr>
        <w:numId w:val="12"/>
      </w:numPr>
    </w:pPr>
  </w:style>
  <w:style w:type="paragraph" w:customStyle="1" w:styleId="DSBieudo">
    <w:name w:val="DS Bieu do"/>
    <w:basedOn w:val="TableofFigures"/>
    <w:link w:val="DSBieudoChar"/>
    <w:rsid w:val="00664B80"/>
    <w:pPr>
      <w:tabs>
        <w:tab w:val="right" w:leader="dot" w:pos="9062"/>
      </w:tabs>
      <w:jc w:val="center"/>
    </w:pPr>
    <w:rPr>
      <w:noProof/>
      <w:color w:val="000000"/>
      <w:sz w:val="28"/>
      <w:szCs w:val="28"/>
      <w:lang w:val="vi-VN"/>
    </w:rPr>
  </w:style>
  <w:style w:type="character" w:customStyle="1" w:styleId="DSBieudoChar">
    <w:name w:val="DS Bieu do Char"/>
    <w:link w:val="DSBieudo"/>
    <w:rsid w:val="00664B80"/>
    <w:rPr>
      <w:rFonts w:ascii="Times New Roman" w:eastAsia="Times New Roman" w:hAnsi="Times New Roman"/>
      <w:noProof/>
      <w:color w:val="000000"/>
      <w:sz w:val="28"/>
      <w:szCs w:val="28"/>
      <w:lang w:val="vi-VN"/>
    </w:rPr>
  </w:style>
  <w:style w:type="paragraph" w:customStyle="1" w:styleId="T">
    <w:name w:val="T"/>
    <w:basedOn w:val="Normal"/>
    <w:uiPriority w:val="99"/>
    <w:rsid w:val="00664B80"/>
    <w:pPr>
      <w:spacing w:before="120" w:after="120"/>
      <w:jc w:val="center"/>
    </w:pPr>
    <w:rPr>
      <w:rFonts w:eastAsia="Times New Roman"/>
      <w:b/>
      <w:bCs/>
      <w:sz w:val="32"/>
      <w:szCs w:val="28"/>
      <w:lang w:val="nl-NL"/>
    </w:rPr>
  </w:style>
  <w:style w:type="paragraph" w:customStyle="1" w:styleId="DMBieudo">
    <w:name w:val="DM Bieu do"/>
    <w:basedOn w:val="Normal"/>
    <w:autoRedefine/>
    <w:qFormat/>
    <w:rsid w:val="00664B80"/>
    <w:pPr>
      <w:spacing w:before="120" w:after="120"/>
      <w:ind w:firstLine="567"/>
    </w:pPr>
    <w:rPr>
      <w:rFonts w:eastAsia="Times New Roman"/>
      <w:i/>
      <w:noProof/>
      <w:sz w:val="28"/>
      <w:szCs w:val="28"/>
      <w:lang w:val="en-US"/>
    </w:rPr>
  </w:style>
  <w:style w:type="paragraph" w:customStyle="1" w:styleId="BD">
    <w:name w:val="BD"/>
    <w:basedOn w:val="Heading2"/>
    <w:link w:val="BDChar"/>
    <w:rsid w:val="00664B80"/>
    <w:pPr>
      <w:numPr>
        <w:ilvl w:val="0"/>
        <w:numId w:val="0"/>
      </w:numPr>
      <w:spacing w:before="240" w:after="60"/>
      <w:jc w:val="left"/>
    </w:pPr>
    <w:rPr>
      <w:rFonts w:eastAsia="Times New Roman"/>
      <w:noProof/>
      <w:color w:val="4F81BD" w:themeColor="accent1"/>
      <w:sz w:val="28"/>
      <w:szCs w:val="28"/>
      <w:lang w:val="vi-VN"/>
    </w:rPr>
  </w:style>
  <w:style w:type="character" w:customStyle="1" w:styleId="BDChar">
    <w:name w:val="BD Char"/>
    <w:basedOn w:val="Heading2Char"/>
    <w:link w:val="BD"/>
    <w:rsid w:val="00664B80"/>
    <w:rPr>
      <w:rFonts w:ascii="Times New Roman" w:eastAsia="Times New Roman" w:hAnsi="Times New Roman"/>
      <w:b/>
      <w:bCs/>
      <w:iCs/>
      <w:noProof/>
      <w:color w:val="4F81BD" w:themeColor="accent1"/>
      <w:sz w:val="28"/>
      <w:szCs w:val="28"/>
      <w:lang w:val="vi-VN" w:eastAsia="x-none"/>
    </w:rPr>
  </w:style>
  <w:style w:type="character" w:customStyle="1" w:styleId="Vnbnnidung2Innghing">
    <w:name w:val="Văn bản nội dung (2) + In nghiêng"/>
    <w:rsid w:val="00664B80"/>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
    <w:name w:val="Văn bản nội dung (2)"/>
    <w:rsid w:val="00664B8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table">
    <w:name w:val="table"/>
    <w:basedOn w:val="Normal"/>
    <w:link w:val="tableChar"/>
    <w:qFormat/>
    <w:rsid w:val="00664B80"/>
    <w:pPr>
      <w:spacing w:before="120"/>
      <w:jc w:val="left"/>
      <w:outlineLvl w:val="5"/>
    </w:pPr>
    <w:rPr>
      <w:rFonts w:ascii="Cambria" w:hAnsi="Cambria"/>
      <w:sz w:val="24"/>
      <w:szCs w:val="24"/>
      <w:lang w:val="en-US"/>
    </w:rPr>
  </w:style>
  <w:style w:type="character" w:customStyle="1" w:styleId="tableChar">
    <w:name w:val="table Char"/>
    <w:link w:val="table"/>
    <w:rsid w:val="00664B80"/>
    <w:rPr>
      <w:rFonts w:ascii="Cambria" w:hAnsi="Cambria"/>
      <w:sz w:val="24"/>
      <w:szCs w:val="24"/>
    </w:rPr>
  </w:style>
  <w:style w:type="paragraph" w:styleId="BodyTextIndent">
    <w:name w:val="Body Text Indent"/>
    <w:basedOn w:val="Normal"/>
    <w:link w:val="BodyTextIndentChar"/>
    <w:uiPriority w:val="99"/>
    <w:semiHidden/>
    <w:unhideWhenUsed/>
    <w:rsid w:val="00664B80"/>
    <w:pPr>
      <w:spacing w:after="120"/>
      <w:ind w:left="360"/>
    </w:pPr>
  </w:style>
  <w:style w:type="character" w:customStyle="1" w:styleId="BodyTextIndentChar">
    <w:name w:val="Body Text Indent Char"/>
    <w:basedOn w:val="DefaultParagraphFont"/>
    <w:link w:val="BodyTextIndent"/>
    <w:uiPriority w:val="99"/>
    <w:semiHidden/>
    <w:rsid w:val="00664B80"/>
    <w:rPr>
      <w:rFonts w:ascii="Times New Roman" w:hAnsi="Times New Roman"/>
      <w:sz w:val="26"/>
      <w:szCs w:val="22"/>
      <w:lang w:val="vi-VN"/>
    </w:rPr>
  </w:style>
  <w:style w:type="character" w:customStyle="1" w:styleId="tttinchitietnoidung">
    <w:name w:val="tt_tinchitiet_noidung"/>
    <w:rsid w:val="00664B80"/>
  </w:style>
  <w:style w:type="paragraph" w:styleId="BodyText2">
    <w:name w:val="Body Text 2"/>
    <w:aliases w:val="Char Char"/>
    <w:basedOn w:val="Normal"/>
    <w:link w:val="BodyText2Char"/>
    <w:unhideWhenUsed/>
    <w:rsid w:val="00664B80"/>
    <w:pPr>
      <w:spacing w:after="120" w:line="480" w:lineRule="auto"/>
      <w:jc w:val="left"/>
    </w:pPr>
    <w:rPr>
      <w:rFonts w:eastAsia="Times New Roman"/>
      <w:sz w:val="20"/>
      <w:szCs w:val="20"/>
      <w:lang w:val="en-US"/>
    </w:rPr>
  </w:style>
  <w:style w:type="character" w:customStyle="1" w:styleId="BodyText2Char">
    <w:name w:val="Body Text 2 Char"/>
    <w:aliases w:val="Char Char Char"/>
    <w:basedOn w:val="DefaultParagraphFont"/>
    <w:link w:val="BodyText2"/>
    <w:rsid w:val="00664B80"/>
    <w:rPr>
      <w:rFonts w:ascii="Times New Roman" w:eastAsia="Times New Roman" w:hAnsi="Times New Roman"/>
    </w:rPr>
  </w:style>
  <w:style w:type="character" w:customStyle="1" w:styleId="Bodytext20">
    <w:name w:val="Body text (2)_"/>
    <w:basedOn w:val="DefaultParagraphFont"/>
    <w:link w:val="Bodytext21"/>
    <w:rsid w:val="00664B80"/>
    <w:rPr>
      <w:rFonts w:ascii="Times New Roman" w:eastAsia="Times New Roman" w:hAnsi="Times New Roman"/>
      <w:sz w:val="38"/>
      <w:szCs w:val="38"/>
      <w:shd w:val="clear" w:color="auto" w:fill="FFFFFF"/>
    </w:rPr>
  </w:style>
  <w:style w:type="character" w:customStyle="1" w:styleId="Headerorfooter2">
    <w:name w:val="Header or footer (2)_"/>
    <w:basedOn w:val="DefaultParagraphFont"/>
    <w:link w:val="Headerorfooter20"/>
    <w:rsid w:val="00664B80"/>
    <w:rPr>
      <w:rFonts w:ascii="Times New Roman" w:eastAsia="Times New Roman" w:hAnsi="Times New Roman"/>
      <w:shd w:val="clear" w:color="auto" w:fill="FFFFFF"/>
    </w:rPr>
  </w:style>
  <w:style w:type="character" w:customStyle="1" w:styleId="Bodytext3">
    <w:name w:val="Body text (3)_"/>
    <w:basedOn w:val="DefaultParagraphFont"/>
    <w:link w:val="Bodytext30"/>
    <w:rsid w:val="00664B80"/>
    <w:rPr>
      <w:rFonts w:ascii="Times New Roman" w:eastAsia="Times New Roman" w:hAnsi="Times New Roman"/>
      <w:b/>
      <w:bCs/>
      <w:sz w:val="34"/>
      <w:szCs w:val="34"/>
      <w:shd w:val="clear" w:color="auto" w:fill="FFFFFF"/>
    </w:rPr>
  </w:style>
  <w:style w:type="character" w:customStyle="1" w:styleId="Tableofcontents">
    <w:name w:val="Table of contents_"/>
    <w:basedOn w:val="DefaultParagraphFont"/>
    <w:link w:val="Tableofcontents0"/>
    <w:rsid w:val="00664B80"/>
    <w:rPr>
      <w:rFonts w:ascii="Times New Roman" w:eastAsia="Times New Roman" w:hAnsi="Times New Roman"/>
      <w:sz w:val="26"/>
      <w:szCs w:val="26"/>
      <w:shd w:val="clear" w:color="auto" w:fill="FFFFFF"/>
    </w:rPr>
  </w:style>
  <w:style w:type="character" w:customStyle="1" w:styleId="Heading20">
    <w:name w:val="Heading #2_"/>
    <w:basedOn w:val="DefaultParagraphFont"/>
    <w:link w:val="Heading21"/>
    <w:rsid w:val="00664B80"/>
    <w:rPr>
      <w:rFonts w:ascii="Times New Roman" w:eastAsia="Times New Roman" w:hAnsi="Times New Roman"/>
      <w:b/>
      <w:bCs/>
      <w:sz w:val="26"/>
      <w:szCs w:val="26"/>
      <w:shd w:val="clear" w:color="auto" w:fill="FFFFFF"/>
    </w:rPr>
  </w:style>
  <w:style w:type="character" w:customStyle="1" w:styleId="Tablecaption">
    <w:name w:val="Table caption_"/>
    <w:basedOn w:val="DefaultParagraphFont"/>
    <w:link w:val="Tablecaption0"/>
    <w:rsid w:val="00664B80"/>
    <w:rPr>
      <w:rFonts w:ascii="Times New Roman" w:eastAsia="Times New Roman" w:hAnsi="Times New Roman"/>
      <w:i/>
      <w:iCs/>
      <w:shd w:val="clear" w:color="auto" w:fill="FFFFFF"/>
    </w:rPr>
  </w:style>
  <w:style w:type="character" w:customStyle="1" w:styleId="Headerorfooter">
    <w:name w:val="Header or footer_"/>
    <w:basedOn w:val="DefaultParagraphFont"/>
    <w:link w:val="Headerorfooter0"/>
    <w:rsid w:val="00664B80"/>
    <w:rPr>
      <w:rFonts w:ascii="Times New Roman" w:eastAsia="Times New Roman" w:hAnsi="Times New Roman"/>
      <w:sz w:val="26"/>
      <w:szCs w:val="26"/>
      <w:shd w:val="clear" w:color="auto" w:fill="FFFFFF"/>
    </w:rPr>
  </w:style>
  <w:style w:type="character" w:customStyle="1" w:styleId="Picturecaption">
    <w:name w:val="Picture caption_"/>
    <w:basedOn w:val="DefaultParagraphFont"/>
    <w:link w:val="Picturecaption0"/>
    <w:rsid w:val="00664B80"/>
    <w:rPr>
      <w:rFonts w:ascii="Times New Roman" w:eastAsia="Times New Roman" w:hAnsi="Times New Roman"/>
      <w:b/>
      <w:bCs/>
      <w:sz w:val="26"/>
      <w:szCs w:val="26"/>
      <w:shd w:val="clear" w:color="auto" w:fill="FFFFFF"/>
    </w:rPr>
  </w:style>
  <w:style w:type="character" w:customStyle="1" w:styleId="Bodytext8">
    <w:name w:val="Body text (8)_"/>
    <w:basedOn w:val="DefaultParagraphFont"/>
    <w:link w:val="Bodytext80"/>
    <w:rsid w:val="00664B80"/>
    <w:rPr>
      <w:rFonts w:cs="Calibri"/>
      <w:color w:val="595959"/>
      <w:sz w:val="18"/>
      <w:szCs w:val="18"/>
      <w:shd w:val="clear" w:color="auto" w:fill="FFFFFF"/>
    </w:rPr>
  </w:style>
  <w:style w:type="character" w:customStyle="1" w:styleId="Bodytext6">
    <w:name w:val="Body text (6)_"/>
    <w:basedOn w:val="DefaultParagraphFont"/>
    <w:link w:val="Bodytext60"/>
    <w:rsid w:val="00664B80"/>
    <w:rPr>
      <w:rFonts w:ascii="Times New Roman" w:eastAsia="Times New Roman" w:hAnsi="Times New Roman"/>
      <w:b/>
      <w:bCs/>
      <w:shd w:val="clear" w:color="auto" w:fill="FFFFFF"/>
    </w:rPr>
  </w:style>
  <w:style w:type="character" w:customStyle="1" w:styleId="Bodytext7">
    <w:name w:val="Body text (7)_"/>
    <w:basedOn w:val="DefaultParagraphFont"/>
    <w:link w:val="Bodytext70"/>
    <w:rsid w:val="00664B80"/>
    <w:rPr>
      <w:rFonts w:ascii="Times New Roman" w:eastAsia="Times New Roman" w:hAnsi="Times New Roman"/>
      <w:color w:val="1E1E1E"/>
      <w:sz w:val="17"/>
      <w:szCs w:val="17"/>
      <w:shd w:val="clear" w:color="auto" w:fill="FFFFFF"/>
    </w:rPr>
  </w:style>
  <w:style w:type="character" w:customStyle="1" w:styleId="Heading10">
    <w:name w:val="Heading #1_"/>
    <w:basedOn w:val="DefaultParagraphFont"/>
    <w:link w:val="Heading11"/>
    <w:rsid w:val="00664B80"/>
    <w:rPr>
      <w:rFonts w:ascii="Arial" w:eastAsia="Arial" w:hAnsi="Arial" w:cs="Arial"/>
      <w:sz w:val="26"/>
      <w:szCs w:val="26"/>
      <w:shd w:val="clear" w:color="auto" w:fill="FFFFFF"/>
    </w:rPr>
  </w:style>
  <w:style w:type="character" w:customStyle="1" w:styleId="Bodytext9">
    <w:name w:val="Body text (9)_"/>
    <w:basedOn w:val="DefaultParagraphFont"/>
    <w:link w:val="Bodytext90"/>
    <w:rsid w:val="00664B80"/>
    <w:rPr>
      <w:rFonts w:ascii="Times New Roman" w:eastAsia="Times New Roman" w:hAnsi="Times New Roman"/>
      <w:i/>
      <w:iCs/>
      <w:sz w:val="11"/>
      <w:szCs w:val="11"/>
      <w:shd w:val="clear" w:color="auto" w:fill="FFFFFF"/>
    </w:rPr>
  </w:style>
  <w:style w:type="paragraph" w:customStyle="1" w:styleId="Bodytext21">
    <w:name w:val="Body text (2)"/>
    <w:basedOn w:val="Normal"/>
    <w:link w:val="Bodytext20"/>
    <w:rsid w:val="00664B80"/>
    <w:pPr>
      <w:widowControl w:val="0"/>
      <w:shd w:val="clear" w:color="auto" w:fill="FFFFFF"/>
      <w:spacing w:after="180"/>
      <w:jc w:val="center"/>
    </w:pPr>
    <w:rPr>
      <w:rFonts w:eastAsia="Times New Roman"/>
      <w:sz w:val="38"/>
      <w:szCs w:val="38"/>
      <w:lang w:val="en-US"/>
    </w:rPr>
  </w:style>
  <w:style w:type="paragraph" w:customStyle="1" w:styleId="Headerorfooter20">
    <w:name w:val="Header or footer (2)"/>
    <w:basedOn w:val="Normal"/>
    <w:link w:val="Headerorfooter2"/>
    <w:rsid w:val="00664B80"/>
    <w:pPr>
      <w:widowControl w:val="0"/>
      <w:shd w:val="clear" w:color="auto" w:fill="FFFFFF"/>
      <w:jc w:val="left"/>
    </w:pPr>
    <w:rPr>
      <w:rFonts w:eastAsia="Times New Roman"/>
      <w:sz w:val="20"/>
      <w:szCs w:val="20"/>
      <w:lang w:val="en-US"/>
    </w:rPr>
  </w:style>
  <w:style w:type="paragraph" w:customStyle="1" w:styleId="Bodytext30">
    <w:name w:val="Body text (3)"/>
    <w:basedOn w:val="Normal"/>
    <w:link w:val="Bodytext3"/>
    <w:rsid w:val="00664B80"/>
    <w:pPr>
      <w:widowControl w:val="0"/>
      <w:shd w:val="clear" w:color="auto" w:fill="FFFFFF"/>
      <w:spacing w:after="1890"/>
      <w:jc w:val="center"/>
    </w:pPr>
    <w:rPr>
      <w:rFonts w:eastAsia="Times New Roman"/>
      <w:b/>
      <w:bCs/>
      <w:sz w:val="34"/>
      <w:szCs w:val="34"/>
      <w:lang w:val="en-US"/>
    </w:rPr>
  </w:style>
  <w:style w:type="paragraph" w:customStyle="1" w:styleId="Tableofcontents0">
    <w:name w:val="Table of contents"/>
    <w:basedOn w:val="Normal"/>
    <w:link w:val="Tableofcontents"/>
    <w:rsid w:val="00664B80"/>
    <w:pPr>
      <w:widowControl w:val="0"/>
      <w:shd w:val="clear" w:color="auto" w:fill="FFFFFF"/>
      <w:spacing w:after="40"/>
      <w:ind w:firstLine="480"/>
      <w:jc w:val="left"/>
    </w:pPr>
    <w:rPr>
      <w:rFonts w:eastAsia="Times New Roman"/>
      <w:szCs w:val="26"/>
      <w:lang w:val="en-US"/>
    </w:rPr>
  </w:style>
  <w:style w:type="paragraph" w:customStyle="1" w:styleId="Heading21">
    <w:name w:val="Heading #2"/>
    <w:basedOn w:val="Normal"/>
    <w:link w:val="Heading20"/>
    <w:rsid w:val="00664B80"/>
    <w:pPr>
      <w:widowControl w:val="0"/>
      <w:shd w:val="clear" w:color="auto" w:fill="FFFFFF"/>
      <w:spacing w:after="100" w:line="276" w:lineRule="auto"/>
      <w:ind w:firstLine="380"/>
      <w:jc w:val="left"/>
      <w:outlineLvl w:val="1"/>
    </w:pPr>
    <w:rPr>
      <w:rFonts w:eastAsia="Times New Roman"/>
      <w:b/>
      <w:bCs/>
      <w:szCs w:val="26"/>
      <w:lang w:val="en-US"/>
    </w:rPr>
  </w:style>
  <w:style w:type="paragraph" w:customStyle="1" w:styleId="Tablecaption0">
    <w:name w:val="Table caption"/>
    <w:basedOn w:val="Normal"/>
    <w:link w:val="Tablecaption"/>
    <w:rsid w:val="00664B80"/>
    <w:pPr>
      <w:widowControl w:val="0"/>
      <w:shd w:val="clear" w:color="auto" w:fill="FFFFFF"/>
      <w:spacing w:line="276" w:lineRule="auto"/>
      <w:jc w:val="right"/>
    </w:pPr>
    <w:rPr>
      <w:rFonts w:eastAsia="Times New Roman"/>
      <w:i/>
      <w:iCs/>
      <w:sz w:val="20"/>
      <w:szCs w:val="20"/>
      <w:lang w:val="en-US"/>
    </w:rPr>
  </w:style>
  <w:style w:type="paragraph" w:customStyle="1" w:styleId="Headerorfooter0">
    <w:name w:val="Header or footer"/>
    <w:basedOn w:val="Normal"/>
    <w:link w:val="Headerorfooter"/>
    <w:rsid w:val="00664B80"/>
    <w:pPr>
      <w:widowControl w:val="0"/>
      <w:shd w:val="clear" w:color="auto" w:fill="FFFFFF"/>
      <w:jc w:val="left"/>
    </w:pPr>
    <w:rPr>
      <w:rFonts w:eastAsia="Times New Roman"/>
      <w:szCs w:val="26"/>
      <w:lang w:val="en-US"/>
    </w:rPr>
  </w:style>
  <w:style w:type="paragraph" w:customStyle="1" w:styleId="Picturecaption0">
    <w:name w:val="Picture caption"/>
    <w:basedOn w:val="Normal"/>
    <w:link w:val="Picturecaption"/>
    <w:rsid w:val="00664B80"/>
    <w:pPr>
      <w:widowControl w:val="0"/>
      <w:shd w:val="clear" w:color="auto" w:fill="FFFFFF"/>
      <w:jc w:val="left"/>
    </w:pPr>
    <w:rPr>
      <w:rFonts w:eastAsia="Times New Roman"/>
      <w:b/>
      <w:bCs/>
      <w:szCs w:val="26"/>
      <w:lang w:val="en-US"/>
    </w:rPr>
  </w:style>
  <w:style w:type="paragraph" w:customStyle="1" w:styleId="Bodytext80">
    <w:name w:val="Body text (8)"/>
    <w:basedOn w:val="Normal"/>
    <w:link w:val="Bodytext8"/>
    <w:rsid w:val="00664B80"/>
    <w:pPr>
      <w:widowControl w:val="0"/>
      <w:shd w:val="clear" w:color="auto" w:fill="FFFFFF"/>
      <w:jc w:val="left"/>
    </w:pPr>
    <w:rPr>
      <w:rFonts w:ascii="Calibri" w:hAnsi="Calibri" w:cs="Calibri"/>
      <w:color w:val="595959"/>
      <w:sz w:val="18"/>
      <w:szCs w:val="18"/>
      <w:lang w:val="en-US"/>
    </w:rPr>
  </w:style>
  <w:style w:type="paragraph" w:customStyle="1" w:styleId="Bodytext60">
    <w:name w:val="Body text (6)"/>
    <w:basedOn w:val="Normal"/>
    <w:link w:val="Bodytext6"/>
    <w:rsid w:val="00664B80"/>
    <w:pPr>
      <w:widowControl w:val="0"/>
      <w:shd w:val="clear" w:color="auto" w:fill="FFFFFF"/>
      <w:spacing w:after="500"/>
      <w:jc w:val="left"/>
    </w:pPr>
    <w:rPr>
      <w:rFonts w:eastAsia="Times New Roman"/>
      <w:b/>
      <w:bCs/>
      <w:sz w:val="20"/>
      <w:szCs w:val="20"/>
      <w:lang w:val="en-US"/>
    </w:rPr>
  </w:style>
  <w:style w:type="paragraph" w:customStyle="1" w:styleId="Bodytext70">
    <w:name w:val="Body text (7)"/>
    <w:basedOn w:val="Normal"/>
    <w:link w:val="Bodytext7"/>
    <w:rsid w:val="00664B80"/>
    <w:pPr>
      <w:widowControl w:val="0"/>
      <w:shd w:val="clear" w:color="auto" w:fill="FFFFFF"/>
      <w:spacing w:after="880" w:line="180" w:lineRule="auto"/>
      <w:jc w:val="left"/>
    </w:pPr>
    <w:rPr>
      <w:rFonts w:eastAsia="Times New Roman"/>
      <w:color w:val="1E1E1E"/>
      <w:sz w:val="17"/>
      <w:szCs w:val="17"/>
      <w:lang w:val="en-US"/>
    </w:rPr>
  </w:style>
  <w:style w:type="paragraph" w:customStyle="1" w:styleId="Heading11">
    <w:name w:val="Heading #1"/>
    <w:basedOn w:val="Normal"/>
    <w:link w:val="Heading10"/>
    <w:rsid w:val="00664B80"/>
    <w:pPr>
      <w:widowControl w:val="0"/>
      <w:shd w:val="clear" w:color="auto" w:fill="FFFFFF"/>
      <w:spacing w:after="100" w:line="180" w:lineRule="auto"/>
      <w:jc w:val="center"/>
      <w:outlineLvl w:val="0"/>
    </w:pPr>
    <w:rPr>
      <w:rFonts w:ascii="Arial" w:eastAsia="Arial" w:hAnsi="Arial" w:cs="Arial"/>
      <w:szCs w:val="26"/>
      <w:lang w:val="en-US"/>
    </w:rPr>
  </w:style>
  <w:style w:type="paragraph" w:customStyle="1" w:styleId="Bodytext90">
    <w:name w:val="Body text (9)"/>
    <w:basedOn w:val="Normal"/>
    <w:link w:val="Bodytext9"/>
    <w:rsid w:val="00664B80"/>
    <w:pPr>
      <w:widowControl w:val="0"/>
      <w:shd w:val="clear" w:color="auto" w:fill="FFFFFF"/>
      <w:spacing w:after="600" w:line="180" w:lineRule="auto"/>
      <w:jc w:val="center"/>
    </w:pPr>
    <w:rPr>
      <w:rFonts w:eastAsia="Times New Roman"/>
      <w:i/>
      <w:iCs/>
      <w:sz w:val="11"/>
      <w:szCs w:val="11"/>
      <w:lang w:val="en-US"/>
    </w:rPr>
  </w:style>
  <w:style w:type="paragraph" w:customStyle="1" w:styleId="xl65">
    <w:name w:val="xl65"/>
    <w:basedOn w:val="Normal"/>
    <w:rsid w:val="00664B80"/>
    <w:pPr>
      <w:spacing w:before="100" w:beforeAutospacing="1" w:after="100" w:afterAutospacing="1"/>
      <w:ind w:firstLine="720"/>
      <w:jc w:val="center"/>
      <w:textAlignment w:val="center"/>
    </w:pPr>
    <w:rPr>
      <w:rFonts w:eastAsia="Times New Roman"/>
      <w:sz w:val="24"/>
      <w:szCs w:val="24"/>
      <w:lang w:val="en-US"/>
    </w:rPr>
  </w:style>
  <w:style w:type="paragraph" w:customStyle="1" w:styleId="xl66">
    <w:name w:val="xl66"/>
    <w:basedOn w:val="Normal"/>
    <w:rsid w:val="00664B80"/>
    <w:pPr>
      <w:spacing w:before="100" w:beforeAutospacing="1" w:after="100" w:afterAutospacing="1"/>
      <w:ind w:firstLine="720"/>
      <w:jc w:val="center"/>
      <w:textAlignment w:val="center"/>
    </w:pPr>
    <w:rPr>
      <w:rFonts w:eastAsia="Times New Roman"/>
      <w:b/>
      <w:bCs/>
      <w:sz w:val="24"/>
      <w:szCs w:val="24"/>
      <w:lang w:val="en-US"/>
    </w:rPr>
  </w:style>
  <w:style w:type="paragraph" w:customStyle="1" w:styleId="xl67">
    <w:name w:val="xl67"/>
    <w:basedOn w:val="Normal"/>
    <w:rsid w:val="00664B80"/>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eastAsia="Times New Roman"/>
      <w:b/>
      <w:bCs/>
      <w:sz w:val="24"/>
      <w:szCs w:val="24"/>
      <w:lang w:val="en-US"/>
    </w:rPr>
  </w:style>
  <w:style w:type="paragraph" w:customStyle="1" w:styleId="xl68">
    <w:name w:val="xl68"/>
    <w:basedOn w:val="Normal"/>
    <w:rsid w:val="00664B80"/>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left"/>
      <w:textAlignment w:val="center"/>
    </w:pPr>
    <w:rPr>
      <w:rFonts w:eastAsia="Times New Roman"/>
      <w:b/>
      <w:bCs/>
      <w:sz w:val="24"/>
      <w:szCs w:val="24"/>
      <w:lang w:val="en-US"/>
    </w:rPr>
  </w:style>
  <w:style w:type="paragraph" w:customStyle="1" w:styleId="xl69">
    <w:name w:val="xl69"/>
    <w:basedOn w:val="Normal"/>
    <w:rsid w:val="00664B80"/>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eastAsia="Times New Roman"/>
      <w:sz w:val="24"/>
      <w:szCs w:val="24"/>
      <w:lang w:val="en-US"/>
    </w:rPr>
  </w:style>
  <w:style w:type="paragraph" w:customStyle="1" w:styleId="xl70">
    <w:name w:val="xl70"/>
    <w:basedOn w:val="Normal"/>
    <w:rsid w:val="00664B80"/>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left"/>
      <w:textAlignment w:val="center"/>
    </w:pPr>
    <w:rPr>
      <w:rFonts w:eastAsia="Times New Roman"/>
      <w:sz w:val="24"/>
      <w:szCs w:val="24"/>
      <w:lang w:val="en-US"/>
    </w:rPr>
  </w:style>
  <w:style w:type="paragraph" w:customStyle="1" w:styleId="xl71">
    <w:name w:val="xl71"/>
    <w:basedOn w:val="Normal"/>
    <w:rsid w:val="00664B80"/>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eastAsia="Times New Roman"/>
      <w:color w:val="FF0000"/>
      <w:sz w:val="24"/>
      <w:szCs w:val="24"/>
      <w:lang w:val="en-US"/>
    </w:rPr>
  </w:style>
  <w:style w:type="paragraph" w:customStyle="1" w:styleId="xl72">
    <w:name w:val="xl72"/>
    <w:basedOn w:val="Normal"/>
    <w:rsid w:val="00664B80"/>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eastAsia="Times New Roman"/>
      <w:sz w:val="24"/>
      <w:szCs w:val="24"/>
      <w:lang w:val="en-US"/>
    </w:rPr>
  </w:style>
  <w:style w:type="paragraph" w:customStyle="1" w:styleId="xl73">
    <w:name w:val="xl73"/>
    <w:basedOn w:val="Normal"/>
    <w:rsid w:val="00664B80"/>
    <w:pPr>
      <w:spacing w:before="100" w:beforeAutospacing="1" w:after="100" w:afterAutospacing="1"/>
      <w:ind w:firstLine="720"/>
      <w:jc w:val="center"/>
      <w:textAlignment w:val="center"/>
    </w:pPr>
    <w:rPr>
      <w:rFonts w:eastAsia="Times New Roman"/>
      <w:sz w:val="24"/>
      <w:szCs w:val="24"/>
      <w:lang w:val="en-US"/>
    </w:rPr>
  </w:style>
  <w:style w:type="paragraph" w:customStyle="1" w:styleId="xl74">
    <w:name w:val="xl74"/>
    <w:basedOn w:val="Normal"/>
    <w:rsid w:val="00664B80"/>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left"/>
      <w:textAlignment w:val="center"/>
    </w:pPr>
    <w:rPr>
      <w:rFonts w:eastAsia="Times New Roman"/>
      <w:sz w:val="24"/>
      <w:szCs w:val="24"/>
      <w:lang w:val="en-US"/>
    </w:rPr>
  </w:style>
  <w:style w:type="paragraph" w:customStyle="1" w:styleId="xl75">
    <w:name w:val="xl75"/>
    <w:basedOn w:val="Normal"/>
    <w:rsid w:val="00664B80"/>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left"/>
      <w:textAlignment w:val="center"/>
    </w:pPr>
    <w:rPr>
      <w:rFonts w:eastAsia="Times New Roman"/>
      <w:sz w:val="24"/>
      <w:szCs w:val="24"/>
      <w:lang w:val="en-US"/>
    </w:rPr>
  </w:style>
  <w:style w:type="paragraph" w:customStyle="1" w:styleId="xl76">
    <w:name w:val="xl76"/>
    <w:basedOn w:val="Normal"/>
    <w:rsid w:val="00664B80"/>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eastAsia="Times New Roman"/>
      <w:sz w:val="24"/>
      <w:szCs w:val="24"/>
      <w:lang w:val="en-US"/>
    </w:rPr>
  </w:style>
  <w:style w:type="paragraph" w:customStyle="1" w:styleId="xl77">
    <w:name w:val="xl77"/>
    <w:basedOn w:val="Normal"/>
    <w:rsid w:val="00664B80"/>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eastAsia="Times New Roman"/>
      <w:sz w:val="24"/>
      <w:szCs w:val="24"/>
      <w:lang w:val="en-US"/>
    </w:rPr>
  </w:style>
  <w:style w:type="paragraph" w:customStyle="1" w:styleId="xl78">
    <w:name w:val="xl78"/>
    <w:basedOn w:val="Normal"/>
    <w:rsid w:val="00664B80"/>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right"/>
      <w:textAlignment w:val="center"/>
    </w:pPr>
    <w:rPr>
      <w:rFonts w:eastAsia="Times New Roman"/>
      <w:sz w:val="24"/>
      <w:szCs w:val="24"/>
      <w:lang w:val="en-US"/>
    </w:rPr>
  </w:style>
  <w:style w:type="paragraph" w:customStyle="1" w:styleId="xl79">
    <w:name w:val="xl79"/>
    <w:basedOn w:val="Normal"/>
    <w:rsid w:val="00664B80"/>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eastAsia="Times New Roman"/>
      <w:sz w:val="24"/>
      <w:szCs w:val="24"/>
      <w:lang w:val="en-US"/>
    </w:rPr>
  </w:style>
  <w:style w:type="paragraph" w:customStyle="1" w:styleId="xl80">
    <w:name w:val="xl80"/>
    <w:basedOn w:val="Normal"/>
    <w:rsid w:val="00664B80"/>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eastAsia="Times New Roman"/>
      <w:sz w:val="24"/>
      <w:szCs w:val="24"/>
      <w:lang w:val="en-US"/>
    </w:rPr>
  </w:style>
  <w:style w:type="paragraph" w:customStyle="1" w:styleId="xl81">
    <w:name w:val="xl81"/>
    <w:basedOn w:val="Normal"/>
    <w:rsid w:val="00664B80"/>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eastAsia="Times New Roman"/>
      <w:i/>
      <w:iCs/>
      <w:sz w:val="24"/>
      <w:szCs w:val="24"/>
      <w:lang w:val="en-US"/>
    </w:rPr>
  </w:style>
  <w:style w:type="paragraph" w:customStyle="1" w:styleId="xl82">
    <w:name w:val="xl82"/>
    <w:basedOn w:val="Normal"/>
    <w:rsid w:val="00664B80"/>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eastAsia="Times New Roman"/>
      <w:b/>
      <w:bCs/>
      <w:sz w:val="24"/>
      <w:szCs w:val="24"/>
      <w:lang w:val="en-US"/>
    </w:rPr>
  </w:style>
  <w:style w:type="paragraph" w:customStyle="1" w:styleId="xl83">
    <w:name w:val="xl83"/>
    <w:basedOn w:val="Normal"/>
    <w:rsid w:val="00664B80"/>
    <w:pPr>
      <w:pBdr>
        <w:top w:val="single" w:sz="4" w:space="0" w:color="auto"/>
        <w:left w:val="single" w:sz="4" w:space="0" w:color="auto"/>
        <w:right w:val="single" w:sz="4" w:space="0" w:color="auto"/>
      </w:pBdr>
      <w:spacing w:before="100" w:beforeAutospacing="1" w:after="100" w:afterAutospacing="1"/>
      <w:ind w:firstLine="720"/>
      <w:jc w:val="center"/>
      <w:textAlignment w:val="center"/>
    </w:pPr>
    <w:rPr>
      <w:rFonts w:eastAsia="Times New Roman"/>
      <w:b/>
      <w:bCs/>
      <w:sz w:val="24"/>
      <w:szCs w:val="24"/>
      <w:lang w:val="en-US"/>
    </w:rPr>
  </w:style>
  <w:style w:type="paragraph" w:customStyle="1" w:styleId="xl84">
    <w:name w:val="xl84"/>
    <w:basedOn w:val="Normal"/>
    <w:rsid w:val="00664B80"/>
    <w:pPr>
      <w:spacing w:before="100" w:beforeAutospacing="1" w:after="100" w:afterAutospacing="1"/>
      <w:ind w:firstLine="720"/>
      <w:jc w:val="center"/>
      <w:textAlignment w:val="center"/>
    </w:pPr>
    <w:rPr>
      <w:rFonts w:eastAsia="Times New Roman"/>
      <w:b/>
      <w:bCs/>
      <w:sz w:val="24"/>
      <w:szCs w:val="24"/>
      <w:lang w:val="en-US"/>
    </w:rPr>
  </w:style>
  <w:style w:type="paragraph" w:customStyle="1" w:styleId="xl85">
    <w:name w:val="xl85"/>
    <w:basedOn w:val="Normal"/>
    <w:rsid w:val="00664B80"/>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eastAsia="Times New Roman"/>
      <w:b/>
      <w:bCs/>
      <w:sz w:val="24"/>
      <w:szCs w:val="24"/>
      <w:lang w:val="en-US"/>
    </w:rPr>
  </w:style>
  <w:style w:type="paragraph" w:customStyle="1" w:styleId="xl86">
    <w:name w:val="xl86"/>
    <w:basedOn w:val="Normal"/>
    <w:rsid w:val="00664B80"/>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eastAsia="Times New Roman"/>
      <w:b/>
      <w:bCs/>
      <w:i/>
      <w:iCs/>
      <w:sz w:val="24"/>
      <w:szCs w:val="24"/>
      <w:lang w:val="en-US"/>
    </w:rPr>
  </w:style>
  <w:style w:type="paragraph" w:customStyle="1" w:styleId="xl87">
    <w:name w:val="xl87"/>
    <w:basedOn w:val="Normal"/>
    <w:rsid w:val="00664B80"/>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left"/>
      <w:textAlignment w:val="center"/>
    </w:pPr>
    <w:rPr>
      <w:rFonts w:eastAsia="Times New Roman"/>
      <w:b/>
      <w:bCs/>
      <w:i/>
      <w:iCs/>
      <w:sz w:val="24"/>
      <w:szCs w:val="24"/>
      <w:lang w:val="en-US"/>
    </w:rPr>
  </w:style>
  <w:style w:type="paragraph" w:customStyle="1" w:styleId="xl88">
    <w:name w:val="xl88"/>
    <w:basedOn w:val="Normal"/>
    <w:rsid w:val="00664B80"/>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left"/>
      <w:textAlignment w:val="center"/>
    </w:pPr>
    <w:rPr>
      <w:rFonts w:eastAsia="Times New Roman"/>
      <w:b/>
      <w:bCs/>
      <w:sz w:val="24"/>
      <w:szCs w:val="24"/>
      <w:lang w:val="en-US"/>
    </w:rPr>
  </w:style>
  <w:style w:type="paragraph" w:customStyle="1" w:styleId="xl89">
    <w:name w:val="xl89"/>
    <w:basedOn w:val="Normal"/>
    <w:rsid w:val="00664B80"/>
    <w:pPr>
      <w:pBdr>
        <w:top w:val="single" w:sz="4" w:space="0" w:color="auto"/>
        <w:left w:val="single" w:sz="4" w:space="0" w:color="auto"/>
        <w:right w:val="single" w:sz="4" w:space="0" w:color="auto"/>
      </w:pBdr>
      <w:spacing w:before="100" w:beforeAutospacing="1" w:after="100" w:afterAutospacing="1"/>
      <w:ind w:firstLine="720"/>
      <w:jc w:val="center"/>
      <w:textAlignment w:val="center"/>
    </w:pPr>
    <w:rPr>
      <w:rFonts w:eastAsia="Times New Roman"/>
      <w:sz w:val="24"/>
      <w:szCs w:val="24"/>
      <w:lang w:val="en-US"/>
    </w:rPr>
  </w:style>
  <w:style w:type="paragraph" w:customStyle="1" w:styleId="xl90">
    <w:name w:val="xl90"/>
    <w:basedOn w:val="Normal"/>
    <w:rsid w:val="00664B80"/>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eastAsia="Times New Roman"/>
      <w:sz w:val="24"/>
      <w:szCs w:val="24"/>
      <w:lang w:val="en-US"/>
    </w:rPr>
  </w:style>
  <w:style w:type="paragraph" w:customStyle="1" w:styleId="xl91">
    <w:name w:val="xl91"/>
    <w:basedOn w:val="Normal"/>
    <w:rsid w:val="00664B80"/>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left"/>
      <w:textAlignment w:val="center"/>
    </w:pPr>
    <w:rPr>
      <w:rFonts w:eastAsia="Times New Roman"/>
      <w:sz w:val="24"/>
      <w:szCs w:val="24"/>
      <w:lang w:val="en-US"/>
    </w:rPr>
  </w:style>
  <w:style w:type="paragraph" w:customStyle="1" w:styleId="xl92">
    <w:name w:val="xl92"/>
    <w:basedOn w:val="Normal"/>
    <w:rsid w:val="00664B80"/>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eastAsia="Times New Roman"/>
      <w:sz w:val="24"/>
      <w:szCs w:val="24"/>
      <w:lang w:val="en-US"/>
    </w:rPr>
  </w:style>
  <w:style w:type="paragraph" w:customStyle="1" w:styleId="xl93">
    <w:name w:val="xl93"/>
    <w:basedOn w:val="Normal"/>
    <w:rsid w:val="00664B80"/>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eastAsia="Times New Roman"/>
      <w:sz w:val="24"/>
      <w:szCs w:val="24"/>
      <w:lang w:val="en-US"/>
    </w:rPr>
  </w:style>
  <w:style w:type="paragraph" w:customStyle="1" w:styleId="xl94">
    <w:name w:val="xl94"/>
    <w:basedOn w:val="Normal"/>
    <w:rsid w:val="00664B80"/>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eastAsia="Times New Roman"/>
      <w:sz w:val="24"/>
      <w:szCs w:val="24"/>
      <w:lang w:val="en-US"/>
    </w:rPr>
  </w:style>
  <w:style w:type="paragraph" w:customStyle="1" w:styleId="xl95">
    <w:name w:val="xl95"/>
    <w:basedOn w:val="Normal"/>
    <w:rsid w:val="00664B80"/>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right"/>
      <w:textAlignment w:val="center"/>
    </w:pPr>
    <w:rPr>
      <w:rFonts w:eastAsia="Times New Roman"/>
      <w:sz w:val="24"/>
      <w:szCs w:val="24"/>
      <w:lang w:val="en-US"/>
    </w:rPr>
  </w:style>
  <w:style w:type="paragraph" w:customStyle="1" w:styleId="xl96">
    <w:name w:val="xl96"/>
    <w:basedOn w:val="Normal"/>
    <w:rsid w:val="00664B80"/>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eastAsia="Times New Roman"/>
      <w:sz w:val="24"/>
      <w:szCs w:val="24"/>
      <w:lang w:val="en-US"/>
    </w:rPr>
  </w:style>
  <w:style w:type="paragraph" w:customStyle="1" w:styleId="xl97">
    <w:name w:val="xl97"/>
    <w:basedOn w:val="Normal"/>
    <w:rsid w:val="00664B80"/>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eastAsia="Times New Roman"/>
      <w:sz w:val="24"/>
      <w:szCs w:val="24"/>
      <w:lang w:val="en-US"/>
    </w:rPr>
  </w:style>
  <w:style w:type="paragraph" w:customStyle="1" w:styleId="xl98">
    <w:name w:val="xl98"/>
    <w:basedOn w:val="Normal"/>
    <w:rsid w:val="00664B80"/>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right"/>
      <w:textAlignment w:val="center"/>
    </w:pPr>
    <w:rPr>
      <w:rFonts w:eastAsia="Times New Roman"/>
      <w:sz w:val="24"/>
      <w:szCs w:val="24"/>
      <w:lang w:val="en-US"/>
    </w:rPr>
  </w:style>
  <w:style w:type="paragraph" w:customStyle="1" w:styleId="xl99">
    <w:name w:val="xl99"/>
    <w:basedOn w:val="Normal"/>
    <w:rsid w:val="00664B80"/>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eastAsia="Times New Roman"/>
      <w:color w:val="0000FF"/>
      <w:sz w:val="24"/>
      <w:szCs w:val="24"/>
      <w:lang w:val="en-US"/>
    </w:rPr>
  </w:style>
  <w:style w:type="paragraph" w:customStyle="1" w:styleId="xl100">
    <w:name w:val="xl100"/>
    <w:basedOn w:val="Normal"/>
    <w:rsid w:val="00664B80"/>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left"/>
      <w:textAlignment w:val="center"/>
    </w:pPr>
    <w:rPr>
      <w:rFonts w:eastAsia="Times New Roman"/>
      <w:color w:val="0000FF"/>
      <w:sz w:val="24"/>
      <w:szCs w:val="24"/>
      <w:lang w:val="en-US"/>
    </w:rPr>
  </w:style>
  <w:style w:type="paragraph" w:customStyle="1" w:styleId="xl101">
    <w:name w:val="xl101"/>
    <w:basedOn w:val="Normal"/>
    <w:rsid w:val="00664B80"/>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eastAsia="Times New Roman"/>
      <w:color w:val="0000FF"/>
      <w:sz w:val="24"/>
      <w:szCs w:val="24"/>
      <w:lang w:val="en-US"/>
    </w:rPr>
  </w:style>
  <w:style w:type="paragraph" w:customStyle="1" w:styleId="xl102">
    <w:name w:val="xl102"/>
    <w:basedOn w:val="Normal"/>
    <w:rsid w:val="00664B80"/>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eastAsia="Times New Roman"/>
      <w:color w:val="0000FF"/>
      <w:sz w:val="24"/>
      <w:szCs w:val="24"/>
      <w:lang w:val="en-US"/>
    </w:rPr>
  </w:style>
  <w:style w:type="paragraph" w:customStyle="1" w:styleId="xl103">
    <w:name w:val="xl103"/>
    <w:basedOn w:val="Normal"/>
    <w:rsid w:val="00664B80"/>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right"/>
      <w:textAlignment w:val="center"/>
    </w:pPr>
    <w:rPr>
      <w:rFonts w:eastAsia="Times New Roman"/>
      <w:color w:val="0000FF"/>
      <w:sz w:val="24"/>
      <w:szCs w:val="24"/>
      <w:lang w:val="en-US"/>
    </w:rPr>
  </w:style>
  <w:style w:type="paragraph" w:customStyle="1" w:styleId="xl104">
    <w:name w:val="xl104"/>
    <w:basedOn w:val="Normal"/>
    <w:rsid w:val="00664B80"/>
    <w:pPr>
      <w:spacing w:before="100" w:beforeAutospacing="1" w:after="100" w:afterAutospacing="1"/>
      <w:ind w:firstLine="720"/>
      <w:jc w:val="center"/>
      <w:textAlignment w:val="center"/>
    </w:pPr>
    <w:rPr>
      <w:rFonts w:eastAsia="Times New Roman"/>
      <w:color w:val="0000FF"/>
      <w:sz w:val="24"/>
      <w:szCs w:val="24"/>
      <w:lang w:val="en-US"/>
    </w:rPr>
  </w:style>
  <w:style w:type="paragraph" w:customStyle="1" w:styleId="xl105">
    <w:name w:val="xl105"/>
    <w:basedOn w:val="Normal"/>
    <w:rsid w:val="00664B80"/>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left"/>
      <w:textAlignment w:val="center"/>
    </w:pPr>
    <w:rPr>
      <w:rFonts w:eastAsia="Times New Roman"/>
      <w:color w:val="0000FF"/>
      <w:sz w:val="24"/>
      <w:szCs w:val="24"/>
      <w:lang w:val="en-US"/>
    </w:rPr>
  </w:style>
  <w:style w:type="paragraph" w:customStyle="1" w:styleId="xl106">
    <w:name w:val="xl106"/>
    <w:basedOn w:val="Normal"/>
    <w:rsid w:val="00664B80"/>
    <w:pPr>
      <w:pBdr>
        <w:top w:val="single" w:sz="4" w:space="0" w:color="auto"/>
        <w:left w:val="single" w:sz="4" w:space="0" w:color="auto"/>
        <w:right w:val="single" w:sz="4" w:space="0" w:color="auto"/>
      </w:pBdr>
      <w:spacing w:before="100" w:beforeAutospacing="1" w:after="100" w:afterAutospacing="1"/>
      <w:ind w:firstLine="720"/>
      <w:jc w:val="center"/>
      <w:textAlignment w:val="center"/>
    </w:pPr>
    <w:rPr>
      <w:rFonts w:eastAsia="Times New Roman"/>
      <w:sz w:val="24"/>
      <w:szCs w:val="24"/>
      <w:lang w:val="en-US"/>
    </w:rPr>
  </w:style>
  <w:style w:type="paragraph" w:customStyle="1" w:styleId="xl107">
    <w:name w:val="xl107"/>
    <w:basedOn w:val="Normal"/>
    <w:rsid w:val="00664B80"/>
    <w:pPr>
      <w:pBdr>
        <w:left w:val="single" w:sz="4" w:space="0" w:color="auto"/>
        <w:right w:val="single" w:sz="4" w:space="0" w:color="auto"/>
      </w:pBdr>
      <w:spacing w:before="100" w:beforeAutospacing="1" w:after="100" w:afterAutospacing="1"/>
      <w:ind w:firstLine="720"/>
      <w:jc w:val="center"/>
      <w:textAlignment w:val="center"/>
    </w:pPr>
    <w:rPr>
      <w:rFonts w:eastAsia="Times New Roman"/>
      <w:sz w:val="24"/>
      <w:szCs w:val="24"/>
      <w:lang w:val="en-US"/>
    </w:rPr>
  </w:style>
  <w:style w:type="paragraph" w:customStyle="1" w:styleId="xl108">
    <w:name w:val="xl108"/>
    <w:basedOn w:val="Normal"/>
    <w:rsid w:val="00664B80"/>
    <w:pPr>
      <w:pBdr>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eastAsia="Times New Roman"/>
      <w:sz w:val="24"/>
      <w:szCs w:val="24"/>
      <w:lang w:val="en-US"/>
    </w:rPr>
  </w:style>
  <w:style w:type="paragraph" w:customStyle="1" w:styleId="xl109">
    <w:name w:val="xl109"/>
    <w:basedOn w:val="Normal"/>
    <w:rsid w:val="00664B80"/>
    <w:pPr>
      <w:pBdr>
        <w:top w:val="single" w:sz="4" w:space="0" w:color="auto"/>
        <w:left w:val="single" w:sz="4" w:space="0" w:color="auto"/>
        <w:right w:val="single" w:sz="4" w:space="0" w:color="auto"/>
      </w:pBdr>
      <w:spacing w:before="100" w:beforeAutospacing="1" w:after="100" w:afterAutospacing="1"/>
      <w:ind w:firstLine="720"/>
      <w:jc w:val="center"/>
      <w:textAlignment w:val="center"/>
    </w:pPr>
    <w:rPr>
      <w:rFonts w:eastAsia="Times New Roman"/>
      <w:b/>
      <w:bCs/>
      <w:sz w:val="24"/>
      <w:szCs w:val="24"/>
      <w:lang w:val="en-US"/>
    </w:rPr>
  </w:style>
  <w:style w:type="paragraph" w:customStyle="1" w:styleId="xl110">
    <w:name w:val="xl110"/>
    <w:basedOn w:val="Normal"/>
    <w:rsid w:val="00664B80"/>
    <w:pPr>
      <w:pBdr>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eastAsia="Times New Roman"/>
      <w:b/>
      <w:bCs/>
      <w:sz w:val="24"/>
      <w:szCs w:val="24"/>
      <w:lang w:val="en-US"/>
    </w:rPr>
  </w:style>
  <w:style w:type="paragraph" w:customStyle="1" w:styleId="xl111">
    <w:name w:val="xl111"/>
    <w:basedOn w:val="Normal"/>
    <w:rsid w:val="00664B80"/>
    <w:pPr>
      <w:pBdr>
        <w:top w:val="single" w:sz="4" w:space="0" w:color="auto"/>
        <w:left w:val="single" w:sz="4" w:space="0" w:color="auto"/>
        <w:bottom w:val="single" w:sz="4" w:space="0" w:color="auto"/>
      </w:pBdr>
      <w:spacing w:before="100" w:beforeAutospacing="1" w:after="100" w:afterAutospacing="1"/>
      <w:ind w:firstLine="720"/>
      <w:jc w:val="center"/>
      <w:textAlignment w:val="center"/>
    </w:pPr>
    <w:rPr>
      <w:rFonts w:eastAsia="Times New Roman"/>
      <w:b/>
      <w:bCs/>
      <w:sz w:val="24"/>
      <w:szCs w:val="24"/>
      <w:lang w:val="en-US"/>
    </w:rPr>
  </w:style>
  <w:style w:type="paragraph" w:customStyle="1" w:styleId="xl112">
    <w:name w:val="xl112"/>
    <w:basedOn w:val="Normal"/>
    <w:rsid w:val="00664B80"/>
    <w:pPr>
      <w:pBdr>
        <w:top w:val="single" w:sz="4" w:space="0" w:color="auto"/>
        <w:bottom w:val="single" w:sz="4" w:space="0" w:color="auto"/>
      </w:pBdr>
      <w:spacing w:before="100" w:beforeAutospacing="1" w:after="100" w:afterAutospacing="1"/>
      <w:ind w:firstLine="720"/>
      <w:jc w:val="center"/>
      <w:textAlignment w:val="center"/>
    </w:pPr>
    <w:rPr>
      <w:rFonts w:eastAsia="Times New Roman"/>
      <w:b/>
      <w:bCs/>
      <w:sz w:val="24"/>
      <w:szCs w:val="24"/>
      <w:lang w:val="en-US"/>
    </w:rPr>
  </w:style>
  <w:style w:type="paragraph" w:customStyle="1" w:styleId="xl113">
    <w:name w:val="xl113"/>
    <w:basedOn w:val="Normal"/>
    <w:rsid w:val="00664B80"/>
    <w:pPr>
      <w:pBdr>
        <w:top w:val="single" w:sz="4" w:space="0" w:color="auto"/>
        <w:bottom w:val="single" w:sz="4" w:space="0" w:color="auto"/>
        <w:right w:val="single" w:sz="4" w:space="0" w:color="auto"/>
      </w:pBdr>
      <w:spacing w:before="100" w:beforeAutospacing="1" w:after="100" w:afterAutospacing="1"/>
      <w:ind w:firstLine="720"/>
      <w:jc w:val="center"/>
      <w:textAlignment w:val="center"/>
    </w:pPr>
    <w:rPr>
      <w:rFonts w:eastAsia="Times New Roman"/>
      <w:b/>
      <w:bCs/>
      <w:sz w:val="24"/>
      <w:szCs w:val="24"/>
      <w:lang w:val="en-US"/>
    </w:rPr>
  </w:style>
  <w:style w:type="paragraph" w:customStyle="1" w:styleId="McI">
    <w:name w:val="Mục I"/>
    <w:basedOn w:val="Normal"/>
    <w:autoRedefine/>
    <w:qFormat/>
    <w:rsid w:val="00664B80"/>
    <w:pPr>
      <w:widowControl w:val="0"/>
      <w:shd w:val="clear" w:color="auto" w:fill="FFFFFF"/>
      <w:tabs>
        <w:tab w:val="left" w:pos="1800"/>
        <w:tab w:val="left" w:pos="2340"/>
        <w:tab w:val="left" w:pos="2430"/>
      </w:tabs>
      <w:spacing w:before="360" w:after="240" w:line="300" w:lineRule="atLeast"/>
      <w:ind w:left="709" w:firstLine="11"/>
      <w:outlineLvl w:val="0"/>
    </w:pPr>
    <w:rPr>
      <w:rFonts w:eastAsia="Times New Roman"/>
      <w:b/>
      <w:color w:val="0000CC"/>
      <w:sz w:val="32"/>
      <w:szCs w:val="26"/>
    </w:rPr>
  </w:style>
  <w:style w:type="paragraph" w:customStyle="1" w:styleId="McI1">
    <w:name w:val="Mục I.1"/>
    <w:basedOn w:val="Normal"/>
    <w:autoRedefine/>
    <w:qFormat/>
    <w:rsid w:val="00664B80"/>
    <w:pPr>
      <w:shd w:val="clear" w:color="auto" w:fill="FFFFFF"/>
      <w:tabs>
        <w:tab w:val="left" w:pos="1530"/>
      </w:tabs>
      <w:spacing w:before="240" w:after="240" w:line="300" w:lineRule="atLeast"/>
      <w:ind w:right="-2" w:firstLine="720"/>
      <w:outlineLvl w:val="1"/>
    </w:pPr>
    <w:rPr>
      <w:rFonts w:eastAsia="Times New Roman"/>
      <w:b/>
      <w:color w:val="0000CC"/>
      <w:sz w:val="28"/>
      <w:szCs w:val="26"/>
      <w:lang w:val="nb-NO"/>
    </w:rPr>
  </w:style>
  <w:style w:type="paragraph" w:customStyle="1" w:styleId="McI11">
    <w:name w:val="Mục I.1.1"/>
    <w:basedOn w:val="McI1"/>
    <w:link w:val="McI11Char"/>
    <w:autoRedefine/>
    <w:qFormat/>
    <w:rsid w:val="00664B80"/>
    <w:pPr>
      <w:widowControl w:val="0"/>
      <w:tabs>
        <w:tab w:val="left" w:pos="1890"/>
      </w:tabs>
      <w:spacing w:before="120" w:after="120" w:line="240" w:lineRule="auto"/>
      <w:ind w:left="720" w:firstLine="0"/>
      <w:outlineLvl w:val="2"/>
    </w:pPr>
    <w:rPr>
      <w:rFonts w:eastAsiaTheme="minorEastAsia"/>
      <w:sz w:val="26"/>
      <w:lang w:val="vi-VN"/>
    </w:rPr>
  </w:style>
  <w:style w:type="character" w:customStyle="1" w:styleId="McI11Char">
    <w:name w:val="Mục I.1.1 Char"/>
    <w:basedOn w:val="DefaultParagraphFont"/>
    <w:link w:val="McI11"/>
    <w:rsid w:val="00664B80"/>
    <w:rPr>
      <w:rFonts w:ascii="Times New Roman" w:eastAsiaTheme="minorEastAsia" w:hAnsi="Times New Roman"/>
      <w:b/>
      <w:color w:val="0000CC"/>
      <w:sz w:val="26"/>
      <w:szCs w:val="26"/>
      <w:shd w:val="clear" w:color="auto" w:fill="FFFFFF"/>
      <w:lang w:val="vi-VN"/>
    </w:rPr>
  </w:style>
  <w:style w:type="paragraph" w:customStyle="1" w:styleId="I111">
    <w:name w:val="I.1.1.1"/>
    <w:basedOn w:val="McI11"/>
    <w:link w:val="I111Char"/>
    <w:qFormat/>
    <w:rsid w:val="00664B80"/>
    <w:pPr>
      <w:ind w:left="990" w:hanging="360"/>
      <w:outlineLvl w:val="3"/>
    </w:pPr>
    <w:rPr>
      <w14:scene3d>
        <w14:camera w14:prst="orthographicFront"/>
        <w14:lightRig w14:rig="threePt" w14:dir="t">
          <w14:rot w14:lat="0" w14:lon="0" w14:rev="0"/>
        </w14:lightRig>
      </w14:scene3d>
    </w:rPr>
  </w:style>
  <w:style w:type="character" w:customStyle="1" w:styleId="I111Char">
    <w:name w:val="I.1.1.1 Char"/>
    <w:basedOn w:val="McI11Char"/>
    <w:link w:val="I111"/>
    <w:rsid w:val="00664B80"/>
    <w:rPr>
      <w:rFonts w:ascii="Times New Roman" w:eastAsiaTheme="minorEastAsia" w:hAnsi="Times New Roman"/>
      <w:b/>
      <w:color w:val="0000CC"/>
      <w:sz w:val="26"/>
      <w:szCs w:val="26"/>
      <w:shd w:val="clear" w:color="auto" w:fill="FFFFFF"/>
      <w:lang w:val="vi-VN"/>
      <w14:scene3d>
        <w14:camera w14:prst="orthographicFront"/>
        <w14:lightRig w14:rig="threePt" w14:dir="t">
          <w14:rot w14:lat="0" w14:lon="0" w14:rev="0"/>
        </w14:lightRig>
      </w14:scene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7329">
      <w:bodyDiv w:val="1"/>
      <w:marLeft w:val="0"/>
      <w:marRight w:val="0"/>
      <w:marTop w:val="0"/>
      <w:marBottom w:val="0"/>
      <w:divBdr>
        <w:top w:val="none" w:sz="0" w:space="0" w:color="auto"/>
        <w:left w:val="none" w:sz="0" w:space="0" w:color="auto"/>
        <w:bottom w:val="none" w:sz="0" w:space="0" w:color="auto"/>
        <w:right w:val="none" w:sz="0" w:space="0" w:color="auto"/>
      </w:divBdr>
    </w:div>
    <w:div w:id="31461250">
      <w:bodyDiv w:val="1"/>
      <w:marLeft w:val="0"/>
      <w:marRight w:val="0"/>
      <w:marTop w:val="0"/>
      <w:marBottom w:val="0"/>
      <w:divBdr>
        <w:top w:val="none" w:sz="0" w:space="0" w:color="auto"/>
        <w:left w:val="none" w:sz="0" w:space="0" w:color="auto"/>
        <w:bottom w:val="none" w:sz="0" w:space="0" w:color="auto"/>
        <w:right w:val="none" w:sz="0" w:space="0" w:color="auto"/>
      </w:divBdr>
    </w:div>
    <w:div w:id="39019007">
      <w:bodyDiv w:val="1"/>
      <w:marLeft w:val="0"/>
      <w:marRight w:val="0"/>
      <w:marTop w:val="0"/>
      <w:marBottom w:val="0"/>
      <w:divBdr>
        <w:top w:val="none" w:sz="0" w:space="0" w:color="auto"/>
        <w:left w:val="none" w:sz="0" w:space="0" w:color="auto"/>
        <w:bottom w:val="none" w:sz="0" w:space="0" w:color="auto"/>
        <w:right w:val="none" w:sz="0" w:space="0" w:color="auto"/>
      </w:divBdr>
    </w:div>
    <w:div w:id="47264062">
      <w:bodyDiv w:val="1"/>
      <w:marLeft w:val="0"/>
      <w:marRight w:val="0"/>
      <w:marTop w:val="0"/>
      <w:marBottom w:val="0"/>
      <w:divBdr>
        <w:top w:val="none" w:sz="0" w:space="0" w:color="auto"/>
        <w:left w:val="none" w:sz="0" w:space="0" w:color="auto"/>
        <w:bottom w:val="none" w:sz="0" w:space="0" w:color="auto"/>
        <w:right w:val="none" w:sz="0" w:space="0" w:color="auto"/>
      </w:divBdr>
    </w:div>
    <w:div w:id="49621518">
      <w:bodyDiv w:val="1"/>
      <w:marLeft w:val="0"/>
      <w:marRight w:val="0"/>
      <w:marTop w:val="0"/>
      <w:marBottom w:val="0"/>
      <w:divBdr>
        <w:top w:val="none" w:sz="0" w:space="0" w:color="auto"/>
        <w:left w:val="none" w:sz="0" w:space="0" w:color="auto"/>
        <w:bottom w:val="none" w:sz="0" w:space="0" w:color="auto"/>
        <w:right w:val="none" w:sz="0" w:space="0" w:color="auto"/>
      </w:divBdr>
    </w:div>
    <w:div w:id="49883512">
      <w:bodyDiv w:val="1"/>
      <w:marLeft w:val="0"/>
      <w:marRight w:val="0"/>
      <w:marTop w:val="0"/>
      <w:marBottom w:val="0"/>
      <w:divBdr>
        <w:top w:val="none" w:sz="0" w:space="0" w:color="auto"/>
        <w:left w:val="none" w:sz="0" w:space="0" w:color="auto"/>
        <w:bottom w:val="none" w:sz="0" w:space="0" w:color="auto"/>
        <w:right w:val="none" w:sz="0" w:space="0" w:color="auto"/>
      </w:divBdr>
    </w:div>
    <w:div w:id="51462112">
      <w:bodyDiv w:val="1"/>
      <w:marLeft w:val="0"/>
      <w:marRight w:val="0"/>
      <w:marTop w:val="0"/>
      <w:marBottom w:val="0"/>
      <w:divBdr>
        <w:top w:val="none" w:sz="0" w:space="0" w:color="auto"/>
        <w:left w:val="none" w:sz="0" w:space="0" w:color="auto"/>
        <w:bottom w:val="none" w:sz="0" w:space="0" w:color="auto"/>
        <w:right w:val="none" w:sz="0" w:space="0" w:color="auto"/>
      </w:divBdr>
    </w:div>
    <w:div w:id="51928863">
      <w:bodyDiv w:val="1"/>
      <w:marLeft w:val="0"/>
      <w:marRight w:val="0"/>
      <w:marTop w:val="0"/>
      <w:marBottom w:val="0"/>
      <w:divBdr>
        <w:top w:val="none" w:sz="0" w:space="0" w:color="auto"/>
        <w:left w:val="none" w:sz="0" w:space="0" w:color="auto"/>
        <w:bottom w:val="none" w:sz="0" w:space="0" w:color="auto"/>
        <w:right w:val="none" w:sz="0" w:space="0" w:color="auto"/>
      </w:divBdr>
    </w:div>
    <w:div w:id="55858991">
      <w:bodyDiv w:val="1"/>
      <w:marLeft w:val="0"/>
      <w:marRight w:val="0"/>
      <w:marTop w:val="0"/>
      <w:marBottom w:val="0"/>
      <w:divBdr>
        <w:top w:val="none" w:sz="0" w:space="0" w:color="auto"/>
        <w:left w:val="none" w:sz="0" w:space="0" w:color="auto"/>
        <w:bottom w:val="none" w:sz="0" w:space="0" w:color="auto"/>
        <w:right w:val="none" w:sz="0" w:space="0" w:color="auto"/>
      </w:divBdr>
    </w:div>
    <w:div w:id="66804708">
      <w:bodyDiv w:val="1"/>
      <w:marLeft w:val="0"/>
      <w:marRight w:val="0"/>
      <w:marTop w:val="0"/>
      <w:marBottom w:val="0"/>
      <w:divBdr>
        <w:top w:val="none" w:sz="0" w:space="0" w:color="auto"/>
        <w:left w:val="none" w:sz="0" w:space="0" w:color="auto"/>
        <w:bottom w:val="none" w:sz="0" w:space="0" w:color="auto"/>
        <w:right w:val="none" w:sz="0" w:space="0" w:color="auto"/>
      </w:divBdr>
    </w:div>
    <w:div w:id="67652682">
      <w:bodyDiv w:val="1"/>
      <w:marLeft w:val="0"/>
      <w:marRight w:val="0"/>
      <w:marTop w:val="0"/>
      <w:marBottom w:val="0"/>
      <w:divBdr>
        <w:top w:val="none" w:sz="0" w:space="0" w:color="auto"/>
        <w:left w:val="none" w:sz="0" w:space="0" w:color="auto"/>
        <w:bottom w:val="none" w:sz="0" w:space="0" w:color="auto"/>
        <w:right w:val="none" w:sz="0" w:space="0" w:color="auto"/>
      </w:divBdr>
    </w:div>
    <w:div w:id="76289696">
      <w:bodyDiv w:val="1"/>
      <w:marLeft w:val="0"/>
      <w:marRight w:val="0"/>
      <w:marTop w:val="0"/>
      <w:marBottom w:val="0"/>
      <w:divBdr>
        <w:top w:val="none" w:sz="0" w:space="0" w:color="auto"/>
        <w:left w:val="none" w:sz="0" w:space="0" w:color="auto"/>
        <w:bottom w:val="none" w:sz="0" w:space="0" w:color="auto"/>
        <w:right w:val="none" w:sz="0" w:space="0" w:color="auto"/>
      </w:divBdr>
    </w:div>
    <w:div w:id="86509367">
      <w:bodyDiv w:val="1"/>
      <w:marLeft w:val="0"/>
      <w:marRight w:val="0"/>
      <w:marTop w:val="0"/>
      <w:marBottom w:val="0"/>
      <w:divBdr>
        <w:top w:val="none" w:sz="0" w:space="0" w:color="auto"/>
        <w:left w:val="none" w:sz="0" w:space="0" w:color="auto"/>
        <w:bottom w:val="none" w:sz="0" w:space="0" w:color="auto"/>
        <w:right w:val="none" w:sz="0" w:space="0" w:color="auto"/>
      </w:divBdr>
    </w:div>
    <w:div w:id="96407858">
      <w:bodyDiv w:val="1"/>
      <w:marLeft w:val="0"/>
      <w:marRight w:val="0"/>
      <w:marTop w:val="0"/>
      <w:marBottom w:val="0"/>
      <w:divBdr>
        <w:top w:val="none" w:sz="0" w:space="0" w:color="auto"/>
        <w:left w:val="none" w:sz="0" w:space="0" w:color="auto"/>
        <w:bottom w:val="none" w:sz="0" w:space="0" w:color="auto"/>
        <w:right w:val="none" w:sz="0" w:space="0" w:color="auto"/>
      </w:divBdr>
    </w:div>
    <w:div w:id="109205779">
      <w:bodyDiv w:val="1"/>
      <w:marLeft w:val="0"/>
      <w:marRight w:val="0"/>
      <w:marTop w:val="0"/>
      <w:marBottom w:val="0"/>
      <w:divBdr>
        <w:top w:val="none" w:sz="0" w:space="0" w:color="auto"/>
        <w:left w:val="none" w:sz="0" w:space="0" w:color="auto"/>
        <w:bottom w:val="none" w:sz="0" w:space="0" w:color="auto"/>
        <w:right w:val="none" w:sz="0" w:space="0" w:color="auto"/>
      </w:divBdr>
    </w:div>
    <w:div w:id="111023549">
      <w:bodyDiv w:val="1"/>
      <w:marLeft w:val="0"/>
      <w:marRight w:val="0"/>
      <w:marTop w:val="0"/>
      <w:marBottom w:val="0"/>
      <w:divBdr>
        <w:top w:val="none" w:sz="0" w:space="0" w:color="auto"/>
        <w:left w:val="none" w:sz="0" w:space="0" w:color="auto"/>
        <w:bottom w:val="none" w:sz="0" w:space="0" w:color="auto"/>
        <w:right w:val="none" w:sz="0" w:space="0" w:color="auto"/>
      </w:divBdr>
    </w:div>
    <w:div w:id="116720505">
      <w:bodyDiv w:val="1"/>
      <w:marLeft w:val="0"/>
      <w:marRight w:val="0"/>
      <w:marTop w:val="0"/>
      <w:marBottom w:val="0"/>
      <w:divBdr>
        <w:top w:val="none" w:sz="0" w:space="0" w:color="auto"/>
        <w:left w:val="none" w:sz="0" w:space="0" w:color="auto"/>
        <w:bottom w:val="none" w:sz="0" w:space="0" w:color="auto"/>
        <w:right w:val="none" w:sz="0" w:space="0" w:color="auto"/>
      </w:divBdr>
    </w:div>
    <w:div w:id="120879639">
      <w:bodyDiv w:val="1"/>
      <w:marLeft w:val="0"/>
      <w:marRight w:val="0"/>
      <w:marTop w:val="0"/>
      <w:marBottom w:val="0"/>
      <w:divBdr>
        <w:top w:val="none" w:sz="0" w:space="0" w:color="auto"/>
        <w:left w:val="none" w:sz="0" w:space="0" w:color="auto"/>
        <w:bottom w:val="none" w:sz="0" w:space="0" w:color="auto"/>
        <w:right w:val="none" w:sz="0" w:space="0" w:color="auto"/>
      </w:divBdr>
    </w:div>
    <w:div w:id="121769083">
      <w:bodyDiv w:val="1"/>
      <w:marLeft w:val="0"/>
      <w:marRight w:val="0"/>
      <w:marTop w:val="0"/>
      <w:marBottom w:val="0"/>
      <w:divBdr>
        <w:top w:val="none" w:sz="0" w:space="0" w:color="auto"/>
        <w:left w:val="none" w:sz="0" w:space="0" w:color="auto"/>
        <w:bottom w:val="none" w:sz="0" w:space="0" w:color="auto"/>
        <w:right w:val="none" w:sz="0" w:space="0" w:color="auto"/>
      </w:divBdr>
    </w:div>
    <w:div w:id="135731888">
      <w:bodyDiv w:val="1"/>
      <w:marLeft w:val="0"/>
      <w:marRight w:val="0"/>
      <w:marTop w:val="0"/>
      <w:marBottom w:val="0"/>
      <w:divBdr>
        <w:top w:val="none" w:sz="0" w:space="0" w:color="auto"/>
        <w:left w:val="none" w:sz="0" w:space="0" w:color="auto"/>
        <w:bottom w:val="none" w:sz="0" w:space="0" w:color="auto"/>
        <w:right w:val="none" w:sz="0" w:space="0" w:color="auto"/>
      </w:divBdr>
    </w:div>
    <w:div w:id="140537097">
      <w:bodyDiv w:val="1"/>
      <w:marLeft w:val="0"/>
      <w:marRight w:val="0"/>
      <w:marTop w:val="0"/>
      <w:marBottom w:val="0"/>
      <w:divBdr>
        <w:top w:val="none" w:sz="0" w:space="0" w:color="auto"/>
        <w:left w:val="none" w:sz="0" w:space="0" w:color="auto"/>
        <w:bottom w:val="none" w:sz="0" w:space="0" w:color="auto"/>
        <w:right w:val="none" w:sz="0" w:space="0" w:color="auto"/>
      </w:divBdr>
    </w:div>
    <w:div w:id="145366116">
      <w:bodyDiv w:val="1"/>
      <w:marLeft w:val="0"/>
      <w:marRight w:val="0"/>
      <w:marTop w:val="0"/>
      <w:marBottom w:val="0"/>
      <w:divBdr>
        <w:top w:val="none" w:sz="0" w:space="0" w:color="auto"/>
        <w:left w:val="none" w:sz="0" w:space="0" w:color="auto"/>
        <w:bottom w:val="none" w:sz="0" w:space="0" w:color="auto"/>
        <w:right w:val="none" w:sz="0" w:space="0" w:color="auto"/>
      </w:divBdr>
    </w:div>
    <w:div w:id="146408948">
      <w:bodyDiv w:val="1"/>
      <w:marLeft w:val="0"/>
      <w:marRight w:val="0"/>
      <w:marTop w:val="0"/>
      <w:marBottom w:val="0"/>
      <w:divBdr>
        <w:top w:val="none" w:sz="0" w:space="0" w:color="auto"/>
        <w:left w:val="none" w:sz="0" w:space="0" w:color="auto"/>
        <w:bottom w:val="none" w:sz="0" w:space="0" w:color="auto"/>
        <w:right w:val="none" w:sz="0" w:space="0" w:color="auto"/>
      </w:divBdr>
    </w:div>
    <w:div w:id="153573365">
      <w:bodyDiv w:val="1"/>
      <w:marLeft w:val="0"/>
      <w:marRight w:val="0"/>
      <w:marTop w:val="0"/>
      <w:marBottom w:val="0"/>
      <w:divBdr>
        <w:top w:val="none" w:sz="0" w:space="0" w:color="auto"/>
        <w:left w:val="none" w:sz="0" w:space="0" w:color="auto"/>
        <w:bottom w:val="none" w:sz="0" w:space="0" w:color="auto"/>
        <w:right w:val="none" w:sz="0" w:space="0" w:color="auto"/>
      </w:divBdr>
    </w:div>
    <w:div w:id="178744045">
      <w:bodyDiv w:val="1"/>
      <w:marLeft w:val="0"/>
      <w:marRight w:val="0"/>
      <w:marTop w:val="0"/>
      <w:marBottom w:val="0"/>
      <w:divBdr>
        <w:top w:val="none" w:sz="0" w:space="0" w:color="auto"/>
        <w:left w:val="none" w:sz="0" w:space="0" w:color="auto"/>
        <w:bottom w:val="none" w:sz="0" w:space="0" w:color="auto"/>
        <w:right w:val="none" w:sz="0" w:space="0" w:color="auto"/>
      </w:divBdr>
    </w:div>
    <w:div w:id="186599745">
      <w:bodyDiv w:val="1"/>
      <w:marLeft w:val="0"/>
      <w:marRight w:val="0"/>
      <w:marTop w:val="0"/>
      <w:marBottom w:val="0"/>
      <w:divBdr>
        <w:top w:val="none" w:sz="0" w:space="0" w:color="auto"/>
        <w:left w:val="none" w:sz="0" w:space="0" w:color="auto"/>
        <w:bottom w:val="none" w:sz="0" w:space="0" w:color="auto"/>
        <w:right w:val="none" w:sz="0" w:space="0" w:color="auto"/>
      </w:divBdr>
    </w:div>
    <w:div w:id="187839675">
      <w:bodyDiv w:val="1"/>
      <w:marLeft w:val="0"/>
      <w:marRight w:val="0"/>
      <w:marTop w:val="0"/>
      <w:marBottom w:val="0"/>
      <w:divBdr>
        <w:top w:val="none" w:sz="0" w:space="0" w:color="auto"/>
        <w:left w:val="none" w:sz="0" w:space="0" w:color="auto"/>
        <w:bottom w:val="none" w:sz="0" w:space="0" w:color="auto"/>
        <w:right w:val="none" w:sz="0" w:space="0" w:color="auto"/>
      </w:divBdr>
    </w:div>
    <w:div w:id="194970227">
      <w:bodyDiv w:val="1"/>
      <w:marLeft w:val="0"/>
      <w:marRight w:val="0"/>
      <w:marTop w:val="0"/>
      <w:marBottom w:val="0"/>
      <w:divBdr>
        <w:top w:val="none" w:sz="0" w:space="0" w:color="auto"/>
        <w:left w:val="none" w:sz="0" w:space="0" w:color="auto"/>
        <w:bottom w:val="none" w:sz="0" w:space="0" w:color="auto"/>
        <w:right w:val="none" w:sz="0" w:space="0" w:color="auto"/>
      </w:divBdr>
    </w:div>
    <w:div w:id="203637412">
      <w:bodyDiv w:val="1"/>
      <w:marLeft w:val="0"/>
      <w:marRight w:val="0"/>
      <w:marTop w:val="0"/>
      <w:marBottom w:val="0"/>
      <w:divBdr>
        <w:top w:val="none" w:sz="0" w:space="0" w:color="auto"/>
        <w:left w:val="none" w:sz="0" w:space="0" w:color="auto"/>
        <w:bottom w:val="none" w:sz="0" w:space="0" w:color="auto"/>
        <w:right w:val="none" w:sz="0" w:space="0" w:color="auto"/>
      </w:divBdr>
    </w:div>
    <w:div w:id="214007095">
      <w:bodyDiv w:val="1"/>
      <w:marLeft w:val="0"/>
      <w:marRight w:val="0"/>
      <w:marTop w:val="0"/>
      <w:marBottom w:val="0"/>
      <w:divBdr>
        <w:top w:val="none" w:sz="0" w:space="0" w:color="auto"/>
        <w:left w:val="none" w:sz="0" w:space="0" w:color="auto"/>
        <w:bottom w:val="none" w:sz="0" w:space="0" w:color="auto"/>
        <w:right w:val="none" w:sz="0" w:space="0" w:color="auto"/>
      </w:divBdr>
    </w:div>
    <w:div w:id="218060356">
      <w:bodyDiv w:val="1"/>
      <w:marLeft w:val="0"/>
      <w:marRight w:val="0"/>
      <w:marTop w:val="0"/>
      <w:marBottom w:val="0"/>
      <w:divBdr>
        <w:top w:val="none" w:sz="0" w:space="0" w:color="auto"/>
        <w:left w:val="none" w:sz="0" w:space="0" w:color="auto"/>
        <w:bottom w:val="none" w:sz="0" w:space="0" w:color="auto"/>
        <w:right w:val="none" w:sz="0" w:space="0" w:color="auto"/>
      </w:divBdr>
    </w:div>
    <w:div w:id="220143609">
      <w:bodyDiv w:val="1"/>
      <w:marLeft w:val="0"/>
      <w:marRight w:val="0"/>
      <w:marTop w:val="0"/>
      <w:marBottom w:val="0"/>
      <w:divBdr>
        <w:top w:val="none" w:sz="0" w:space="0" w:color="auto"/>
        <w:left w:val="none" w:sz="0" w:space="0" w:color="auto"/>
        <w:bottom w:val="none" w:sz="0" w:space="0" w:color="auto"/>
        <w:right w:val="none" w:sz="0" w:space="0" w:color="auto"/>
      </w:divBdr>
    </w:div>
    <w:div w:id="220408922">
      <w:bodyDiv w:val="1"/>
      <w:marLeft w:val="0"/>
      <w:marRight w:val="0"/>
      <w:marTop w:val="0"/>
      <w:marBottom w:val="0"/>
      <w:divBdr>
        <w:top w:val="none" w:sz="0" w:space="0" w:color="auto"/>
        <w:left w:val="none" w:sz="0" w:space="0" w:color="auto"/>
        <w:bottom w:val="none" w:sz="0" w:space="0" w:color="auto"/>
        <w:right w:val="none" w:sz="0" w:space="0" w:color="auto"/>
      </w:divBdr>
    </w:div>
    <w:div w:id="222372805">
      <w:bodyDiv w:val="1"/>
      <w:marLeft w:val="0"/>
      <w:marRight w:val="0"/>
      <w:marTop w:val="0"/>
      <w:marBottom w:val="0"/>
      <w:divBdr>
        <w:top w:val="none" w:sz="0" w:space="0" w:color="auto"/>
        <w:left w:val="none" w:sz="0" w:space="0" w:color="auto"/>
        <w:bottom w:val="none" w:sz="0" w:space="0" w:color="auto"/>
        <w:right w:val="none" w:sz="0" w:space="0" w:color="auto"/>
      </w:divBdr>
    </w:div>
    <w:div w:id="225577338">
      <w:bodyDiv w:val="1"/>
      <w:marLeft w:val="0"/>
      <w:marRight w:val="0"/>
      <w:marTop w:val="0"/>
      <w:marBottom w:val="0"/>
      <w:divBdr>
        <w:top w:val="none" w:sz="0" w:space="0" w:color="auto"/>
        <w:left w:val="none" w:sz="0" w:space="0" w:color="auto"/>
        <w:bottom w:val="none" w:sz="0" w:space="0" w:color="auto"/>
        <w:right w:val="none" w:sz="0" w:space="0" w:color="auto"/>
      </w:divBdr>
    </w:div>
    <w:div w:id="231739426">
      <w:bodyDiv w:val="1"/>
      <w:marLeft w:val="0"/>
      <w:marRight w:val="0"/>
      <w:marTop w:val="0"/>
      <w:marBottom w:val="0"/>
      <w:divBdr>
        <w:top w:val="none" w:sz="0" w:space="0" w:color="auto"/>
        <w:left w:val="none" w:sz="0" w:space="0" w:color="auto"/>
        <w:bottom w:val="none" w:sz="0" w:space="0" w:color="auto"/>
        <w:right w:val="none" w:sz="0" w:space="0" w:color="auto"/>
      </w:divBdr>
    </w:div>
    <w:div w:id="235938597">
      <w:bodyDiv w:val="1"/>
      <w:marLeft w:val="0"/>
      <w:marRight w:val="0"/>
      <w:marTop w:val="0"/>
      <w:marBottom w:val="0"/>
      <w:divBdr>
        <w:top w:val="none" w:sz="0" w:space="0" w:color="auto"/>
        <w:left w:val="none" w:sz="0" w:space="0" w:color="auto"/>
        <w:bottom w:val="none" w:sz="0" w:space="0" w:color="auto"/>
        <w:right w:val="none" w:sz="0" w:space="0" w:color="auto"/>
      </w:divBdr>
    </w:div>
    <w:div w:id="240409622">
      <w:bodyDiv w:val="1"/>
      <w:marLeft w:val="0"/>
      <w:marRight w:val="0"/>
      <w:marTop w:val="0"/>
      <w:marBottom w:val="0"/>
      <w:divBdr>
        <w:top w:val="none" w:sz="0" w:space="0" w:color="auto"/>
        <w:left w:val="none" w:sz="0" w:space="0" w:color="auto"/>
        <w:bottom w:val="none" w:sz="0" w:space="0" w:color="auto"/>
        <w:right w:val="none" w:sz="0" w:space="0" w:color="auto"/>
      </w:divBdr>
    </w:div>
    <w:div w:id="245457597">
      <w:bodyDiv w:val="1"/>
      <w:marLeft w:val="0"/>
      <w:marRight w:val="0"/>
      <w:marTop w:val="0"/>
      <w:marBottom w:val="0"/>
      <w:divBdr>
        <w:top w:val="none" w:sz="0" w:space="0" w:color="auto"/>
        <w:left w:val="none" w:sz="0" w:space="0" w:color="auto"/>
        <w:bottom w:val="none" w:sz="0" w:space="0" w:color="auto"/>
        <w:right w:val="none" w:sz="0" w:space="0" w:color="auto"/>
      </w:divBdr>
    </w:div>
    <w:div w:id="250816395">
      <w:bodyDiv w:val="1"/>
      <w:marLeft w:val="0"/>
      <w:marRight w:val="0"/>
      <w:marTop w:val="0"/>
      <w:marBottom w:val="0"/>
      <w:divBdr>
        <w:top w:val="none" w:sz="0" w:space="0" w:color="auto"/>
        <w:left w:val="none" w:sz="0" w:space="0" w:color="auto"/>
        <w:bottom w:val="none" w:sz="0" w:space="0" w:color="auto"/>
        <w:right w:val="none" w:sz="0" w:space="0" w:color="auto"/>
      </w:divBdr>
    </w:div>
    <w:div w:id="251276974">
      <w:bodyDiv w:val="1"/>
      <w:marLeft w:val="0"/>
      <w:marRight w:val="0"/>
      <w:marTop w:val="0"/>
      <w:marBottom w:val="0"/>
      <w:divBdr>
        <w:top w:val="none" w:sz="0" w:space="0" w:color="auto"/>
        <w:left w:val="none" w:sz="0" w:space="0" w:color="auto"/>
        <w:bottom w:val="none" w:sz="0" w:space="0" w:color="auto"/>
        <w:right w:val="none" w:sz="0" w:space="0" w:color="auto"/>
      </w:divBdr>
    </w:div>
    <w:div w:id="254630116">
      <w:bodyDiv w:val="1"/>
      <w:marLeft w:val="0"/>
      <w:marRight w:val="0"/>
      <w:marTop w:val="0"/>
      <w:marBottom w:val="0"/>
      <w:divBdr>
        <w:top w:val="none" w:sz="0" w:space="0" w:color="auto"/>
        <w:left w:val="none" w:sz="0" w:space="0" w:color="auto"/>
        <w:bottom w:val="none" w:sz="0" w:space="0" w:color="auto"/>
        <w:right w:val="none" w:sz="0" w:space="0" w:color="auto"/>
      </w:divBdr>
    </w:div>
    <w:div w:id="267540960">
      <w:bodyDiv w:val="1"/>
      <w:marLeft w:val="0"/>
      <w:marRight w:val="0"/>
      <w:marTop w:val="0"/>
      <w:marBottom w:val="0"/>
      <w:divBdr>
        <w:top w:val="none" w:sz="0" w:space="0" w:color="auto"/>
        <w:left w:val="none" w:sz="0" w:space="0" w:color="auto"/>
        <w:bottom w:val="none" w:sz="0" w:space="0" w:color="auto"/>
        <w:right w:val="none" w:sz="0" w:space="0" w:color="auto"/>
      </w:divBdr>
    </w:div>
    <w:div w:id="273178260">
      <w:bodyDiv w:val="1"/>
      <w:marLeft w:val="0"/>
      <w:marRight w:val="0"/>
      <w:marTop w:val="0"/>
      <w:marBottom w:val="0"/>
      <w:divBdr>
        <w:top w:val="none" w:sz="0" w:space="0" w:color="auto"/>
        <w:left w:val="none" w:sz="0" w:space="0" w:color="auto"/>
        <w:bottom w:val="none" w:sz="0" w:space="0" w:color="auto"/>
        <w:right w:val="none" w:sz="0" w:space="0" w:color="auto"/>
      </w:divBdr>
    </w:div>
    <w:div w:id="285234329">
      <w:bodyDiv w:val="1"/>
      <w:marLeft w:val="0"/>
      <w:marRight w:val="0"/>
      <w:marTop w:val="0"/>
      <w:marBottom w:val="0"/>
      <w:divBdr>
        <w:top w:val="none" w:sz="0" w:space="0" w:color="auto"/>
        <w:left w:val="none" w:sz="0" w:space="0" w:color="auto"/>
        <w:bottom w:val="none" w:sz="0" w:space="0" w:color="auto"/>
        <w:right w:val="none" w:sz="0" w:space="0" w:color="auto"/>
      </w:divBdr>
    </w:div>
    <w:div w:id="288316415">
      <w:bodyDiv w:val="1"/>
      <w:marLeft w:val="0"/>
      <w:marRight w:val="0"/>
      <w:marTop w:val="0"/>
      <w:marBottom w:val="0"/>
      <w:divBdr>
        <w:top w:val="none" w:sz="0" w:space="0" w:color="auto"/>
        <w:left w:val="none" w:sz="0" w:space="0" w:color="auto"/>
        <w:bottom w:val="none" w:sz="0" w:space="0" w:color="auto"/>
        <w:right w:val="none" w:sz="0" w:space="0" w:color="auto"/>
      </w:divBdr>
    </w:div>
    <w:div w:id="294262917">
      <w:bodyDiv w:val="1"/>
      <w:marLeft w:val="0"/>
      <w:marRight w:val="0"/>
      <w:marTop w:val="0"/>
      <w:marBottom w:val="0"/>
      <w:divBdr>
        <w:top w:val="none" w:sz="0" w:space="0" w:color="auto"/>
        <w:left w:val="none" w:sz="0" w:space="0" w:color="auto"/>
        <w:bottom w:val="none" w:sz="0" w:space="0" w:color="auto"/>
        <w:right w:val="none" w:sz="0" w:space="0" w:color="auto"/>
      </w:divBdr>
    </w:div>
    <w:div w:id="304090810">
      <w:bodyDiv w:val="1"/>
      <w:marLeft w:val="0"/>
      <w:marRight w:val="0"/>
      <w:marTop w:val="0"/>
      <w:marBottom w:val="0"/>
      <w:divBdr>
        <w:top w:val="none" w:sz="0" w:space="0" w:color="auto"/>
        <w:left w:val="none" w:sz="0" w:space="0" w:color="auto"/>
        <w:bottom w:val="none" w:sz="0" w:space="0" w:color="auto"/>
        <w:right w:val="none" w:sz="0" w:space="0" w:color="auto"/>
      </w:divBdr>
    </w:div>
    <w:div w:id="309136319">
      <w:bodyDiv w:val="1"/>
      <w:marLeft w:val="0"/>
      <w:marRight w:val="0"/>
      <w:marTop w:val="0"/>
      <w:marBottom w:val="0"/>
      <w:divBdr>
        <w:top w:val="none" w:sz="0" w:space="0" w:color="auto"/>
        <w:left w:val="none" w:sz="0" w:space="0" w:color="auto"/>
        <w:bottom w:val="none" w:sz="0" w:space="0" w:color="auto"/>
        <w:right w:val="none" w:sz="0" w:space="0" w:color="auto"/>
      </w:divBdr>
    </w:div>
    <w:div w:id="311327022">
      <w:bodyDiv w:val="1"/>
      <w:marLeft w:val="0"/>
      <w:marRight w:val="0"/>
      <w:marTop w:val="0"/>
      <w:marBottom w:val="0"/>
      <w:divBdr>
        <w:top w:val="none" w:sz="0" w:space="0" w:color="auto"/>
        <w:left w:val="none" w:sz="0" w:space="0" w:color="auto"/>
        <w:bottom w:val="none" w:sz="0" w:space="0" w:color="auto"/>
        <w:right w:val="none" w:sz="0" w:space="0" w:color="auto"/>
      </w:divBdr>
    </w:div>
    <w:div w:id="323897771">
      <w:bodyDiv w:val="1"/>
      <w:marLeft w:val="0"/>
      <w:marRight w:val="0"/>
      <w:marTop w:val="0"/>
      <w:marBottom w:val="0"/>
      <w:divBdr>
        <w:top w:val="none" w:sz="0" w:space="0" w:color="auto"/>
        <w:left w:val="none" w:sz="0" w:space="0" w:color="auto"/>
        <w:bottom w:val="none" w:sz="0" w:space="0" w:color="auto"/>
        <w:right w:val="none" w:sz="0" w:space="0" w:color="auto"/>
      </w:divBdr>
    </w:div>
    <w:div w:id="326566776">
      <w:bodyDiv w:val="1"/>
      <w:marLeft w:val="0"/>
      <w:marRight w:val="0"/>
      <w:marTop w:val="0"/>
      <w:marBottom w:val="0"/>
      <w:divBdr>
        <w:top w:val="none" w:sz="0" w:space="0" w:color="auto"/>
        <w:left w:val="none" w:sz="0" w:space="0" w:color="auto"/>
        <w:bottom w:val="none" w:sz="0" w:space="0" w:color="auto"/>
        <w:right w:val="none" w:sz="0" w:space="0" w:color="auto"/>
      </w:divBdr>
    </w:div>
    <w:div w:id="327024811">
      <w:bodyDiv w:val="1"/>
      <w:marLeft w:val="0"/>
      <w:marRight w:val="0"/>
      <w:marTop w:val="0"/>
      <w:marBottom w:val="0"/>
      <w:divBdr>
        <w:top w:val="none" w:sz="0" w:space="0" w:color="auto"/>
        <w:left w:val="none" w:sz="0" w:space="0" w:color="auto"/>
        <w:bottom w:val="none" w:sz="0" w:space="0" w:color="auto"/>
        <w:right w:val="none" w:sz="0" w:space="0" w:color="auto"/>
      </w:divBdr>
    </w:div>
    <w:div w:id="328098238">
      <w:bodyDiv w:val="1"/>
      <w:marLeft w:val="0"/>
      <w:marRight w:val="0"/>
      <w:marTop w:val="0"/>
      <w:marBottom w:val="0"/>
      <w:divBdr>
        <w:top w:val="none" w:sz="0" w:space="0" w:color="auto"/>
        <w:left w:val="none" w:sz="0" w:space="0" w:color="auto"/>
        <w:bottom w:val="none" w:sz="0" w:space="0" w:color="auto"/>
        <w:right w:val="none" w:sz="0" w:space="0" w:color="auto"/>
      </w:divBdr>
    </w:div>
    <w:div w:id="335425130">
      <w:bodyDiv w:val="1"/>
      <w:marLeft w:val="0"/>
      <w:marRight w:val="0"/>
      <w:marTop w:val="0"/>
      <w:marBottom w:val="0"/>
      <w:divBdr>
        <w:top w:val="none" w:sz="0" w:space="0" w:color="auto"/>
        <w:left w:val="none" w:sz="0" w:space="0" w:color="auto"/>
        <w:bottom w:val="none" w:sz="0" w:space="0" w:color="auto"/>
        <w:right w:val="none" w:sz="0" w:space="0" w:color="auto"/>
      </w:divBdr>
    </w:div>
    <w:div w:id="337465540">
      <w:bodyDiv w:val="1"/>
      <w:marLeft w:val="0"/>
      <w:marRight w:val="0"/>
      <w:marTop w:val="0"/>
      <w:marBottom w:val="0"/>
      <w:divBdr>
        <w:top w:val="none" w:sz="0" w:space="0" w:color="auto"/>
        <w:left w:val="none" w:sz="0" w:space="0" w:color="auto"/>
        <w:bottom w:val="none" w:sz="0" w:space="0" w:color="auto"/>
        <w:right w:val="none" w:sz="0" w:space="0" w:color="auto"/>
      </w:divBdr>
    </w:div>
    <w:div w:id="351804383">
      <w:bodyDiv w:val="1"/>
      <w:marLeft w:val="0"/>
      <w:marRight w:val="0"/>
      <w:marTop w:val="0"/>
      <w:marBottom w:val="0"/>
      <w:divBdr>
        <w:top w:val="none" w:sz="0" w:space="0" w:color="auto"/>
        <w:left w:val="none" w:sz="0" w:space="0" w:color="auto"/>
        <w:bottom w:val="none" w:sz="0" w:space="0" w:color="auto"/>
        <w:right w:val="none" w:sz="0" w:space="0" w:color="auto"/>
      </w:divBdr>
    </w:div>
    <w:div w:id="372114732">
      <w:bodyDiv w:val="1"/>
      <w:marLeft w:val="0"/>
      <w:marRight w:val="0"/>
      <w:marTop w:val="0"/>
      <w:marBottom w:val="0"/>
      <w:divBdr>
        <w:top w:val="none" w:sz="0" w:space="0" w:color="auto"/>
        <w:left w:val="none" w:sz="0" w:space="0" w:color="auto"/>
        <w:bottom w:val="none" w:sz="0" w:space="0" w:color="auto"/>
        <w:right w:val="none" w:sz="0" w:space="0" w:color="auto"/>
      </w:divBdr>
    </w:div>
    <w:div w:id="378895908">
      <w:bodyDiv w:val="1"/>
      <w:marLeft w:val="0"/>
      <w:marRight w:val="0"/>
      <w:marTop w:val="0"/>
      <w:marBottom w:val="0"/>
      <w:divBdr>
        <w:top w:val="none" w:sz="0" w:space="0" w:color="auto"/>
        <w:left w:val="none" w:sz="0" w:space="0" w:color="auto"/>
        <w:bottom w:val="none" w:sz="0" w:space="0" w:color="auto"/>
        <w:right w:val="none" w:sz="0" w:space="0" w:color="auto"/>
      </w:divBdr>
    </w:div>
    <w:div w:id="385224219">
      <w:bodyDiv w:val="1"/>
      <w:marLeft w:val="0"/>
      <w:marRight w:val="0"/>
      <w:marTop w:val="0"/>
      <w:marBottom w:val="0"/>
      <w:divBdr>
        <w:top w:val="none" w:sz="0" w:space="0" w:color="auto"/>
        <w:left w:val="none" w:sz="0" w:space="0" w:color="auto"/>
        <w:bottom w:val="none" w:sz="0" w:space="0" w:color="auto"/>
        <w:right w:val="none" w:sz="0" w:space="0" w:color="auto"/>
      </w:divBdr>
    </w:div>
    <w:div w:id="391271268">
      <w:bodyDiv w:val="1"/>
      <w:marLeft w:val="0"/>
      <w:marRight w:val="0"/>
      <w:marTop w:val="0"/>
      <w:marBottom w:val="0"/>
      <w:divBdr>
        <w:top w:val="none" w:sz="0" w:space="0" w:color="auto"/>
        <w:left w:val="none" w:sz="0" w:space="0" w:color="auto"/>
        <w:bottom w:val="none" w:sz="0" w:space="0" w:color="auto"/>
        <w:right w:val="none" w:sz="0" w:space="0" w:color="auto"/>
      </w:divBdr>
    </w:div>
    <w:div w:id="391513232">
      <w:bodyDiv w:val="1"/>
      <w:marLeft w:val="0"/>
      <w:marRight w:val="0"/>
      <w:marTop w:val="0"/>
      <w:marBottom w:val="0"/>
      <w:divBdr>
        <w:top w:val="none" w:sz="0" w:space="0" w:color="auto"/>
        <w:left w:val="none" w:sz="0" w:space="0" w:color="auto"/>
        <w:bottom w:val="none" w:sz="0" w:space="0" w:color="auto"/>
        <w:right w:val="none" w:sz="0" w:space="0" w:color="auto"/>
      </w:divBdr>
    </w:div>
    <w:div w:id="410663318">
      <w:bodyDiv w:val="1"/>
      <w:marLeft w:val="0"/>
      <w:marRight w:val="0"/>
      <w:marTop w:val="0"/>
      <w:marBottom w:val="0"/>
      <w:divBdr>
        <w:top w:val="none" w:sz="0" w:space="0" w:color="auto"/>
        <w:left w:val="none" w:sz="0" w:space="0" w:color="auto"/>
        <w:bottom w:val="none" w:sz="0" w:space="0" w:color="auto"/>
        <w:right w:val="none" w:sz="0" w:space="0" w:color="auto"/>
      </w:divBdr>
    </w:div>
    <w:div w:id="421027613">
      <w:bodyDiv w:val="1"/>
      <w:marLeft w:val="0"/>
      <w:marRight w:val="0"/>
      <w:marTop w:val="0"/>
      <w:marBottom w:val="0"/>
      <w:divBdr>
        <w:top w:val="none" w:sz="0" w:space="0" w:color="auto"/>
        <w:left w:val="none" w:sz="0" w:space="0" w:color="auto"/>
        <w:bottom w:val="none" w:sz="0" w:space="0" w:color="auto"/>
        <w:right w:val="none" w:sz="0" w:space="0" w:color="auto"/>
      </w:divBdr>
    </w:div>
    <w:div w:id="424542574">
      <w:bodyDiv w:val="1"/>
      <w:marLeft w:val="0"/>
      <w:marRight w:val="0"/>
      <w:marTop w:val="0"/>
      <w:marBottom w:val="0"/>
      <w:divBdr>
        <w:top w:val="none" w:sz="0" w:space="0" w:color="auto"/>
        <w:left w:val="none" w:sz="0" w:space="0" w:color="auto"/>
        <w:bottom w:val="none" w:sz="0" w:space="0" w:color="auto"/>
        <w:right w:val="none" w:sz="0" w:space="0" w:color="auto"/>
      </w:divBdr>
    </w:div>
    <w:div w:id="437258284">
      <w:bodyDiv w:val="1"/>
      <w:marLeft w:val="0"/>
      <w:marRight w:val="0"/>
      <w:marTop w:val="0"/>
      <w:marBottom w:val="0"/>
      <w:divBdr>
        <w:top w:val="none" w:sz="0" w:space="0" w:color="auto"/>
        <w:left w:val="none" w:sz="0" w:space="0" w:color="auto"/>
        <w:bottom w:val="none" w:sz="0" w:space="0" w:color="auto"/>
        <w:right w:val="none" w:sz="0" w:space="0" w:color="auto"/>
      </w:divBdr>
    </w:div>
    <w:div w:id="450704395">
      <w:bodyDiv w:val="1"/>
      <w:marLeft w:val="0"/>
      <w:marRight w:val="0"/>
      <w:marTop w:val="0"/>
      <w:marBottom w:val="0"/>
      <w:divBdr>
        <w:top w:val="none" w:sz="0" w:space="0" w:color="auto"/>
        <w:left w:val="none" w:sz="0" w:space="0" w:color="auto"/>
        <w:bottom w:val="none" w:sz="0" w:space="0" w:color="auto"/>
        <w:right w:val="none" w:sz="0" w:space="0" w:color="auto"/>
      </w:divBdr>
    </w:div>
    <w:div w:id="456727120">
      <w:bodyDiv w:val="1"/>
      <w:marLeft w:val="0"/>
      <w:marRight w:val="0"/>
      <w:marTop w:val="0"/>
      <w:marBottom w:val="0"/>
      <w:divBdr>
        <w:top w:val="none" w:sz="0" w:space="0" w:color="auto"/>
        <w:left w:val="none" w:sz="0" w:space="0" w:color="auto"/>
        <w:bottom w:val="none" w:sz="0" w:space="0" w:color="auto"/>
        <w:right w:val="none" w:sz="0" w:space="0" w:color="auto"/>
      </w:divBdr>
    </w:div>
    <w:div w:id="467094184">
      <w:bodyDiv w:val="1"/>
      <w:marLeft w:val="0"/>
      <w:marRight w:val="0"/>
      <w:marTop w:val="0"/>
      <w:marBottom w:val="0"/>
      <w:divBdr>
        <w:top w:val="none" w:sz="0" w:space="0" w:color="auto"/>
        <w:left w:val="none" w:sz="0" w:space="0" w:color="auto"/>
        <w:bottom w:val="none" w:sz="0" w:space="0" w:color="auto"/>
        <w:right w:val="none" w:sz="0" w:space="0" w:color="auto"/>
      </w:divBdr>
    </w:div>
    <w:div w:id="479469379">
      <w:bodyDiv w:val="1"/>
      <w:marLeft w:val="0"/>
      <w:marRight w:val="0"/>
      <w:marTop w:val="0"/>
      <w:marBottom w:val="0"/>
      <w:divBdr>
        <w:top w:val="none" w:sz="0" w:space="0" w:color="auto"/>
        <w:left w:val="none" w:sz="0" w:space="0" w:color="auto"/>
        <w:bottom w:val="none" w:sz="0" w:space="0" w:color="auto"/>
        <w:right w:val="none" w:sz="0" w:space="0" w:color="auto"/>
      </w:divBdr>
    </w:div>
    <w:div w:id="490414618">
      <w:bodyDiv w:val="1"/>
      <w:marLeft w:val="0"/>
      <w:marRight w:val="0"/>
      <w:marTop w:val="0"/>
      <w:marBottom w:val="0"/>
      <w:divBdr>
        <w:top w:val="none" w:sz="0" w:space="0" w:color="auto"/>
        <w:left w:val="none" w:sz="0" w:space="0" w:color="auto"/>
        <w:bottom w:val="none" w:sz="0" w:space="0" w:color="auto"/>
        <w:right w:val="none" w:sz="0" w:space="0" w:color="auto"/>
      </w:divBdr>
    </w:div>
    <w:div w:id="493491911">
      <w:bodyDiv w:val="1"/>
      <w:marLeft w:val="0"/>
      <w:marRight w:val="0"/>
      <w:marTop w:val="0"/>
      <w:marBottom w:val="0"/>
      <w:divBdr>
        <w:top w:val="none" w:sz="0" w:space="0" w:color="auto"/>
        <w:left w:val="none" w:sz="0" w:space="0" w:color="auto"/>
        <w:bottom w:val="none" w:sz="0" w:space="0" w:color="auto"/>
        <w:right w:val="none" w:sz="0" w:space="0" w:color="auto"/>
      </w:divBdr>
    </w:div>
    <w:div w:id="498346038">
      <w:bodyDiv w:val="1"/>
      <w:marLeft w:val="0"/>
      <w:marRight w:val="0"/>
      <w:marTop w:val="0"/>
      <w:marBottom w:val="0"/>
      <w:divBdr>
        <w:top w:val="none" w:sz="0" w:space="0" w:color="auto"/>
        <w:left w:val="none" w:sz="0" w:space="0" w:color="auto"/>
        <w:bottom w:val="none" w:sz="0" w:space="0" w:color="auto"/>
        <w:right w:val="none" w:sz="0" w:space="0" w:color="auto"/>
      </w:divBdr>
    </w:div>
    <w:div w:id="499151735">
      <w:bodyDiv w:val="1"/>
      <w:marLeft w:val="0"/>
      <w:marRight w:val="0"/>
      <w:marTop w:val="0"/>
      <w:marBottom w:val="0"/>
      <w:divBdr>
        <w:top w:val="none" w:sz="0" w:space="0" w:color="auto"/>
        <w:left w:val="none" w:sz="0" w:space="0" w:color="auto"/>
        <w:bottom w:val="none" w:sz="0" w:space="0" w:color="auto"/>
        <w:right w:val="none" w:sz="0" w:space="0" w:color="auto"/>
      </w:divBdr>
    </w:div>
    <w:div w:id="499924764">
      <w:bodyDiv w:val="1"/>
      <w:marLeft w:val="0"/>
      <w:marRight w:val="0"/>
      <w:marTop w:val="0"/>
      <w:marBottom w:val="0"/>
      <w:divBdr>
        <w:top w:val="none" w:sz="0" w:space="0" w:color="auto"/>
        <w:left w:val="none" w:sz="0" w:space="0" w:color="auto"/>
        <w:bottom w:val="none" w:sz="0" w:space="0" w:color="auto"/>
        <w:right w:val="none" w:sz="0" w:space="0" w:color="auto"/>
      </w:divBdr>
    </w:div>
    <w:div w:id="525800695">
      <w:bodyDiv w:val="1"/>
      <w:marLeft w:val="0"/>
      <w:marRight w:val="0"/>
      <w:marTop w:val="0"/>
      <w:marBottom w:val="0"/>
      <w:divBdr>
        <w:top w:val="none" w:sz="0" w:space="0" w:color="auto"/>
        <w:left w:val="none" w:sz="0" w:space="0" w:color="auto"/>
        <w:bottom w:val="none" w:sz="0" w:space="0" w:color="auto"/>
        <w:right w:val="none" w:sz="0" w:space="0" w:color="auto"/>
      </w:divBdr>
    </w:div>
    <w:div w:id="533544574">
      <w:bodyDiv w:val="1"/>
      <w:marLeft w:val="0"/>
      <w:marRight w:val="0"/>
      <w:marTop w:val="0"/>
      <w:marBottom w:val="0"/>
      <w:divBdr>
        <w:top w:val="none" w:sz="0" w:space="0" w:color="auto"/>
        <w:left w:val="none" w:sz="0" w:space="0" w:color="auto"/>
        <w:bottom w:val="none" w:sz="0" w:space="0" w:color="auto"/>
        <w:right w:val="none" w:sz="0" w:space="0" w:color="auto"/>
      </w:divBdr>
    </w:div>
    <w:div w:id="536162047">
      <w:bodyDiv w:val="1"/>
      <w:marLeft w:val="0"/>
      <w:marRight w:val="0"/>
      <w:marTop w:val="0"/>
      <w:marBottom w:val="0"/>
      <w:divBdr>
        <w:top w:val="none" w:sz="0" w:space="0" w:color="auto"/>
        <w:left w:val="none" w:sz="0" w:space="0" w:color="auto"/>
        <w:bottom w:val="none" w:sz="0" w:space="0" w:color="auto"/>
        <w:right w:val="none" w:sz="0" w:space="0" w:color="auto"/>
      </w:divBdr>
    </w:div>
    <w:div w:id="538667157">
      <w:bodyDiv w:val="1"/>
      <w:marLeft w:val="0"/>
      <w:marRight w:val="0"/>
      <w:marTop w:val="0"/>
      <w:marBottom w:val="0"/>
      <w:divBdr>
        <w:top w:val="none" w:sz="0" w:space="0" w:color="auto"/>
        <w:left w:val="none" w:sz="0" w:space="0" w:color="auto"/>
        <w:bottom w:val="none" w:sz="0" w:space="0" w:color="auto"/>
        <w:right w:val="none" w:sz="0" w:space="0" w:color="auto"/>
      </w:divBdr>
    </w:div>
    <w:div w:id="544027935">
      <w:bodyDiv w:val="1"/>
      <w:marLeft w:val="0"/>
      <w:marRight w:val="0"/>
      <w:marTop w:val="0"/>
      <w:marBottom w:val="0"/>
      <w:divBdr>
        <w:top w:val="none" w:sz="0" w:space="0" w:color="auto"/>
        <w:left w:val="none" w:sz="0" w:space="0" w:color="auto"/>
        <w:bottom w:val="none" w:sz="0" w:space="0" w:color="auto"/>
        <w:right w:val="none" w:sz="0" w:space="0" w:color="auto"/>
      </w:divBdr>
    </w:div>
    <w:div w:id="554397100">
      <w:bodyDiv w:val="1"/>
      <w:marLeft w:val="0"/>
      <w:marRight w:val="0"/>
      <w:marTop w:val="0"/>
      <w:marBottom w:val="0"/>
      <w:divBdr>
        <w:top w:val="none" w:sz="0" w:space="0" w:color="auto"/>
        <w:left w:val="none" w:sz="0" w:space="0" w:color="auto"/>
        <w:bottom w:val="none" w:sz="0" w:space="0" w:color="auto"/>
        <w:right w:val="none" w:sz="0" w:space="0" w:color="auto"/>
      </w:divBdr>
    </w:div>
    <w:div w:id="565266985">
      <w:bodyDiv w:val="1"/>
      <w:marLeft w:val="0"/>
      <w:marRight w:val="0"/>
      <w:marTop w:val="0"/>
      <w:marBottom w:val="0"/>
      <w:divBdr>
        <w:top w:val="none" w:sz="0" w:space="0" w:color="auto"/>
        <w:left w:val="none" w:sz="0" w:space="0" w:color="auto"/>
        <w:bottom w:val="none" w:sz="0" w:space="0" w:color="auto"/>
        <w:right w:val="none" w:sz="0" w:space="0" w:color="auto"/>
      </w:divBdr>
    </w:div>
    <w:div w:id="585312662">
      <w:bodyDiv w:val="1"/>
      <w:marLeft w:val="0"/>
      <w:marRight w:val="0"/>
      <w:marTop w:val="0"/>
      <w:marBottom w:val="0"/>
      <w:divBdr>
        <w:top w:val="none" w:sz="0" w:space="0" w:color="auto"/>
        <w:left w:val="none" w:sz="0" w:space="0" w:color="auto"/>
        <w:bottom w:val="none" w:sz="0" w:space="0" w:color="auto"/>
        <w:right w:val="none" w:sz="0" w:space="0" w:color="auto"/>
      </w:divBdr>
    </w:div>
    <w:div w:id="586618791">
      <w:bodyDiv w:val="1"/>
      <w:marLeft w:val="0"/>
      <w:marRight w:val="0"/>
      <w:marTop w:val="0"/>
      <w:marBottom w:val="0"/>
      <w:divBdr>
        <w:top w:val="none" w:sz="0" w:space="0" w:color="auto"/>
        <w:left w:val="none" w:sz="0" w:space="0" w:color="auto"/>
        <w:bottom w:val="none" w:sz="0" w:space="0" w:color="auto"/>
        <w:right w:val="none" w:sz="0" w:space="0" w:color="auto"/>
      </w:divBdr>
    </w:div>
    <w:div w:id="593589179">
      <w:bodyDiv w:val="1"/>
      <w:marLeft w:val="0"/>
      <w:marRight w:val="0"/>
      <w:marTop w:val="0"/>
      <w:marBottom w:val="0"/>
      <w:divBdr>
        <w:top w:val="none" w:sz="0" w:space="0" w:color="auto"/>
        <w:left w:val="none" w:sz="0" w:space="0" w:color="auto"/>
        <w:bottom w:val="none" w:sz="0" w:space="0" w:color="auto"/>
        <w:right w:val="none" w:sz="0" w:space="0" w:color="auto"/>
      </w:divBdr>
    </w:div>
    <w:div w:id="595292424">
      <w:bodyDiv w:val="1"/>
      <w:marLeft w:val="0"/>
      <w:marRight w:val="0"/>
      <w:marTop w:val="0"/>
      <w:marBottom w:val="0"/>
      <w:divBdr>
        <w:top w:val="none" w:sz="0" w:space="0" w:color="auto"/>
        <w:left w:val="none" w:sz="0" w:space="0" w:color="auto"/>
        <w:bottom w:val="none" w:sz="0" w:space="0" w:color="auto"/>
        <w:right w:val="none" w:sz="0" w:space="0" w:color="auto"/>
      </w:divBdr>
    </w:div>
    <w:div w:id="606736847">
      <w:bodyDiv w:val="1"/>
      <w:marLeft w:val="0"/>
      <w:marRight w:val="0"/>
      <w:marTop w:val="0"/>
      <w:marBottom w:val="0"/>
      <w:divBdr>
        <w:top w:val="none" w:sz="0" w:space="0" w:color="auto"/>
        <w:left w:val="none" w:sz="0" w:space="0" w:color="auto"/>
        <w:bottom w:val="none" w:sz="0" w:space="0" w:color="auto"/>
        <w:right w:val="none" w:sz="0" w:space="0" w:color="auto"/>
      </w:divBdr>
    </w:div>
    <w:div w:id="610209858">
      <w:bodyDiv w:val="1"/>
      <w:marLeft w:val="0"/>
      <w:marRight w:val="0"/>
      <w:marTop w:val="0"/>
      <w:marBottom w:val="0"/>
      <w:divBdr>
        <w:top w:val="none" w:sz="0" w:space="0" w:color="auto"/>
        <w:left w:val="none" w:sz="0" w:space="0" w:color="auto"/>
        <w:bottom w:val="none" w:sz="0" w:space="0" w:color="auto"/>
        <w:right w:val="none" w:sz="0" w:space="0" w:color="auto"/>
      </w:divBdr>
    </w:div>
    <w:div w:id="618150546">
      <w:bodyDiv w:val="1"/>
      <w:marLeft w:val="0"/>
      <w:marRight w:val="0"/>
      <w:marTop w:val="0"/>
      <w:marBottom w:val="0"/>
      <w:divBdr>
        <w:top w:val="none" w:sz="0" w:space="0" w:color="auto"/>
        <w:left w:val="none" w:sz="0" w:space="0" w:color="auto"/>
        <w:bottom w:val="none" w:sz="0" w:space="0" w:color="auto"/>
        <w:right w:val="none" w:sz="0" w:space="0" w:color="auto"/>
      </w:divBdr>
    </w:div>
    <w:div w:id="636298101">
      <w:bodyDiv w:val="1"/>
      <w:marLeft w:val="0"/>
      <w:marRight w:val="0"/>
      <w:marTop w:val="0"/>
      <w:marBottom w:val="0"/>
      <w:divBdr>
        <w:top w:val="none" w:sz="0" w:space="0" w:color="auto"/>
        <w:left w:val="none" w:sz="0" w:space="0" w:color="auto"/>
        <w:bottom w:val="none" w:sz="0" w:space="0" w:color="auto"/>
        <w:right w:val="none" w:sz="0" w:space="0" w:color="auto"/>
      </w:divBdr>
    </w:div>
    <w:div w:id="640113084">
      <w:bodyDiv w:val="1"/>
      <w:marLeft w:val="0"/>
      <w:marRight w:val="0"/>
      <w:marTop w:val="0"/>
      <w:marBottom w:val="0"/>
      <w:divBdr>
        <w:top w:val="none" w:sz="0" w:space="0" w:color="auto"/>
        <w:left w:val="none" w:sz="0" w:space="0" w:color="auto"/>
        <w:bottom w:val="none" w:sz="0" w:space="0" w:color="auto"/>
        <w:right w:val="none" w:sz="0" w:space="0" w:color="auto"/>
      </w:divBdr>
    </w:div>
    <w:div w:id="640765281">
      <w:bodyDiv w:val="1"/>
      <w:marLeft w:val="0"/>
      <w:marRight w:val="0"/>
      <w:marTop w:val="0"/>
      <w:marBottom w:val="0"/>
      <w:divBdr>
        <w:top w:val="none" w:sz="0" w:space="0" w:color="auto"/>
        <w:left w:val="none" w:sz="0" w:space="0" w:color="auto"/>
        <w:bottom w:val="none" w:sz="0" w:space="0" w:color="auto"/>
        <w:right w:val="none" w:sz="0" w:space="0" w:color="auto"/>
      </w:divBdr>
    </w:div>
    <w:div w:id="648366963">
      <w:bodyDiv w:val="1"/>
      <w:marLeft w:val="0"/>
      <w:marRight w:val="0"/>
      <w:marTop w:val="0"/>
      <w:marBottom w:val="0"/>
      <w:divBdr>
        <w:top w:val="none" w:sz="0" w:space="0" w:color="auto"/>
        <w:left w:val="none" w:sz="0" w:space="0" w:color="auto"/>
        <w:bottom w:val="none" w:sz="0" w:space="0" w:color="auto"/>
        <w:right w:val="none" w:sz="0" w:space="0" w:color="auto"/>
      </w:divBdr>
    </w:div>
    <w:div w:id="654844831">
      <w:bodyDiv w:val="1"/>
      <w:marLeft w:val="0"/>
      <w:marRight w:val="0"/>
      <w:marTop w:val="0"/>
      <w:marBottom w:val="0"/>
      <w:divBdr>
        <w:top w:val="none" w:sz="0" w:space="0" w:color="auto"/>
        <w:left w:val="none" w:sz="0" w:space="0" w:color="auto"/>
        <w:bottom w:val="none" w:sz="0" w:space="0" w:color="auto"/>
        <w:right w:val="none" w:sz="0" w:space="0" w:color="auto"/>
      </w:divBdr>
    </w:div>
    <w:div w:id="664666523">
      <w:bodyDiv w:val="1"/>
      <w:marLeft w:val="0"/>
      <w:marRight w:val="0"/>
      <w:marTop w:val="0"/>
      <w:marBottom w:val="0"/>
      <w:divBdr>
        <w:top w:val="none" w:sz="0" w:space="0" w:color="auto"/>
        <w:left w:val="none" w:sz="0" w:space="0" w:color="auto"/>
        <w:bottom w:val="none" w:sz="0" w:space="0" w:color="auto"/>
        <w:right w:val="none" w:sz="0" w:space="0" w:color="auto"/>
      </w:divBdr>
    </w:div>
    <w:div w:id="681787649">
      <w:bodyDiv w:val="1"/>
      <w:marLeft w:val="0"/>
      <w:marRight w:val="0"/>
      <w:marTop w:val="0"/>
      <w:marBottom w:val="0"/>
      <w:divBdr>
        <w:top w:val="none" w:sz="0" w:space="0" w:color="auto"/>
        <w:left w:val="none" w:sz="0" w:space="0" w:color="auto"/>
        <w:bottom w:val="none" w:sz="0" w:space="0" w:color="auto"/>
        <w:right w:val="none" w:sz="0" w:space="0" w:color="auto"/>
      </w:divBdr>
    </w:div>
    <w:div w:id="689334392">
      <w:bodyDiv w:val="1"/>
      <w:marLeft w:val="0"/>
      <w:marRight w:val="0"/>
      <w:marTop w:val="0"/>
      <w:marBottom w:val="0"/>
      <w:divBdr>
        <w:top w:val="none" w:sz="0" w:space="0" w:color="auto"/>
        <w:left w:val="none" w:sz="0" w:space="0" w:color="auto"/>
        <w:bottom w:val="none" w:sz="0" w:space="0" w:color="auto"/>
        <w:right w:val="none" w:sz="0" w:space="0" w:color="auto"/>
      </w:divBdr>
    </w:div>
    <w:div w:id="693313381">
      <w:bodyDiv w:val="1"/>
      <w:marLeft w:val="0"/>
      <w:marRight w:val="0"/>
      <w:marTop w:val="0"/>
      <w:marBottom w:val="0"/>
      <w:divBdr>
        <w:top w:val="none" w:sz="0" w:space="0" w:color="auto"/>
        <w:left w:val="none" w:sz="0" w:space="0" w:color="auto"/>
        <w:bottom w:val="none" w:sz="0" w:space="0" w:color="auto"/>
        <w:right w:val="none" w:sz="0" w:space="0" w:color="auto"/>
      </w:divBdr>
    </w:div>
    <w:div w:id="698890710">
      <w:bodyDiv w:val="1"/>
      <w:marLeft w:val="0"/>
      <w:marRight w:val="0"/>
      <w:marTop w:val="0"/>
      <w:marBottom w:val="0"/>
      <w:divBdr>
        <w:top w:val="none" w:sz="0" w:space="0" w:color="auto"/>
        <w:left w:val="none" w:sz="0" w:space="0" w:color="auto"/>
        <w:bottom w:val="none" w:sz="0" w:space="0" w:color="auto"/>
        <w:right w:val="none" w:sz="0" w:space="0" w:color="auto"/>
      </w:divBdr>
    </w:div>
    <w:div w:id="700129616">
      <w:bodyDiv w:val="1"/>
      <w:marLeft w:val="0"/>
      <w:marRight w:val="0"/>
      <w:marTop w:val="0"/>
      <w:marBottom w:val="0"/>
      <w:divBdr>
        <w:top w:val="none" w:sz="0" w:space="0" w:color="auto"/>
        <w:left w:val="none" w:sz="0" w:space="0" w:color="auto"/>
        <w:bottom w:val="none" w:sz="0" w:space="0" w:color="auto"/>
        <w:right w:val="none" w:sz="0" w:space="0" w:color="auto"/>
      </w:divBdr>
    </w:div>
    <w:div w:id="710685895">
      <w:bodyDiv w:val="1"/>
      <w:marLeft w:val="0"/>
      <w:marRight w:val="0"/>
      <w:marTop w:val="0"/>
      <w:marBottom w:val="0"/>
      <w:divBdr>
        <w:top w:val="none" w:sz="0" w:space="0" w:color="auto"/>
        <w:left w:val="none" w:sz="0" w:space="0" w:color="auto"/>
        <w:bottom w:val="none" w:sz="0" w:space="0" w:color="auto"/>
        <w:right w:val="none" w:sz="0" w:space="0" w:color="auto"/>
      </w:divBdr>
    </w:div>
    <w:div w:id="728571122">
      <w:bodyDiv w:val="1"/>
      <w:marLeft w:val="0"/>
      <w:marRight w:val="0"/>
      <w:marTop w:val="0"/>
      <w:marBottom w:val="0"/>
      <w:divBdr>
        <w:top w:val="none" w:sz="0" w:space="0" w:color="auto"/>
        <w:left w:val="none" w:sz="0" w:space="0" w:color="auto"/>
        <w:bottom w:val="none" w:sz="0" w:space="0" w:color="auto"/>
        <w:right w:val="none" w:sz="0" w:space="0" w:color="auto"/>
      </w:divBdr>
    </w:div>
    <w:div w:id="728646929">
      <w:bodyDiv w:val="1"/>
      <w:marLeft w:val="0"/>
      <w:marRight w:val="0"/>
      <w:marTop w:val="0"/>
      <w:marBottom w:val="0"/>
      <w:divBdr>
        <w:top w:val="none" w:sz="0" w:space="0" w:color="auto"/>
        <w:left w:val="none" w:sz="0" w:space="0" w:color="auto"/>
        <w:bottom w:val="none" w:sz="0" w:space="0" w:color="auto"/>
        <w:right w:val="none" w:sz="0" w:space="0" w:color="auto"/>
      </w:divBdr>
    </w:div>
    <w:div w:id="731579616">
      <w:bodyDiv w:val="1"/>
      <w:marLeft w:val="0"/>
      <w:marRight w:val="0"/>
      <w:marTop w:val="0"/>
      <w:marBottom w:val="0"/>
      <w:divBdr>
        <w:top w:val="none" w:sz="0" w:space="0" w:color="auto"/>
        <w:left w:val="none" w:sz="0" w:space="0" w:color="auto"/>
        <w:bottom w:val="none" w:sz="0" w:space="0" w:color="auto"/>
        <w:right w:val="none" w:sz="0" w:space="0" w:color="auto"/>
      </w:divBdr>
    </w:div>
    <w:div w:id="731775514">
      <w:bodyDiv w:val="1"/>
      <w:marLeft w:val="0"/>
      <w:marRight w:val="0"/>
      <w:marTop w:val="0"/>
      <w:marBottom w:val="0"/>
      <w:divBdr>
        <w:top w:val="none" w:sz="0" w:space="0" w:color="auto"/>
        <w:left w:val="none" w:sz="0" w:space="0" w:color="auto"/>
        <w:bottom w:val="none" w:sz="0" w:space="0" w:color="auto"/>
        <w:right w:val="none" w:sz="0" w:space="0" w:color="auto"/>
      </w:divBdr>
    </w:div>
    <w:div w:id="734276210">
      <w:bodyDiv w:val="1"/>
      <w:marLeft w:val="0"/>
      <w:marRight w:val="0"/>
      <w:marTop w:val="0"/>
      <w:marBottom w:val="0"/>
      <w:divBdr>
        <w:top w:val="none" w:sz="0" w:space="0" w:color="auto"/>
        <w:left w:val="none" w:sz="0" w:space="0" w:color="auto"/>
        <w:bottom w:val="none" w:sz="0" w:space="0" w:color="auto"/>
        <w:right w:val="none" w:sz="0" w:space="0" w:color="auto"/>
      </w:divBdr>
    </w:div>
    <w:div w:id="736974159">
      <w:bodyDiv w:val="1"/>
      <w:marLeft w:val="0"/>
      <w:marRight w:val="0"/>
      <w:marTop w:val="0"/>
      <w:marBottom w:val="0"/>
      <w:divBdr>
        <w:top w:val="none" w:sz="0" w:space="0" w:color="auto"/>
        <w:left w:val="none" w:sz="0" w:space="0" w:color="auto"/>
        <w:bottom w:val="none" w:sz="0" w:space="0" w:color="auto"/>
        <w:right w:val="none" w:sz="0" w:space="0" w:color="auto"/>
      </w:divBdr>
    </w:div>
    <w:div w:id="737217130">
      <w:bodyDiv w:val="1"/>
      <w:marLeft w:val="0"/>
      <w:marRight w:val="0"/>
      <w:marTop w:val="0"/>
      <w:marBottom w:val="0"/>
      <w:divBdr>
        <w:top w:val="none" w:sz="0" w:space="0" w:color="auto"/>
        <w:left w:val="none" w:sz="0" w:space="0" w:color="auto"/>
        <w:bottom w:val="none" w:sz="0" w:space="0" w:color="auto"/>
        <w:right w:val="none" w:sz="0" w:space="0" w:color="auto"/>
      </w:divBdr>
    </w:div>
    <w:div w:id="737702541">
      <w:bodyDiv w:val="1"/>
      <w:marLeft w:val="0"/>
      <w:marRight w:val="0"/>
      <w:marTop w:val="0"/>
      <w:marBottom w:val="0"/>
      <w:divBdr>
        <w:top w:val="none" w:sz="0" w:space="0" w:color="auto"/>
        <w:left w:val="none" w:sz="0" w:space="0" w:color="auto"/>
        <w:bottom w:val="none" w:sz="0" w:space="0" w:color="auto"/>
        <w:right w:val="none" w:sz="0" w:space="0" w:color="auto"/>
      </w:divBdr>
    </w:div>
    <w:div w:id="745538948">
      <w:bodyDiv w:val="1"/>
      <w:marLeft w:val="0"/>
      <w:marRight w:val="0"/>
      <w:marTop w:val="0"/>
      <w:marBottom w:val="0"/>
      <w:divBdr>
        <w:top w:val="none" w:sz="0" w:space="0" w:color="auto"/>
        <w:left w:val="none" w:sz="0" w:space="0" w:color="auto"/>
        <w:bottom w:val="none" w:sz="0" w:space="0" w:color="auto"/>
        <w:right w:val="none" w:sz="0" w:space="0" w:color="auto"/>
      </w:divBdr>
    </w:div>
    <w:div w:id="751315599">
      <w:bodyDiv w:val="1"/>
      <w:marLeft w:val="0"/>
      <w:marRight w:val="0"/>
      <w:marTop w:val="0"/>
      <w:marBottom w:val="0"/>
      <w:divBdr>
        <w:top w:val="none" w:sz="0" w:space="0" w:color="auto"/>
        <w:left w:val="none" w:sz="0" w:space="0" w:color="auto"/>
        <w:bottom w:val="none" w:sz="0" w:space="0" w:color="auto"/>
        <w:right w:val="none" w:sz="0" w:space="0" w:color="auto"/>
      </w:divBdr>
    </w:div>
    <w:div w:id="754320012">
      <w:bodyDiv w:val="1"/>
      <w:marLeft w:val="0"/>
      <w:marRight w:val="0"/>
      <w:marTop w:val="0"/>
      <w:marBottom w:val="0"/>
      <w:divBdr>
        <w:top w:val="none" w:sz="0" w:space="0" w:color="auto"/>
        <w:left w:val="none" w:sz="0" w:space="0" w:color="auto"/>
        <w:bottom w:val="none" w:sz="0" w:space="0" w:color="auto"/>
        <w:right w:val="none" w:sz="0" w:space="0" w:color="auto"/>
      </w:divBdr>
    </w:div>
    <w:div w:id="764378944">
      <w:bodyDiv w:val="1"/>
      <w:marLeft w:val="0"/>
      <w:marRight w:val="0"/>
      <w:marTop w:val="0"/>
      <w:marBottom w:val="0"/>
      <w:divBdr>
        <w:top w:val="none" w:sz="0" w:space="0" w:color="auto"/>
        <w:left w:val="none" w:sz="0" w:space="0" w:color="auto"/>
        <w:bottom w:val="none" w:sz="0" w:space="0" w:color="auto"/>
        <w:right w:val="none" w:sz="0" w:space="0" w:color="auto"/>
      </w:divBdr>
    </w:div>
    <w:div w:id="770976417">
      <w:bodyDiv w:val="1"/>
      <w:marLeft w:val="0"/>
      <w:marRight w:val="0"/>
      <w:marTop w:val="0"/>
      <w:marBottom w:val="0"/>
      <w:divBdr>
        <w:top w:val="none" w:sz="0" w:space="0" w:color="auto"/>
        <w:left w:val="none" w:sz="0" w:space="0" w:color="auto"/>
        <w:bottom w:val="none" w:sz="0" w:space="0" w:color="auto"/>
        <w:right w:val="none" w:sz="0" w:space="0" w:color="auto"/>
      </w:divBdr>
    </w:div>
    <w:div w:id="784891399">
      <w:bodyDiv w:val="1"/>
      <w:marLeft w:val="0"/>
      <w:marRight w:val="0"/>
      <w:marTop w:val="0"/>
      <w:marBottom w:val="0"/>
      <w:divBdr>
        <w:top w:val="none" w:sz="0" w:space="0" w:color="auto"/>
        <w:left w:val="none" w:sz="0" w:space="0" w:color="auto"/>
        <w:bottom w:val="none" w:sz="0" w:space="0" w:color="auto"/>
        <w:right w:val="none" w:sz="0" w:space="0" w:color="auto"/>
      </w:divBdr>
    </w:div>
    <w:div w:id="802776562">
      <w:bodyDiv w:val="1"/>
      <w:marLeft w:val="0"/>
      <w:marRight w:val="0"/>
      <w:marTop w:val="0"/>
      <w:marBottom w:val="0"/>
      <w:divBdr>
        <w:top w:val="none" w:sz="0" w:space="0" w:color="auto"/>
        <w:left w:val="none" w:sz="0" w:space="0" w:color="auto"/>
        <w:bottom w:val="none" w:sz="0" w:space="0" w:color="auto"/>
        <w:right w:val="none" w:sz="0" w:space="0" w:color="auto"/>
      </w:divBdr>
    </w:div>
    <w:div w:id="805003006">
      <w:bodyDiv w:val="1"/>
      <w:marLeft w:val="0"/>
      <w:marRight w:val="0"/>
      <w:marTop w:val="0"/>
      <w:marBottom w:val="0"/>
      <w:divBdr>
        <w:top w:val="none" w:sz="0" w:space="0" w:color="auto"/>
        <w:left w:val="none" w:sz="0" w:space="0" w:color="auto"/>
        <w:bottom w:val="none" w:sz="0" w:space="0" w:color="auto"/>
        <w:right w:val="none" w:sz="0" w:space="0" w:color="auto"/>
      </w:divBdr>
    </w:div>
    <w:div w:id="807821167">
      <w:bodyDiv w:val="1"/>
      <w:marLeft w:val="0"/>
      <w:marRight w:val="0"/>
      <w:marTop w:val="0"/>
      <w:marBottom w:val="0"/>
      <w:divBdr>
        <w:top w:val="none" w:sz="0" w:space="0" w:color="auto"/>
        <w:left w:val="none" w:sz="0" w:space="0" w:color="auto"/>
        <w:bottom w:val="none" w:sz="0" w:space="0" w:color="auto"/>
        <w:right w:val="none" w:sz="0" w:space="0" w:color="auto"/>
      </w:divBdr>
    </w:div>
    <w:div w:id="817234901">
      <w:bodyDiv w:val="1"/>
      <w:marLeft w:val="0"/>
      <w:marRight w:val="0"/>
      <w:marTop w:val="0"/>
      <w:marBottom w:val="0"/>
      <w:divBdr>
        <w:top w:val="none" w:sz="0" w:space="0" w:color="auto"/>
        <w:left w:val="none" w:sz="0" w:space="0" w:color="auto"/>
        <w:bottom w:val="none" w:sz="0" w:space="0" w:color="auto"/>
        <w:right w:val="none" w:sz="0" w:space="0" w:color="auto"/>
      </w:divBdr>
    </w:div>
    <w:div w:id="823006001">
      <w:bodyDiv w:val="1"/>
      <w:marLeft w:val="0"/>
      <w:marRight w:val="0"/>
      <w:marTop w:val="0"/>
      <w:marBottom w:val="0"/>
      <w:divBdr>
        <w:top w:val="none" w:sz="0" w:space="0" w:color="auto"/>
        <w:left w:val="none" w:sz="0" w:space="0" w:color="auto"/>
        <w:bottom w:val="none" w:sz="0" w:space="0" w:color="auto"/>
        <w:right w:val="none" w:sz="0" w:space="0" w:color="auto"/>
      </w:divBdr>
    </w:div>
    <w:div w:id="830219268">
      <w:bodyDiv w:val="1"/>
      <w:marLeft w:val="0"/>
      <w:marRight w:val="0"/>
      <w:marTop w:val="0"/>
      <w:marBottom w:val="0"/>
      <w:divBdr>
        <w:top w:val="none" w:sz="0" w:space="0" w:color="auto"/>
        <w:left w:val="none" w:sz="0" w:space="0" w:color="auto"/>
        <w:bottom w:val="none" w:sz="0" w:space="0" w:color="auto"/>
        <w:right w:val="none" w:sz="0" w:space="0" w:color="auto"/>
      </w:divBdr>
    </w:div>
    <w:div w:id="841089395">
      <w:bodyDiv w:val="1"/>
      <w:marLeft w:val="0"/>
      <w:marRight w:val="0"/>
      <w:marTop w:val="0"/>
      <w:marBottom w:val="0"/>
      <w:divBdr>
        <w:top w:val="none" w:sz="0" w:space="0" w:color="auto"/>
        <w:left w:val="none" w:sz="0" w:space="0" w:color="auto"/>
        <w:bottom w:val="none" w:sz="0" w:space="0" w:color="auto"/>
        <w:right w:val="none" w:sz="0" w:space="0" w:color="auto"/>
      </w:divBdr>
    </w:div>
    <w:div w:id="855653232">
      <w:bodyDiv w:val="1"/>
      <w:marLeft w:val="0"/>
      <w:marRight w:val="0"/>
      <w:marTop w:val="0"/>
      <w:marBottom w:val="0"/>
      <w:divBdr>
        <w:top w:val="none" w:sz="0" w:space="0" w:color="auto"/>
        <w:left w:val="none" w:sz="0" w:space="0" w:color="auto"/>
        <w:bottom w:val="none" w:sz="0" w:space="0" w:color="auto"/>
        <w:right w:val="none" w:sz="0" w:space="0" w:color="auto"/>
      </w:divBdr>
    </w:div>
    <w:div w:id="858393932">
      <w:bodyDiv w:val="1"/>
      <w:marLeft w:val="0"/>
      <w:marRight w:val="0"/>
      <w:marTop w:val="0"/>
      <w:marBottom w:val="0"/>
      <w:divBdr>
        <w:top w:val="none" w:sz="0" w:space="0" w:color="auto"/>
        <w:left w:val="none" w:sz="0" w:space="0" w:color="auto"/>
        <w:bottom w:val="none" w:sz="0" w:space="0" w:color="auto"/>
        <w:right w:val="none" w:sz="0" w:space="0" w:color="auto"/>
      </w:divBdr>
    </w:div>
    <w:div w:id="867909714">
      <w:bodyDiv w:val="1"/>
      <w:marLeft w:val="0"/>
      <w:marRight w:val="0"/>
      <w:marTop w:val="0"/>
      <w:marBottom w:val="0"/>
      <w:divBdr>
        <w:top w:val="none" w:sz="0" w:space="0" w:color="auto"/>
        <w:left w:val="none" w:sz="0" w:space="0" w:color="auto"/>
        <w:bottom w:val="none" w:sz="0" w:space="0" w:color="auto"/>
        <w:right w:val="none" w:sz="0" w:space="0" w:color="auto"/>
      </w:divBdr>
    </w:div>
    <w:div w:id="888808162">
      <w:bodyDiv w:val="1"/>
      <w:marLeft w:val="0"/>
      <w:marRight w:val="0"/>
      <w:marTop w:val="0"/>
      <w:marBottom w:val="0"/>
      <w:divBdr>
        <w:top w:val="none" w:sz="0" w:space="0" w:color="auto"/>
        <w:left w:val="none" w:sz="0" w:space="0" w:color="auto"/>
        <w:bottom w:val="none" w:sz="0" w:space="0" w:color="auto"/>
        <w:right w:val="none" w:sz="0" w:space="0" w:color="auto"/>
      </w:divBdr>
    </w:div>
    <w:div w:id="892666269">
      <w:bodyDiv w:val="1"/>
      <w:marLeft w:val="0"/>
      <w:marRight w:val="0"/>
      <w:marTop w:val="0"/>
      <w:marBottom w:val="0"/>
      <w:divBdr>
        <w:top w:val="none" w:sz="0" w:space="0" w:color="auto"/>
        <w:left w:val="none" w:sz="0" w:space="0" w:color="auto"/>
        <w:bottom w:val="none" w:sz="0" w:space="0" w:color="auto"/>
        <w:right w:val="none" w:sz="0" w:space="0" w:color="auto"/>
      </w:divBdr>
    </w:div>
    <w:div w:id="895353582">
      <w:bodyDiv w:val="1"/>
      <w:marLeft w:val="0"/>
      <w:marRight w:val="0"/>
      <w:marTop w:val="0"/>
      <w:marBottom w:val="0"/>
      <w:divBdr>
        <w:top w:val="none" w:sz="0" w:space="0" w:color="auto"/>
        <w:left w:val="none" w:sz="0" w:space="0" w:color="auto"/>
        <w:bottom w:val="none" w:sz="0" w:space="0" w:color="auto"/>
        <w:right w:val="none" w:sz="0" w:space="0" w:color="auto"/>
      </w:divBdr>
    </w:div>
    <w:div w:id="900750550">
      <w:bodyDiv w:val="1"/>
      <w:marLeft w:val="0"/>
      <w:marRight w:val="0"/>
      <w:marTop w:val="0"/>
      <w:marBottom w:val="0"/>
      <w:divBdr>
        <w:top w:val="none" w:sz="0" w:space="0" w:color="auto"/>
        <w:left w:val="none" w:sz="0" w:space="0" w:color="auto"/>
        <w:bottom w:val="none" w:sz="0" w:space="0" w:color="auto"/>
        <w:right w:val="none" w:sz="0" w:space="0" w:color="auto"/>
      </w:divBdr>
    </w:div>
    <w:div w:id="901021110">
      <w:bodyDiv w:val="1"/>
      <w:marLeft w:val="0"/>
      <w:marRight w:val="0"/>
      <w:marTop w:val="0"/>
      <w:marBottom w:val="0"/>
      <w:divBdr>
        <w:top w:val="none" w:sz="0" w:space="0" w:color="auto"/>
        <w:left w:val="none" w:sz="0" w:space="0" w:color="auto"/>
        <w:bottom w:val="none" w:sz="0" w:space="0" w:color="auto"/>
        <w:right w:val="none" w:sz="0" w:space="0" w:color="auto"/>
      </w:divBdr>
    </w:div>
    <w:div w:id="903224882">
      <w:bodyDiv w:val="1"/>
      <w:marLeft w:val="0"/>
      <w:marRight w:val="0"/>
      <w:marTop w:val="0"/>
      <w:marBottom w:val="0"/>
      <w:divBdr>
        <w:top w:val="none" w:sz="0" w:space="0" w:color="auto"/>
        <w:left w:val="none" w:sz="0" w:space="0" w:color="auto"/>
        <w:bottom w:val="none" w:sz="0" w:space="0" w:color="auto"/>
        <w:right w:val="none" w:sz="0" w:space="0" w:color="auto"/>
      </w:divBdr>
    </w:div>
    <w:div w:id="906649564">
      <w:bodyDiv w:val="1"/>
      <w:marLeft w:val="0"/>
      <w:marRight w:val="0"/>
      <w:marTop w:val="0"/>
      <w:marBottom w:val="0"/>
      <w:divBdr>
        <w:top w:val="none" w:sz="0" w:space="0" w:color="auto"/>
        <w:left w:val="none" w:sz="0" w:space="0" w:color="auto"/>
        <w:bottom w:val="none" w:sz="0" w:space="0" w:color="auto"/>
        <w:right w:val="none" w:sz="0" w:space="0" w:color="auto"/>
      </w:divBdr>
    </w:div>
    <w:div w:id="907809125">
      <w:bodyDiv w:val="1"/>
      <w:marLeft w:val="0"/>
      <w:marRight w:val="0"/>
      <w:marTop w:val="0"/>
      <w:marBottom w:val="0"/>
      <w:divBdr>
        <w:top w:val="none" w:sz="0" w:space="0" w:color="auto"/>
        <w:left w:val="none" w:sz="0" w:space="0" w:color="auto"/>
        <w:bottom w:val="none" w:sz="0" w:space="0" w:color="auto"/>
        <w:right w:val="none" w:sz="0" w:space="0" w:color="auto"/>
      </w:divBdr>
    </w:div>
    <w:div w:id="919293375">
      <w:bodyDiv w:val="1"/>
      <w:marLeft w:val="0"/>
      <w:marRight w:val="0"/>
      <w:marTop w:val="0"/>
      <w:marBottom w:val="0"/>
      <w:divBdr>
        <w:top w:val="none" w:sz="0" w:space="0" w:color="auto"/>
        <w:left w:val="none" w:sz="0" w:space="0" w:color="auto"/>
        <w:bottom w:val="none" w:sz="0" w:space="0" w:color="auto"/>
        <w:right w:val="none" w:sz="0" w:space="0" w:color="auto"/>
      </w:divBdr>
    </w:div>
    <w:div w:id="924921085">
      <w:bodyDiv w:val="1"/>
      <w:marLeft w:val="0"/>
      <w:marRight w:val="0"/>
      <w:marTop w:val="0"/>
      <w:marBottom w:val="0"/>
      <w:divBdr>
        <w:top w:val="none" w:sz="0" w:space="0" w:color="auto"/>
        <w:left w:val="none" w:sz="0" w:space="0" w:color="auto"/>
        <w:bottom w:val="none" w:sz="0" w:space="0" w:color="auto"/>
        <w:right w:val="none" w:sz="0" w:space="0" w:color="auto"/>
      </w:divBdr>
    </w:div>
    <w:div w:id="931469720">
      <w:bodyDiv w:val="1"/>
      <w:marLeft w:val="0"/>
      <w:marRight w:val="0"/>
      <w:marTop w:val="0"/>
      <w:marBottom w:val="0"/>
      <w:divBdr>
        <w:top w:val="none" w:sz="0" w:space="0" w:color="auto"/>
        <w:left w:val="none" w:sz="0" w:space="0" w:color="auto"/>
        <w:bottom w:val="none" w:sz="0" w:space="0" w:color="auto"/>
        <w:right w:val="none" w:sz="0" w:space="0" w:color="auto"/>
      </w:divBdr>
    </w:div>
    <w:div w:id="936257584">
      <w:bodyDiv w:val="1"/>
      <w:marLeft w:val="0"/>
      <w:marRight w:val="0"/>
      <w:marTop w:val="0"/>
      <w:marBottom w:val="0"/>
      <w:divBdr>
        <w:top w:val="none" w:sz="0" w:space="0" w:color="auto"/>
        <w:left w:val="none" w:sz="0" w:space="0" w:color="auto"/>
        <w:bottom w:val="none" w:sz="0" w:space="0" w:color="auto"/>
        <w:right w:val="none" w:sz="0" w:space="0" w:color="auto"/>
      </w:divBdr>
    </w:div>
    <w:div w:id="943153792">
      <w:bodyDiv w:val="1"/>
      <w:marLeft w:val="0"/>
      <w:marRight w:val="0"/>
      <w:marTop w:val="0"/>
      <w:marBottom w:val="0"/>
      <w:divBdr>
        <w:top w:val="none" w:sz="0" w:space="0" w:color="auto"/>
        <w:left w:val="none" w:sz="0" w:space="0" w:color="auto"/>
        <w:bottom w:val="none" w:sz="0" w:space="0" w:color="auto"/>
        <w:right w:val="none" w:sz="0" w:space="0" w:color="auto"/>
      </w:divBdr>
    </w:div>
    <w:div w:id="950823325">
      <w:bodyDiv w:val="1"/>
      <w:marLeft w:val="0"/>
      <w:marRight w:val="0"/>
      <w:marTop w:val="0"/>
      <w:marBottom w:val="0"/>
      <w:divBdr>
        <w:top w:val="none" w:sz="0" w:space="0" w:color="auto"/>
        <w:left w:val="none" w:sz="0" w:space="0" w:color="auto"/>
        <w:bottom w:val="none" w:sz="0" w:space="0" w:color="auto"/>
        <w:right w:val="none" w:sz="0" w:space="0" w:color="auto"/>
      </w:divBdr>
    </w:div>
    <w:div w:id="952521237">
      <w:bodyDiv w:val="1"/>
      <w:marLeft w:val="0"/>
      <w:marRight w:val="0"/>
      <w:marTop w:val="0"/>
      <w:marBottom w:val="0"/>
      <w:divBdr>
        <w:top w:val="none" w:sz="0" w:space="0" w:color="auto"/>
        <w:left w:val="none" w:sz="0" w:space="0" w:color="auto"/>
        <w:bottom w:val="none" w:sz="0" w:space="0" w:color="auto"/>
        <w:right w:val="none" w:sz="0" w:space="0" w:color="auto"/>
      </w:divBdr>
    </w:div>
    <w:div w:id="954293877">
      <w:bodyDiv w:val="1"/>
      <w:marLeft w:val="0"/>
      <w:marRight w:val="0"/>
      <w:marTop w:val="0"/>
      <w:marBottom w:val="0"/>
      <w:divBdr>
        <w:top w:val="none" w:sz="0" w:space="0" w:color="auto"/>
        <w:left w:val="none" w:sz="0" w:space="0" w:color="auto"/>
        <w:bottom w:val="none" w:sz="0" w:space="0" w:color="auto"/>
        <w:right w:val="none" w:sz="0" w:space="0" w:color="auto"/>
      </w:divBdr>
    </w:div>
    <w:div w:id="962271314">
      <w:bodyDiv w:val="1"/>
      <w:marLeft w:val="0"/>
      <w:marRight w:val="0"/>
      <w:marTop w:val="0"/>
      <w:marBottom w:val="0"/>
      <w:divBdr>
        <w:top w:val="none" w:sz="0" w:space="0" w:color="auto"/>
        <w:left w:val="none" w:sz="0" w:space="0" w:color="auto"/>
        <w:bottom w:val="none" w:sz="0" w:space="0" w:color="auto"/>
        <w:right w:val="none" w:sz="0" w:space="0" w:color="auto"/>
      </w:divBdr>
    </w:div>
    <w:div w:id="962493398">
      <w:bodyDiv w:val="1"/>
      <w:marLeft w:val="0"/>
      <w:marRight w:val="0"/>
      <w:marTop w:val="0"/>
      <w:marBottom w:val="0"/>
      <w:divBdr>
        <w:top w:val="none" w:sz="0" w:space="0" w:color="auto"/>
        <w:left w:val="none" w:sz="0" w:space="0" w:color="auto"/>
        <w:bottom w:val="none" w:sz="0" w:space="0" w:color="auto"/>
        <w:right w:val="none" w:sz="0" w:space="0" w:color="auto"/>
      </w:divBdr>
    </w:div>
    <w:div w:id="970599613">
      <w:bodyDiv w:val="1"/>
      <w:marLeft w:val="0"/>
      <w:marRight w:val="0"/>
      <w:marTop w:val="0"/>
      <w:marBottom w:val="0"/>
      <w:divBdr>
        <w:top w:val="none" w:sz="0" w:space="0" w:color="auto"/>
        <w:left w:val="none" w:sz="0" w:space="0" w:color="auto"/>
        <w:bottom w:val="none" w:sz="0" w:space="0" w:color="auto"/>
        <w:right w:val="none" w:sz="0" w:space="0" w:color="auto"/>
      </w:divBdr>
    </w:div>
    <w:div w:id="986788768">
      <w:bodyDiv w:val="1"/>
      <w:marLeft w:val="0"/>
      <w:marRight w:val="0"/>
      <w:marTop w:val="0"/>
      <w:marBottom w:val="0"/>
      <w:divBdr>
        <w:top w:val="none" w:sz="0" w:space="0" w:color="auto"/>
        <w:left w:val="none" w:sz="0" w:space="0" w:color="auto"/>
        <w:bottom w:val="none" w:sz="0" w:space="0" w:color="auto"/>
        <w:right w:val="none" w:sz="0" w:space="0" w:color="auto"/>
      </w:divBdr>
    </w:div>
    <w:div w:id="997071731">
      <w:bodyDiv w:val="1"/>
      <w:marLeft w:val="0"/>
      <w:marRight w:val="0"/>
      <w:marTop w:val="0"/>
      <w:marBottom w:val="0"/>
      <w:divBdr>
        <w:top w:val="none" w:sz="0" w:space="0" w:color="auto"/>
        <w:left w:val="none" w:sz="0" w:space="0" w:color="auto"/>
        <w:bottom w:val="none" w:sz="0" w:space="0" w:color="auto"/>
        <w:right w:val="none" w:sz="0" w:space="0" w:color="auto"/>
      </w:divBdr>
    </w:div>
    <w:div w:id="1001855713">
      <w:bodyDiv w:val="1"/>
      <w:marLeft w:val="0"/>
      <w:marRight w:val="0"/>
      <w:marTop w:val="0"/>
      <w:marBottom w:val="0"/>
      <w:divBdr>
        <w:top w:val="none" w:sz="0" w:space="0" w:color="auto"/>
        <w:left w:val="none" w:sz="0" w:space="0" w:color="auto"/>
        <w:bottom w:val="none" w:sz="0" w:space="0" w:color="auto"/>
        <w:right w:val="none" w:sz="0" w:space="0" w:color="auto"/>
      </w:divBdr>
    </w:div>
    <w:div w:id="1002897561">
      <w:bodyDiv w:val="1"/>
      <w:marLeft w:val="0"/>
      <w:marRight w:val="0"/>
      <w:marTop w:val="0"/>
      <w:marBottom w:val="0"/>
      <w:divBdr>
        <w:top w:val="none" w:sz="0" w:space="0" w:color="auto"/>
        <w:left w:val="none" w:sz="0" w:space="0" w:color="auto"/>
        <w:bottom w:val="none" w:sz="0" w:space="0" w:color="auto"/>
        <w:right w:val="none" w:sz="0" w:space="0" w:color="auto"/>
      </w:divBdr>
    </w:div>
    <w:div w:id="1010520239">
      <w:bodyDiv w:val="1"/>
      <w:marLeft w:val="0"/>
      <w:marRight w:val="0"/>
      <w:marTop w:val="0"/>
      <w:marBottom w:val="0"/>
      <w:divBdr>
        <w:top w:val="none" w:sz="0" w:space="0" w:color="auto"/>
        <w:left w:val="none" w:sz="0" w:space="0" w:color="auto"/>
        <w:bottom w:val="none" w:sz="0" w:space="0" w:color="auto"/>
        <w:right w:val="none" w:sz="0" w:space="0" w:color="auto"/>
      </w:divBdr>
    </w:div>
    <w:div w:id="1030034259">
      <w:bodyDiv w:val="1"/>
      <w:marLeft w:val="0"/>
      <w:marRight w:val="0"/>
      <w:marTop w:val="0"/>
      <w:marBottom w:val="0"/>
      <w:divBdr>
        <w:top w:val="none" w:sz="0" w:space="0" w:color="auto"/>
        <w:left w:val="none" w:sz="0" w:space="0" w:color="auto"/>
        <w:bottom w:val="none" w:sz="0" w:space="0" w:color="auto"/>
        <w:right w:val="none" w:sz="0" w:space="0" w:color="auto"/>
      </w:divBdr>
    </w:div>
    <w:div w:id="1031299149">
      <w:bodyDiv w:val="1"/>
      <w:marLeft w:val="0"/>
      <w:marRight w:val="0"/>
      <w:marTop w:val="0"/>
      <w:marBottom w:val="0"/>
      <w:divBdr>
        <w:top w:val="none" w:sz="0" w:space="0" w:color="auto"/>
        <w:left w:val="none" w:sz="0" w:space="0" w:color="auto"/>
        <w:bottom w:val="none" w:sz="0" w:space="0" w:color="auto"/>
        <w:right w:val="none" w:sz="0" w:space="0" w:color="auto"/>
      </w:divBdr>
    </w:div>
    <w:div w:id="1032148313">
      <w:bodyDiv w:val="1"/>
      <w:marLeft w:val="0"/>
      <w:marRight w:val="0"/>
      <w:marTop w:val="0"/>
      <w:marBottom w:val="0"/>
      <w:divBdr>
        <w:top w:val="none" w:sz="0" w:space="0" w:color="auto"/>
        <w:left w:val="none" w:sz="0" w:space="0" w:color="auto"/>
        <w:bottom w:val="none" w:sz="0" w:space="0" w:color="auto"/>
        <w:right w:val="none" w:sz="0" w:space="0" w:color="auto"/>
      </w:divBdr>
    </w:div>
    <w:div w:id="1033309018">
      <w:bodyDiv w:val="1"/>
      <w:marLeft w:val="0"/>
      <w:marRight w:val="0"/>
      <w:marTop w:val="0"/>
      <w:marBottom w:val="0"/>
      <w:divBdr>
        <w:top w:val="none" w:sz="0" w:space="0" w:color="auto"/>
        <w:left w:val="none" w:sz="0" w:space="0" w:color="auto"/>
        <w:bottom w:val="none" w:sz="0" w:space="0" w:color="auto"/>
        <w:right w:val="none" w:sz="0" w:space="0" w:color="auto"/>
      </w:divBdr>
    </w:div>
    <w:div w:id="1034186548">
      <w:bodyDiv w:val="1"/>
      <w:marLeft w:val="0"/>
      <w:marRight w:val="0"/>
      <w:marTop w:val="0"/>
      <w:marBottom w:val="0"/>
      <w:divBdr>
        <w:top w:val="none" w:sz="0" w:space="0" w:color="auto"/>
        <w:left w:val="none" w:sz="0" w:space="0" w:color="auto"/>
        <w:bottom w:val="none" w:sz="0" w:space="0" w:color="auto"/>
        <w:right w:val="none" w:sz="0" w:space="0" w:color="auto"/>
      </w:divBdr>
    </w:div>
    <w:div w:id="1035304775">
      <w:bodyDiv w:val="1"/>
      <w:marLeft w:val="0"/>
      <w:marRight w:val="0"/>
      <w:marTop w:val="0"/>
      <w:marBottom w:val="0"/>
      <w:divBdr>
        <w:top w:val="none" w:sz="0" w:space="0" w:color="auto"/>
        <w:left w:val="none" w:sz="0" w:space="0" w:color="auto"/>
        <w:bottom w:val="none" w:sz="0" w:space="0" w:color="auto"/>
        <w:right w:val="none" w:sz="0" w:space="0" w:color="auto"/>
      </w:divBdr>
    </w:div>
    <w:div w:id="1043747756">
      <w:bodyDiv w:val="1"/>
      <w:marLeft w:val="0"/>
      <w:marRight w:val="0"/>
      <w:marTop w:val="0"/>
      <w:marBottom w:val="0"/>
      <w:divBdr>
        <w:top w:val="none" w:sz="0" w:space="0" w:color="auto"/>
        <w:left w:val="none" w:sz="0" w:space="0" w:color="auto"/>
        <w:bottom w:val="none" w:sz="0" w:space="0" w:color="auto"/>
        <w:right w:val="none" w:sz="0" w:space="0" w:color="auto"/>
      </w:divBdr>
    </w:div>
    <w:div w:id="1051425318">
      <w:bodyDiv w:val="1"/>
      <w:marLeft w:val="0"/>
      <w:marRight w:val="0"/>
      <w:marTop w:val="0"/>
      <w:marBottom w:val="0"/>
      <w:divBdr>
        <w:top w:val="none" w:sz="0" w:space="0" w:color="auto"/>
        <w:left w:val="none" w:sz="0" w:space="0" w:color="auto"/>
        <w:bottom w:val="none" w:sz="0" w:space="0" w:color="auto"/>
        <w:right w:val="none" w:sz="0" w:space="0" w:color="auto"/>
      </w:divBdr>
    </w:div>
    <w:div w:id="1059090214">
      <w:bodyDiv w:val="1"/>
      <w:marLeft w:val="0"/>
      <w:marRight w:val="0"/>
      <w:marTop w:val="0"/>
      <w:marBottom w:val="0"/>
      <w:divBdr>
        <w:top w:val="none" w:sz="0" w:space="0" w:color="auto"/>
        <w:left w:val="none" w:sz="0" w:space="0" w:color="auto"/>
        <w:bottom w:val="none" w:sz="0" w:space="0" w:color="auto"/>
        <w:right w:val="none" w:sz="0" w:space="0" w:color="auto"/>
      </w:divBdr>
    </w:div>
    <w:div w:id="1063523071">
      <w:bodyDiv w:val="1"/>
      <w:marLeft w:val="0"/>
      <w:marRight w:val="0"/>
      <w:marTop w:val="0"/>
      <w:marBottom w:val="0"/>
      <w:divBdr>
        <w:top w:val="none" w:sz="0" w:space="0" w:color="auto"/>
        <w:left w:val="none" w:sz="0" w:space="0" w:color="auto"/>
        <w:bottom w:val="none" w:sz="0" w:space="0" w:color="auto"/>
        <w:right w:val="none" w:sz="0" w:space="0" w:color="auto"/>
      </w:divBdr>
    </w:div>
    <w:div w:id="1067412927">
      <w:bodyDiv w:val="1"/>
      <w:marLeft w:val="0"/>
      <w:marRight w:val="0"/>
      <w:marTop w:val="0"/>
      <w:marBottom w:val="0"/>
      <w:divBdr>
        <w:top w:val="none" w:sz="0" w:space="0" w:color="auto"/>
        <w:left w:val="none" w:sz="0" w:space="0" w:color="auto"/>
        <w:bottom w:val="none" w:sz="0" w:space="0" w:color="auto"/>
        <w:right w:val="none" w:sz="0" w:space="0" w:color="auto"/>
      </w:divBdr>
    </w:div>
    <w:div w:id="1073821829">
      <w:bodyDiv w:val="1"/>
      <w:marLeft w:val="0"/>
      <w:marRight w:val="0"/>
      <w:marTop w:val="0"/>
      <w:marBottom w:val="0"/>
      <w:divBdr>
        <w:top w:val="none" w:sz="0" w:space="0" w:color="auto"/>
        <w:left w:val="none" w:sz="0" w:space="0" w:color="auto"/>
        <w:bottom w:val="none" w:sz="0" w:space="0" w:color="auto"/>
        <w:right w:val="none" w:sz="0" w:space="0" w:color="auto"/>
      </w:divBdr>
    </w:div>
    <w:div w:id="1077626405">
      <w:bodyDiv w:val="1"/>
      <w:marLeft w:val="0"/>
      <w:marRight w:val="0"/>
      <w:marTop w:val="0"/>
      <w:marBottom w:val="0"/>
      <w:divBdr>
        <w:top w:val="none" w:sz="0" w:space="0" w:color="auto"/>
        <w:left w:val="none" w:sz="0" w:space="0" w:color="auto"/>
        <w:bottom w:val="none" w:sz="0" w:space="0" w:color="auto"/>
        <w:right w:val="none" w:sz="0" w:space="0" w:color="auto"/>
      </w:divBdr>
    </w:div>
    <w:div w:id="1080173830">
      <w:bodyDiv w:val="1"/>
      <w:marLeft w:val="0"/>
      <w:marRight w:val="0"/>
      <w:marTop w:val="0"/>
      <w:marBottom w:val="0"/>
      <w:divBdr>
        <w:top w:val="none" w:sz="0" w:space="0" w:color="auto"/>
        <w:left w:val="none" w:sz="0" w:space="0" w:color="auto"/>
        <w:bottom w:val="none" w:sz="0" w:space="0" w:color="auto"/>
        <w:right w:val="none" w:sz="0" w:space="0" w:color="auto"/>
      </w:divBdr>
    </w:div>
    <w:div w:id="1088575505">
      <w:bodyDiv w:val="1"/>
      <w:marLeft w:val="0"/>
      <w:marRight w:val="0"/>
      <w:marTop w:val="0"/>
      <w:marBottom w:val="0"/>
      <w:divBdr>
        <w:top w:val="none" w:sz="0" w:space="0" w:color="auto"/>
        <w:left w:val="none" w:sz="0" w:space="0" w:color="auto"/>
        <w:bottom w:val="none" w:sz="0" w:space="0" w:color="auto"/>
        <w:right w:val="none" w:sz="0" w:space="0" w:color="auto"/>
      </w:divBdr>
    </w:div>
    <w:div w:id="1088766487">
      <w:bodyDiv w:val="1"/>
      <w:marLeft w:val="0"/>
      <w:marRight w:val="0"/>
      <w:marTop w:val="0"/>
      <w:marBottom w:val="0"/>
      <w:divBdr>
        <w:top w:val="none" w:sz="0" w:space="0" w:color="auto"/>
        <w:left w:val="none" w:sz="0" w:space="0" w:color="auto"/>
        <w:bottom w:val="none" w:sz="0" w:space="0" w:color="auto"/>
        <w:right w:val="none" w:sz="0" w:space="0" w:color="auto"/>
      </w:divBdr>
    </w:div>
    <w:div w:id="1096364415">
      <w:bodyDiv w:val="1"/>
      <w:marLeft w:val="0"/>
      <w:marRight w:val="0"/>
      <w:marTop w:val="0"/>
      <w:marBottom w:val="0"/>
      <w:divBdr>
        <w:top w:val="none" w:sz="0" w:space="0" w:color="auto"/>
        <w:left w:val="none" w:sz="0" w:space="0" w:color="auto"/>
        <w:bottom w:val="none" w:sz="0" w:space="0" w:color="auto"/>
        <w:right w:val="none" w:sz="0" w:space="0" w:color="auto"/>
      </w:divBdr>
    </w:div>
    <w:div w:id="1099374430">
      <w:bodyDiv w:val="1"/>
      <w:marLeft w:val="0"/>
      <w:marRight w:val="0"/>
      <w:marTop w:val="0"/>
      <w:marBottom w:val="0"/>
      <w:divBdr>
        <w:top w:val="none" w:sz="0" w:space="0" w:color="auto"/>
        <w:left w:val="none" w:sz="0" w:space="0" w:color="auto"/>
        <w:bottom w:val="none" w:sz="0" w:space="0" w:color="auto"/>
        <w:right w:val="none" w:sz="0" w:space="0" w:color="auto"/>
      </w:divBdr>
    </w:div>
    <w:div w:id="1117412751">
      <w:bodyDiv w:val="1"/>
      <w:marLeft w:val="0"/>
      <w:marRight w:val="0"/>
      <w:marTop w:val="0"/>
      <w:marBottom w:val="0"/>
      <w:divBdr>
        <w:top w:val="none" w:sz="0" w:space="0" w:color="auto"/>
        <w:left w:val="none" w:sz="0" w:space="0" w:color="auto"/>
        <w:bottom w:val="none" w:sz="0" w:space="0" w:color="auto"/>
        <w:right w:val="none" w:sz="0" w:space="0" w:color="auto"/>
      </w:divBdr>
    </w:div>
    <w:div w:id="1124271818">
      <w:bodyDiv w:val="1"/>
      <w:marLeft w:val="0"/>
      <w:marRight w:val="0"/>
      <w:marTop w:val="0"/>
      <w:marBottom w:val="0"/>
      <w:divBdr>
        <w:top w:val="none" w:sz="0" w:space="0" w:color="auto"/>
        <w:left w:val="none" w:sz="0" w:space="0" w:color="auto"/>
        <w:bottom w:val="none" w:sz="0" w:space="0" w:color="auto"/>
        <w:right w:val="none" w:sz="0" w:space="0" w:color="auto"/>
      </w:divBdr>
    </w:div>
    <w:div w:id="1129082414">
      <w:bodyDiv w:val="1"/>
      <w:marLeft w:val="0"/>
      <w:marRight w:val="0"/>
      <w:marTop w:val="0"/>
      <w:marBottom w:val="0"/>
      <w:divBdr>
        <w:top w:val="none" w:sz="0" w:space="0" w:color="auto"/>
        <w:left w:val="none" w:sz="0" w:space="0" w:color="auto"/>
        <w:bottom w:val="none" w:sz="0" w:space="0" w:color="auto"/>
        <w:right w:val="none" w:sz="0" w:space="0" w:color="auto"/>
      </w:divBdr>
    </w:div>
    <w:div w:id="1130830527">
      <w:bodyDiv w:val="1"/>
      <w:marLeft w:val="0"/>
      <w:marRight w:val="0"/>
      <w:marTop w:val="0"/>
      <w:marBottom w:val="0"/>
      <w:divBdr>
        <w:top w:val="none" w:sz="0" w:space="0" w:color="auto"/>
        <w:left w:val="none" w:sz="0" w:space="0" w:color="auto"/>
        <w:bottom w:val="none" w:sz="0" w:space="0" w:color="auto"/>
        <w:right w:val="none" w:sz="0" w:space="0" w:color="auto"/>
      </w:divBdr>
    </w:div>
    <w:div w:id="1134132878">
      <w:bodyDiv w:val="1"/>
      <w:marLeft w:val="0"/>
      <w:marRight w:val="0"/>
      <w:marTop w:val="0"/>
      <w:marBottom w:val="0"/>
      <w:divBdr>
        <w:top w:val="none" w:sz="0" w:space="0" w:color="auto"/>
        <w:left w:val="none" w:sz="0" w:space="0" w:color="auto"/>
        <w:bottom w:val="none" w:sz="0" w:space="0" w:color="auto"/>
        <w:right w:val="none" w:sz="0" w:space="0" w:color="auto"/>
      </w:divBdr>
    </w:div>
    <w:div w:id="1135827881">
      <w:bodyDiv w:val="1"/>
      <w:marLeft w:val="0"/>
      <w:marRight w:val="0"/>
      <w:marTop w:val="0"/>
      <w:marBottom w:val="0"/>
      <w:divBdr>
        <w:top w:val="none" w:sz="0" w:space="0" w:color="auto"/>
        <w:left w:val="none" w:sz="0" w:space="0" w:color="auto"/>
        <w:bottom w:val="none" w:sz="0" w:space="0" w:color="auto"/>
        <w:right w:val="none" w:sz="0" w:space="0" w:color="auto"/>
      </w:divBdr>
    </w:div>
    <w:div w:id="1136331925">
      <w:bodyDiv w:val="1"/>
      <w:marLeft w:val="0"/>
      <w:marRight w:val="0"/>
      <w:marTop w:val="0"/>
      <w:marBottom w:val="0"/>
      <w:divBdr>
        <w:top w:val="none" w:sz="0" w:space="0" w:color="auto"/>
        <w:left w:val="none" w:sz="0" w:space="0" w:color="auto"/>
        <w:bottom w:val="none" w:sz="0" w:space="0" w:color="auto"/>
        <w:right w:val="none" w:sz="0" w:space="0" w:color="auto"/>
      </w:divBdr>
    </w:div>
    <w:div w:id="1141844590">
      <w:bodyDiv w:val="1"/>
      <w:marLeft w:val="0"/>
      <w:marRight w:val="0"/>
      <w:marTop w:val="0"/>
      <w:marBottom w:val="0"/>
      <w:divBdr>
        <w:top w:val="none" w:sz="0" w:space="0" w:color="auto"/>
        <w:left w:val="none" w:sz="0" w:space="0" w:color="auto"/>
        <w:bottom w:val="none" w:sz="0" w:space="0" w:color="auto"/>
        <w:right w:val="none" w:sz="0" w:space="0" w:color="auto"/>
      </w:divBdr>
    </w:div>
    <w:div w:id="1147942075">
      <w:bodyDiv w:val="1"/>
      <w:marLeft w:val="0"/>
      <w:marRight w:val="0"/>
      <w:marTop w:val="0"/>
      <w:marBottom w:val="0"/>
      <w:divBdr>
        <w:top w:val="none" w:sz="0" w:space="0" w:color="auto"/>
        <w:left w:val="none" w:sz="0" w:space="0" w:color="auto"/>
        <w:bottom w:val="none" w:sz="0" w:space="0" w:color="auto"/>
        <w:right w:val="none" w:sz="0" w:space="0" w:color="auto"/>
      </w:divBdr>
    </w:div>
    <w:div w:id="1149790074">
      <w:bodyDiv w:val="1"/>
      <w:marLeft w:val="0"/>
      <w:marRight w:val="0"/>
      <w:marTop w:val="0"/>
      <w:marBottom w:val="0"/>
      <w:divBdr>
        <w:top w:val="none" w:sz="0" w:space="0" w:color="auto"/>
        <w:left w:val="none" w:sz="0" w:space="0" w:color="auto"/>
        <w:bottom w:val="none" w:sz="0" w:space="0" w:color="auto"/>
        <w:right w:val="none" w:sz="0" w:space="0" w:color="auto"/>
      </w:divBdr>
    </w:div>
    <w:div w:id="1151753175">
      <w:bodyDiv w:val="1"/>
      <w:marLeft w:val="0"/>
      <w:marRight w:val="0"/>
      <w:marTop w:val="0"/>
      <w:marBottom w:val="0"/>
      <w:divBdr>
        <w:top w:val="none" w:sz="0" w:space="0" w:color="auto"/>
        <w:left w:val="none" w:sz="0" w:space="0" w:color="auto"/>
        <w:bottom w:val="none" w:sz="0" w:space="0" w:color="auto"/>
        <w:right w:val="none" w:sz="0" w:space="0" w:color="auto"/>
      </w:divBdr>
    </w:div>
    <w:div w:id="1159924705">
      <w:bodyDiv w:val="1"/>
      <w:marLeft w:val="0"/>
      <w:marRight w:val="0"/>
      <w:marTop w:val="0"/>
      <w:marBottom w:val="0"/>
      <w:divBdr>
        <w:top w:val="none" w:sz="0" w:space="0" w:color="auto"/>
        <w:left w:val="none" w:sz="0" w:space="0" w:color="auto"/>
        <w:bottom w:val="none" w:sz="0" w:space="0" w:color="auto"/>
        <w:right w:val="none" w:sz="0" w:space="0" w:color="auto"/>
      </w:divBdr>
    </w:div>
    <w:div w:id="1166478531">
      <w:bodyDiv w:val="1"/>
      <w:marLeft w:val="0"/>
      <w:marRight w:val="0"/>
      <w:marTop w:val="0"/>
      <w:marBottom w:val="0"/>
      <w:divBdr>
        <w:top w:val="none" w:sz="0" w:space="0" w:color="auto"/>
        <w:left w:val="none" w:sz="0" w:space="0" w:color="auto"/>
        <w:bottom w:val="none" w:sz="0" w:space="0" w:color="auto"/>
        <w:right w:val="none" w:sz="0" w:space="0" w:color="auto"/>
      </w:divBdr>
    </w:div>
    <w:div w:id="1172718547">
      <w:bodyDiv w:val="1"/>
      <w:marLeft w:val="0"/>
      <w:marRight w:val="0"/>
      <w:marTop w:val="0"/>
      <w:marBottom w:val="0"/>
      <w:divBdr>
        <w:top w:val="none" w:sz="0" w:space="0" w:color="auto"/>
        <w:left w:val="none" w:sz="0" w:space="0" w:color="auto"/>
        <w:bottom w:val="none" w:sz="0" w:space="0" w:color="auto"/>
        <w:right w:val="none" w:sz="0" w:space="0" w:color="auto"/>
      </w:divBdr>
    </w:div>
    <w:div w:id="1189948524">
      <w:bodyDiv w:val="1"/>
      <w:marLeft w:val="0"/>
      <w:marRight w:val="0"/>
      <w:marTop w:val="0"/>
      <w:marBottom w:val="0"/>
      <w:divBdr>
        <w:top w:val="none" w:sz="0" w:space="0" w:color="auto"/>
        <w:left w:val="none" w:sz="0" w:space="0" w:color="auto"/>
        <w:bottom w:val="none" w:sz="0" w:space="0" w:color="auto"/>
        <w:right w:val="none" w:sz="0" w:space="0" w:color="auto"/>
      </w:divBdr>
    </w:div>
    <w:div w:id="1199198269">
      <w:bodyDiv w:val="1"/>
      <w:marLeft w:val="0"/>
      <w:marRight w:val="0"/>
      <w:marTop w:val="0"/>
      <w:marBottom w:val="0"/>
      <w:divBdr>
        <w:top w:val="none" w:sz="0" w:space="0" w:color="auto"/>
        <w:left w:val="none" w:sz="0" w:space="0" w:color="auto"/>
        <w:bottom w:val="none" w:sz="0" w:space="0" w:color="auto"/>
        <w:right w:val="none" w:sz="0" w:space="0" w:color="auto"/>
      </w:divBdr>
    </w:div>
    <w:div w:id="1221599433">
      <w:bodyDiv w:val="1"/>
      <w:marLeft w:val="0"/>
      <w:marRight w:val="0"/>
      <w:marTop w:val="0"/>
      <w:marBottom w:val="0"/>
      <w:divBdr>
        <w:top w:val="none" w:sz="0" w:space="0" w:color="auto"/>
        <w:left w:val="none" w:sz="0" w:space="0" w:color="auto"/>
        <w:bottom w:val="none" w:sz="0" w:space="0" w:color="auto"/>
        <w:right w:val="none" w:sz="0" w:space="0" w:color="auto"/>
      </w:divBdr>
    </w:div>
    <w:div w:id="1227180617">
      <w:bodyDiv w:val="1"/>
      <w:marLeft w:val="0"/>
      <w:marRight w:val="0"/>
      <w:marTop w:val="0"/>
      <w:marBottom w:val="0"/>
      <w:divBdr>
        <w:top w:val="none" w:sz="0" w:space="0" w:color="auto"/>
        <w:left w:val="none" w:sz="0" w:space="0" w:color="auto"/>
        <w:bottom w:val="none" w:sz="0" w:space="0" w:color="auto"/>
        <w:right w:val="none" w:sz="0" w:space="0" w:color="auto"/>
      </w:divBdr>
    </w:div>
    <w:div w:id="1227716056">
      <w:bodyDiv w:val="1"/>
      <w:marLeft w:val="0"/>
      <w:marRight w:val="0"/>
      <w:marTop w:val="0"/>
      <w:marBottom w:val="0"/>
      <w:divBdr>
        <w:top w:val="none" w:sz="0" w:space="0" w:color="auto"/>
        <w:left w:val="none" w:sz="0" w:space="0" w:color="auto"/>
        <w:bottom w:val="none" w:sz="0" w:space="0" w:color="auto"/>
        <w:right w:val="none" w:sz="0" w:space="0" w:color="auto"/>
      </w:divBdr>
    </w:div>
    <w:div w:id="1231842558">
      <w:bodyDiv w:val="1"/>
      <w:marLeft w:val="0"/>
      <w:marRight w:val="0"/>
      <w:marTop w:val="0"/>
      <w:marBottom w:val="0"/>
      <w:divBdr>
        <w:top w:val="none" w:sz="0" w:space="0" w:color="auto"/>
        <w:left w:val="none" w:sz="0" w:space="0" w:color="auto"/>
        <w:bottom w:val="none" w:sz="0" w:space="0" w:color="auto"/>
        <w:right w:val="none" w:sz="0" w:space="0" w:color="auto"/>
      </w:divBdr>
    </w:div>
    <w:div w:id="1239050348">
      <w:bodyDiv w:val="1"/>
      <w:marLeft w:val="0"/>
      <w:marRight w:val="0"/>
      <w:marTop w:val="0"/>
      <w:marBottom w:val="0"/>
      <w:divBdr>
        <w:top w:val="none" w:sz="0" w:space="0" w:color="auto"/>
        <w:left w:val="none" w:sz="0" w:space="0" w:color="auto"/>
        <w:bottom w:val="none" w:sz="0" w:space="0" w:color="auto"/>
        <w:right w:val="none" w:sz="0" w:space="0" w:color="auto"/>
      </w:divBdr>
    </w:div>
    <w:div w:id="1242790441">
      <w:bodyDiv w:val="1"/>
      <w:marLeft w:val="0"/>
      <w:marRight w:val="0"/>
      <w:marTop w:val="0"/>
      <w:marBottom w:val="0"/>
      <w:divBdr>
        <w:top w:val="none" w:sz="0" w:space="0" w:color="auto"/>
        <w:left w:val="none" w:sz="0" w:space="0" w:color="auto"/>
        <w:bottom w:val="none" w:sz="0" w:space="0" w:color="auto"/>
        <w:right w:val="none" w:sz="0" w:space="0" w:color="auto"/>
      </w:divBdr>
    </w:div>
    <w:div w:id="1251501560">
      <w:bodyDiv w:val="1"/>
      <w:marLeft w:val="0"/>
      <w:marRight w:val="0"/>
      <w:marTop w:val="0"/>
      <w:marBottom w:val="0"/>
      <w:divBdr>
        <w:top w:val="none" w:sz="0" w:space="0" w:color="auto"/>
        <w:left w:val="none" w:sz="0" w:space="0" w:color="auto"/>
        <w:bottom w:val="none" w:sz="0" w:space="0" w:color="auto"/>
        <w:right w:val="none" w:sz="0" w:space="0" w:color="auto"/>
      </w:divBdr>
    </w:div>
    <w:div w:id="1260483374">
      <w:bodyDiv w:val="1"/>
      <w:marLeft w:val="0"/>
      <w:marRight w:val="0"/>
      <w:marTop w:val="0"/>
      <w:marBottom w:val="0"/>
      <w:divBdr>
        <w:top w:val="none" w:sz="0" w:space="0" w:color="auto"/>
        <w:left w:val="none" w:sz="0" w:space="0" w:color="auto"/>
        <w:bottom w:val="none" w:sz="0" w:space="0" w:color="auto"/>
        <w:right w:val="none" w:sz="0" w:space="0" w:color="auto"/>
      </w:divBdr>
    </w:div>
    <w:div w:id="1284068963">
      <w:bodyDiv w:val="1"/>
      <w:marLeft w:val="0"/>
      <w:marRight w:val="0"/>
      <w:marTop w:val="0"/>
      <w:marBottom w:val="0"/>
      <w:divBdr>
        <w:top w:val="none" w:sz="0" w:space="0" w:color="auto"/>
        <w:left w:val="none" w:sz="0" w:space="0" w:color="auto"/>
        <w:bottom w:val="none" w:sz="0" w:space="0" w:color="auto"/>
        <w:right w:val="none" w:sz="0" w:space="0" w:color="auto"/>
      </w:divBdr>
    </w:div>
    <w:div w:id="1325279383">
      <w:bodyDiv w:val="1"/>
      <w:marLeft w:val="0"/>
      <w:marRight w:val="0"/>
      <w:marTop w:val="0"/>
      <w:marBottom w:val="0"/>
      <w:divBdr>
        <w:top w:val="none" w:sz="0" w:space="0" w:color="auto"/>
        <w:left w:val="none" w:sz="0" w:space="0" w:color="auto"/>
        <w:bottom w:val="none" w:sz="0" w:space="0" w:color="auto"/>
        <w:right w:val="none" w:sz="0" w:space="0" w:color="auto"/>
      </w:divBdr>
    </w:div>
    <w:div w:id="1328752776">
      <w:bodyDiv w:val="1"/>
      <w:marLeft w:val="0"/>
      <w:marRight w:val="0"/>
      <w:marTop w:val="0"/>
      <w:marBottom w:val="0"/>
      <w:divBdr>
        <w:top w:val="none" w:sz="0" w:space="0" w:color="auto"/>
        <w:left w:val="none" w:sz="0" w:space="0" w:color="auto"/>
        <w:bottom w:val="none" w:sz="0" w:space="0" w:color="auto"/>
        <w:right w:val="none" w:sz="0" w:space="0" w:color="auto"/>
      </w:divBdr>
    </w:div>
    <w:div w:id="1334724861">
      <w:bodyDiv w:val="1"/>
      <w:marLeft w:val="0"/>
      <w:marRight w:val="0"/>
      <w:marTop w:val="0"/>
      <w:marBottom w:val="0"/>
      <w:divBdr>
        <w:top w:val="none" w:sz="0" w:space="0" w:color="auto"/>
        <w:left w:val="none" w:sz="0" w:space="0" w:color="auto"/>
        <w:bottom w:val="none" w:sz="0" w:space="0" w:color="auto"/>
        <w:right w:val="none" w:sz="0" w:space="0" w:color="auto"/>
      </w:divBdr>
    </w:div>
    <w:div w:id="1335498175">
      <w:bodyDiv w:val="1"/>
      <w:marLeft w:val="0"/>
      <w:marRight w:val="0"/>
      <w:marTop w:val="0"/>
      <w:marBottom w:val="0"/>
      <w:divBdr>
        <w:top w:val="none" w:sz="0" w:space="0" w:color="auto"/>
        <w:left w:val="none" w:sz="0" w:space="0" w:color="auto"/>
        <w:bottom w:val="none" w:sz="0" w:space="0" w:color="auto"/>
        <w:right w:val="none" w:sz="0" w:space="0" w:color="auto"/>
      </w:divBdr>
    </w:div>
    <w:div w:id="1338654049">
      <w:bodyDiv w:val="1"/>
      <w:marLeft w:val="0"/>
      <w:marRight w:val="0"/>
      <w:marTop w:val="0"/>
      <w:marBottom w:val="0"/>
      <w:divBdr>
        <w:top w:val="none" w:sz="0" w:space="0" w:color="auto"/>
        <w:left w:val="none" w:sz="0" w:space="0" w:color="auto"/>
        <w:bottom w:val="none" w:sz="0" w:space="0" w:color="auto"/>
        <w:right w:val="none" w:sz="0" w:space="0" w:color="auto"/>
      </w:divBdr>
    </w:div>
    <w:div w:id="1341539315">
      <w:bodyDiv w:val="1"/>
      <w:marLeft w:val="0"/>
      <w:marRight w:val="0"/>
      <w:marTop w:val="0"/>
      <w:marBottom w:val="0"/>
      <w:divBdr>
        <w:top w:val="none" w:sz="0" w:space="0" w:color="auto"/>
        <w:left w:val="none" w:sz="0" w:space="0" w:color="auto"/>
        <w:bottom w:val="none" w:sz="0" w:space="0" w:color="auto"/>
        <w:right w:val="none" w:sz="0" w:space="0" w:color="auto"/>
      </w:divBdr>
    </w:div>
    <w:div w:id="1341857570">
      <w:bodyDiv w:val="1"/>
      <w:marLeft w:val="0"/>
      <w:marRight w:val="0"/>
      <w:marTop w:val="0"/>
      <w:marBottom w:val="0"/>
      <w:divBdr>
        <w:top w:val="none" w:sz="0" w:space="0" w:color="auto"/>
        <w:left w:val="none" w:sz="0" w:space="0" w:color="auto"/>
        <w:bottom w:val="none" w:sz="0" w:space="0" w:color="auto"/>
        <w:right w:val="none" w:sz="0" w:space="0" w:color="auto"/>
      </w:divBdr>
    </w:div>
    <w:div w:id="1346905747">
      <w:bodyDiv w:val="1"/>
      <w:marLeft w:val="0"/>
      <w:marRight w:val="0"/>
      <w:marTop w:val="0"/>
      <w:marBottom w:val="0"/>
      <w:divBdr>
        <w:top w:val="none" w:sz="0" w:space="0" w:color="auto"/>
        <w:left w:val="none" w:sz="0" w:space="0" w:color="auto"/>
        <w:bottom w:val="none" w:sz="0" w:space="0" w:color="auto"/>
        <w:right w:val="none" w:sz="0" w:space="0" w:color="auto"/>
      </w:divBdr>
    </w:div>
    <w:div w:id="1353611466">
      <w:bodyDiv w:val="1"/>
      <w:marLeft w:val="0"/>
      <w:marRight w:val="0"/>
      <w:marTop w:val="0"/>
      <w:marBottom w:val="0"/>
      <w:divBdr>
        <w:top w:val="none" w:sz="0" w:space="0" w:color="auto"/>
        <w:left w:val="none" w:sz="0" w:space="0" w:color="auto"/>
        <w:bottom w:val="none" w:sz="0" w:space="0" w:color="auto"/>
        <w:right w:val="none" w:sz="0" w:space="0" w:color="auto"/>
      </w:divBdr>
    </w:div>
    <w:div w:id="1355495753">
      <w:bodyDiv w:val="1"/>
      <w:marLeft w:val="0"/>
      <w:marRight w:val="0"/>
      <w:marTop w:val="0"/>
      <w:marBottom w:val="0"/>
      <w:divBdr>
        <w:top w:val="none" w:sz="0" w:space="0" w:color="auto"/>
        <w:left w:val="none" w:sz="0" w:space="0" w:color="auto"/>
        <w:bottom w:val="none" w:sz="0" w:space="0" w:color="auto"/>
        <w:right w:val="none" w:sz="0" w:space="0" w:color="auto"/>
      </w:divBdr>
    </w:div>
    <w:div w:id="1356348640">
      <w:bodyDiv w:val="1"/>
      <w:marLeft w:val="0"/>
      <w:marRight w:val="0"/>
      <w:marTop w:val="0"/>
      <w:marBottom w:val="0"/>
      <w:divBdr>
        <w:top w:val="none" w:sz="0" w:space="0" w:color="auto"/>
        <w:left w:val="none" w:sz="0" w:space="0" w:color="auto"/>
        <w:bottom w:val="none" w:sz="0" w:space="0" w:color="auto"/>
        <w:right w:val="none" w:sz="0" w:space="0" w:color="auto"/>
      </w:divBdr>
    </w:div>
    <w:div w:id="1357462949">
      <w:bodyDiv w:val="1"/>
      <w:marLeft w:val="0"/>
      <w:marRight w:val="0"/>
      <w:marTop w:val="0"/>
      <w:marBottom w:val="0"/>
      <w:divBdr>
        <w:top w:val="none" w:sz="0" w:space="0" w:color="auto"/>
        <w:left w:val="none" w:sz="0" w:space="0" w:color="auto"/>
        <w:bottom w:val="none" w:sz="0" w:space="0" w:color="auto"/>
        <w:right w:val="none" w:sz="0" w:space="0" w:color="auto"/>
      </w:divBdr>
    </w:div>
    <w:div w:id="1362707916">
      <w:bodyDiv w:val="1"/>
      <w:marLeft w:val="0"/>
      <w:marRight w:val="0"/>
      <w:marTop w:val="0"/>
      <w:marBottom w:val="0"/>
      <w:divBdr>
        <w:top w:val="none" w:sz="0" w:space="0" w:color="auto"/>
        <w:left w:val="none" w:sz="0" w:space="0" w:color="auto"/>
        <w:bottom w:val="none" w:sz="0" w:space="0" w:color="auto"/>
        <w:right w:val="none" w:sz="0" w:space="0" w:color="auto"/>
      </w:divBdr>
    </w:div>
    <w:div w:id="1364407539">
      <w:bodyDiv w:val="1"/>
      <w:marLeft w:val="0"/>
      <w:marRight w:val="0"/>
      <w:marTop w:val="0"/>
      <w:marBottom w:val="0"/>
      <w:divBdr>
        <w:top w:val="none" w:sz="0" w:space="0" w:color="auto"/>
        <w:left w:val="none" w:sz="0" w:space="0" w:color="auto"/>
        <w:bottom w:val="none" w:sz="0" w:space="0" w:color="auto"/>
        <w:right w:val="none" w:sz="0" w:space="0" w:color="auto"/>
      </w:divBdr>
    </w:div>
    <w:div w:id="1365711020">
      <w:bodyDiv w:val="1"/>
      <w:marLeft w:val="0"/>
      <w:marRight w:val="0"/>
      <w:marTop w:val="0"/>
      <w:marBottom w:val="0"/>
      <w:divBdr>
        <w:top w:val="none" w:sz="0" w:space="0" w:color="auto"/>
        <w:left w:val="none" w:sz="0" w:space="0" w:color="auto"/>
        <w:bottom w:val="none" w:sz="0" w:space="0" w:color="auto"/>
        <w:right w:val="none" w:sz="0" w:space="0" w:color="auto"/>
      </w:divBdr>
    </w:div>
    <w:div w:id="1367828529">
      <w:bodyDiv w:val="1"/>
      <w:marLeft w:val="0"/>
      <w:marRight w:val="0"/>
      <w:marTop w:val="0"/>
      <w:marBottom w:val="0"/>
      <w:divBdr>
        <w:top w:val="none" w:sz="0" w:space="0" w:color="auto"/>
        <w:left w:val="none" w:sz="0" w:space="0" w:color="auto"/>
        <w:bottom w:val="none" w:sz="0" w:space="0" w:color="auto"/>
        <w:right w:val="none" w:sz="0" w:space="0" w:color="auto"/>
      </w:divBdr>
    </w:div>
    <w:div w:id="1378160689">
      <w:bodyDiv w:val="1"/>
      <w:marLeft w:val="0"/>
      <w:marRight w:val="0"/>
      <w:marTop w:val="0"/>
      <w:marBottom w:val="0"/>
      <w:divBdr>
        <w:top w:val="none" w:sz="0" w:space="0" w:color="auto"/>
        <w:left w:val="none" w:sz="0" w:space="0" w:color="auto"/>
        <w:bottom w:val="none" w:sz="0" w:space="0" w:color="auto"/>
        <w:right w:val="none" w:sz="0" w:space="0" w:color="auto"/>
      </w:divBdr>
    </w:div>
    <w:div w:id="1381441313">
      <w:bodyDiv w:val="1"/>
      <w:marLeft w:val="0"/>
      <w:marRight w:val="0"/>
      <w:marTop w:val="0"/>
      <w:marBottom w:val="0"/>
      <w:divBdr>
        <w:top w:val="none" w:sz="0" w:space="0" w:color="auto"/>
        <w:left w:val="none" w:sz="0" w:space="0" w:color="auto"/>
        <w:bottom w:val="none" w:sz="0" w:space="0" w:color="auto"/>
        <w:right w:val="none" w:sz="0" w:space="0" w:color="auto"/>
      </w:divBdr>
    </w:div>
    <w:div w:id="1398819410">
      <w:bodyDiv w:val="1"/>
      <w:marLeft w:val="0"/>
      <w:marRight w:val="0"/>
      <w:marTop w:val="0"/>
      <w:marBottom w:val="0"/>
      <w:divBdr>
        <w:top w:val="none" w:sz="0" w:space="0" w:color="auto"/>
        <w:left w:val="none" w:sz="0" w:space="0" w:color="auto"/>
        <w:bottom w:val="none" w:sz="0" w:space="0" w:color="auto"/>
        <w:right w:val="none" w:sz="0" w:space="0" w:color="auto"/>
      </w:divBdr>
    </w:div>
    <w:div w:id="1400857407">
      <w:bodyDiv w:val="1"/>
      <w:marLeft w:val="0"/>
      <w:marRight w:val="0"/>
      <w:marTop w:val="0"/>
      <w:marBottom w:val="0"/>
      <w:divBdr>
        <w:top w:val="none" w:sz="0" w:space="0" w:color="auto"/>
        <w:left w:val="none" w:sz="0" w:space="0" w:color="auto"/>
        <w:bottom w:val="none" w:sz="0" w:space="0" w:color="auto"/>
        <w:right w:val="none" w:sz="0" w:space="0" w:color="auto"/>
      </w:divBdr>
    </w:div>
    <w:div w:id="1402409305">
      <w:bodyDiv w:val="1"/>
      <w:marLeft w:val="0"/>
      <w:marRight w:val="0"/>
      <w:marTop w:val="0"/>
      <w:marBottom w:val="0"/>
      <w:divBdr>
        <w:top w:val="none" w:sz="0" w:space="0" w:color="auto"/>
        <w:left w:val="none" w:sz="0" w:space="0" w:color="auto"/>
        <w:bottom w:val="none" w:sz="0" w:space="0" w:color="auto"/>
        <w:right w:val="none" w:sz="0" w:space="0" w:color="auto"/>
      </w:divBdr>
    </w:div>
    <w:div w:id="1413355313">
      <w:bodyDiv w:val="1"/>
      <w:marLeft w:val="0"/>
      <w:marRight w:val="0"/>
      <w:marTop w:val="0"/>
      <w:marBottom w:val="0"/>
      <w:divBdr>
        <w:top w:val="none" w:sz="0" w:space="0" w:color="auto"/>
        <w:left w:val="none" w:sz="0" w:space="0" w:color="auto"/>
        <w:bottom w:val="none" w:sz="0" w:space="0" w:color="auto"/>
        <w:right w:val="none" w:sz="0" w:space="0" w:color="auto"/>
      </w:divBdr>
    </w:div>
    <w:div w:id="1414618797">
      <w:bodyDiv w:val="1"/>
      <w:marLeft w:val="0"/>
      <w:marRight w:val="0"/>
      <w:marTop w:val="0"/>
      <w:marBottom w:val="0"/>
      <w:divBdr>
        <w:top w:val="none" w:sz="0" w:space="0" w:color="auto"/>
        <w:left w:val="none" w:sz="0" w:space="0" w:color="auto"/>
        <w:bottom w:val="none" w:sz="0" w:space="0" w:color="auto"/>
        <w:right w:val="none" w:sz="0" w:space="0" w:color="auto"/>
      </w:divBdr>
    </w:div>
    <w:div w:id="1415936659">
      <w:bodyDiv w:val="1"/>
      <w:marLeft w:val="0"/>
      <w:marRight w:val="0"/>
      <w:marTop w:val="0"/>
      <w:marBottom w:val="0"/>
      <w:divBdr>
        <w:top w:val="none" w:sz="0" w:space="0" w:color="auto"/>
        <w:left w:val="none" w:sz="0" w:space="0" w:color="auto"/>
        <w:bottom w:val="none" w:sz="0" w:space="0" w:color="auto"/>
        <w:right w:val="none" w:sz="0" w:space="0" w:color="auto"/>
      </w:divBdr>
    </w:div>
    <w:div w:id="1418016404">
      <w:bodyDiv w:val="1"/>
      <w:marLeft w:val="0"/>
      <w:marRight w:val="0"/>
      <w:marTop w:val="0"/>
      <w:marBottom w:val="0"/>
      <w:divBdr>
        <w:top w:val="none" w:sz="0" w:space="0" w:color="auto"/>
        <w:left w:val="none" w:sz="0" w:space="0" w:color="auto"/>
        <w:bottom w:val="none" w:sz="0" w:space="0" w:color="auto"/>
        <w:right w:val="none" w:sz="0" w:space="0" w:color="auto"/>
      </w:divBdr>
    </w:div>
    <w:div w:id="1422486046">
      <w:bodyDiv w:val="1"/>
      <w:marLeft w:val="0"/>
      <w:marRight w:val="0"/>
      <w:marTop w:val="0"/>
      <w:marBottom w:val="0"/>
      <w:divBdr>
        <w:top w:val="none" w:sz="0" w:space="0" w:color="auto"/>
        <w:left w:val="none" w:sz="0" w:space="0" w:color="auto"/>
        <w:bottom w:val="none" w:sz="0" w:space="0" w:color="auto"/>
        <w:right w:val="none" w:sz="0" w:space="0" w:color="auto"/>
      </w:divBdr>
    </w:div>
    <w:div w:id="1422876765">
      <w:bodyDiv w:val="1"/>
      <w:marLeft w:val="0"/>
      <w:marRight w:val="0"/>
      <w:marTop w:val="0"/>
      <w:marBottom w:val="0"/>
      <w:divBdr>
        <w:top w:val="none" w:sz="0" w:space="0" w:color="auto"/>
        <w:left w:val="none" w:sz="0" w:space="0" w:color="auto"/>
        <w:bottom w:val="none" w:sz="0" w:space="0" w:color="auto"/>
        <w:right w:val="none" w:sz="0" w:space="0" w:color="auto"/>
      </w:divBdr>
    </w:div>
    <w:div w:id="1424104364">
      <w:bodyDiv w:val="1"/>
      <w:marLeft w:val="0"/>
      <w:marRight w:val="0"/>
      <w:marTop w:val="0"/>
      <w:marBottom w:val="0"/>
      <w:divBdr>
        <w:top w:val="none" w:sz="0" w:space="0" w:color="auto"/>
        <w:left w:val="none" w:sz="0" w:space="0" w:color="auto"/>
        <w:bottom w:val="none" w:sz="0" w:space="0" w:color="auto"/>
        <w:right w:val="none" w:sz="0" w:space="0" w:color="auto"/>
      </w:divBdr>
    </w:div>
    <w:div w:id="1425146129">
      <w:bodyDiv w:val="1"/>
      <w:marLeft w:val="0"/>
      <w:marRight w:val="0"/>
      <w:marTop w:val="0"/>
      <w:marBottom w:val="0"/>
      <w:divBdr>
        <w:top w:val="none" w:sz="0" w:space="0" w:color="auto"/>
        <w:left w:val="none" w:sz="0" w:space="0" w:color="auto"/>
        <w:bottom w:val="none" w:sz="0" w:space="0" w:color="auto"/>
        <w:right w:val="none" w:sz="0" w:space="0" w:color="auto"/>
      </w:divBdr>
    </w:div>
    <w:div w:id="1449858650">
      <w:bodyDiv w:val="1"/>
      <w:marLeft w:val="0"/>
      <w:marRight w:val="0"/>
      <w:marTop w:val="0"/>
      <w:marBottom w:val="0"/>
      <w:divBdr>
        <w:top w:val="none" w:sz="0" w:space="0" w:color="auto"/>
        <w:left w:val="none" w:sz="0" w:space="0" w:color="auto"/>
        <w:bottom w:val="none" w:sz="0" w:space="0" w:color="auto"/>
        <w:right w:val="none" w:sz="0" w:space="0" w:color="auto"/>
      </w:divBdr>
    </w:div>
    <w:div w:id="1456174827">
      <w:bodyDiv w:val="1"/>
      <w:marLeft w:val="0"/>
      <w:marRight w:val="0"/>
      <w:marTop w:val="0"/>
      <w:marBottom w:val="0"/>
      <w:divBdr>
        <w:top w:val="none" w:sz="0" w:space="0" w:color="auto"/>
        <w:left w:val="none" w:sz="0" w:space="0" w:color="auto"/>
        <w:bottom w:val="none" w:sz="0" w:space="0" w:color="auto"/>
        <w:right w:val="none" w:sz="0" w:space="0" w:color="auto"/>
      </w:divBdr>
    </w:div>
    <w:div w:id="1461459465">
      <w:bodyDiv w:val="1"/>
      <w:marLeft w:val="0"/>
      <w:marRight w:val="0"/>
      <w:marTop w:val="0"/>
      <w:marBottom w:val="0"/>
      <w:divBdr>
        <w:top w:val="none" w:sz="0" w:space="0" w:color="auto"/>
        <w:left w:val="none" w:sz="0" w:space="0" w:color="auto"/>
        <w:bottom w:val="none" w:sz="0" w:space="0" w:color="auto"/>
        <w:right w:val="none" w:sz="0" w:space="0" w:color="auto"/>
      </w:divBdr>
    </w:div>
    <w:div w:id="1522667439">
      <w:bodyDiv w:val="1"/>
      <w:marLeft w:val="0"/>
      <w:marRight w:val="0"/>
      <w:marTop w:val="0"/>
      <w:marBottom w:val="0"/>
      <w:divBdr>
        <w:top w:val="none" w:sz="0" w:space="0" w:color="auto"/>
        <w:left w:val="none" w:sz="0" w:space="0" w:color="auto"/>
        <w:bottom w:val="none" w:sz="0" w:space="0" w:color="auto"/>
        <w:right w:val="none" w:sz="0" w:space="0" w:color="auto"/>
      </w:divBdr>
    </w:div>
    <w:div w:id="1544632596">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
    <w:div w:id="1564019780">
      <w:bodyDiv w:val="1"/>
      <w:marLeft w:val="0"/>
      <w:marRight w:val="0"/>
      <w:marTop w:val="0"/>
      <w:marBottom w:val="0"/>
      <w:divBdr>
        <w:top w:val="none" w:sz="0" w:space="0" w:color="auto"/>
        <w:left w:val="none" w:sz="0" w:space="0" w:color="auto"/>
        <w:bottom w:val="none" w:sz="0" w:space="0" w:color="auto"/>
        <w:right w:val="none" w:sz="0" w:space="0" w:color="auto"/>
      </w:divBdr>
    </w:div>
    <w:div w:id="1578783112">
      <w:bodyDiv w:val="1"/>
      <w:marLeft w:val="0"/>
      <w:marRight w:val="0"/>
      <w:marTop w:val="0"/>
      <w:marBottom w:val="0"/>
      <w:divBdr>
        <w:top w:val="none" w:sz="0" w:space="0" w:color="auto"/>
        <w:left w:val="none" w:sz="0" w:space="0" w:color="auto"/>
        <w:bottom w:val="none" w:sz="0" w:space="0" w:color="auto"/>
        <w:right w:val="none" w:sz="0" w:space="0" w:color="auto"/>
      </w:divBdr>
    </w:div>
    <w:div w:id="1579515858">
      <w:bodyDiv w:val="1"/>
      <w:marLeft w:val="0"/>
      <w:marRight w:val="0"/>
      <w:marTop w:val="0"/>
      <w:marBottom w:val="0"/>
      <w:divBdr>
        <w:top w:val="none" w:sz="0" w:space="0" w:color="auto"/>
        <w:left w:val="none" w:sz="0" w:space="0" w:color="auto"/>
        <w:bottom w:val="none" w:sz="0" w:space="0" w:color="auto"/>
        <w:right w:val="none" w:sz="0" w:space="0" w:color="auto"/>
      </w:divBdr>
    </w:div>
    <w:div w:id="1601176772">
      <w:bodyDiv w:val="1"/>
      <w:marLeft w:val="0"/>
      <w:marRight w:val="0"/>
      <w:marTop w:val="0"/>
      <w:marBottom w:val="0"/>
      <w:divBdr>
        <w:top w:val="none" w:sz="0" w:space="0" w:color="auto"/>
        <w:left w:val="none" w:sz="0" w:space="0" w:color="auto"/>
        <w:bottom w:val="none" w:sz="0" w:space="0" w:color="auto"/>
        <w:right w:val="none" w:sz="0" w:space="0" w:color="auto"/>
      </w:divBdr>
    </w:div>
    <w:div w:id="1606422770">
      <w:bodyDiv w:val="1"/>
      <w:marLeft w:val="0"/>
      <w:marRight w:val="0"/>
      <w:marTop w:val="0"/>
      <w:marBottom w:val="0"/>
      <w:divBdr>
        <w:top w:val="none" w:sz="0" w:space="0" w:color="auto"/>
        <w:left w:val="none" w:sz="0" w:space="0" w:color="auto"/>
        <w:bottom w:val="none" w:sz="0" w:space="0" w:color="auto"/>
        <w:right w:val="none" w:sz="0" w:space="0" w:color="auto"/>
      </w:divBdr>
    </w:div>
    <w:div w:id="1607346620">
      <w:bodyDiv w:val="1"/>
      <w:marLeft w:val="0"/>
      <w:marRight w:val="0"/>
      <w:marTop w:val="0"/>
      <w:marBottom w:val="0"/>
      <w:divBdr>
        <w:top w:val="none" w:sz="0" w:space="0" w:color="auto"/>
        <w:left w:val="none" w:sz="0" w:space="0" w:color="auto"/>
        <w:bottom w:val="none" w:sz="0" w:space="0" w:color="auto"/>
        <w:right w:val="none" w:sz="0" w:space="0" w:color="auto"/>
      </w:divBdr>
    </w:div>
    <w:div w:id="1612669090">
      <w:bodyDiv w:val="1"/>
      <w:marLeft w:val="0"/>
      <w:marRight w:val="0"/>
      <w:marTop w:val="0"/>
      <w:marBottom w:val="0"/>
      <w:divBdr>
        <w:top w:val="none" w:sz="0" w:space="0" w:color="auto"/>
        <w:left w:val="none" w:sz="0" w:space="0" w:color="auto"/>
        <w:bottom w:val="none" w:sz="0" w:space="0" w:color="auto"/>
        <w:right w:val="none" w:sz="0" w:space="0" w:color="auto"/>
      </w:divBdr>
    </w:div>
    <w:div w:id="1620141227">
      <w:bodyDiv w:val="1"/>
      <w:marLeft w:val="0"/>
      <w:marRight w:val="0"/>
      <w:marTop w:val="0"/>
      <w:marBottom w:val="0"/>
      <w:divBdr>
        <w:top w:val="none" w:sz="0" w:space="0" w:color="auto"/>
        <w:left w:val="none" w:sz="0" w:space="0" w:color="auto"/>
        <w:bottom w:val="none" w:sz="0" w:space="0" w:color="auto"/>
        <w:right w:val="none" w:sz="0" w:space="0" w:color="auto"/>
      </w:divBdr>
    </w:div>
    <w:div w:id="1631201646">
      <w:bodyDiv w:val="1"/>
      <w:marLeft w:val="0"/>
      <w:marRight w:val="0"/>
      <w:marTop w:val="0"/>
      <w:marBottom w:val="0"/>
      <w:divBdr>
        <w:top w:val="none" w:sz="0" w:space="0" w:color="auto"/>
        <w:left w:val="none" w:sz="0" w:space="0" w:color="auto"/>
        <w:bottom w:val="none" w:sz="0" w:space="0" w:color="auto"/>
        <w:right w:val="none" w:sz="0" w:space="0" w:color="auto"/>
      </w:divBdr>
    </w:div>
    <w:div w:id="1633171165">
      <w:bodyDiv w:val="1"/>
      <w:marLeft w:val="0"/>
      <w:marRight w:val="0"/>
      <w:marTop w:val="0"/>
      <w:marBottom w:val="0"/>
      <w:divBdr>
        <w:top w:val="none" w:sz="0" w:space="0" w:color="auto"/>
        <w:left w:val="none" w:sz="0" w:space="0" w:color="auto"/>
        <w:bottom w:val="none" w:sz="0" w:space="0" w:color="auto"/>
        <w:right w:val="none" w:sz="0" w:space="0" w:color="auto"/>
      </w:divBdr>
    </w:div>
    <w:div w:id="1637492128">
      <w:bodyDiv w:val="1"/>
      <w:marLeft w:val="0"/>
      <w:marRight w:val="0"/>
      <w:marTop w:val="0"/>
      <w:marBottom w:val="0"/>
      <w:divBdr>
        <w:top w:val="none" w:sz="0" w:space="0" w:color="auto"/>
        <w:left w:val="none" w:sz="0" w:space="0" w:color="auto"/>
        <w:bottom w:val="none" w:sz="0" w:space="0" w:color="auto"/>
        <w:right w:val="none" w:sz="0" w:space="0" w:color="auto"/>
      </w:divBdr>
    </w:div>
    <w:div w:id="1638946803">
      <w:bodyDiv w:val="1"/>
      <w:marLeft w:val="0"/>
      <w:marRight w:val="0"/>
      <w:marTop w:val="0"/>
      <w:marBottom w:val="0"/>
      <w:divBdr>
        <w:top w:val="none" w:sz="0" w:space="0" w:color="auto"/>
        <w:left w:val="none" w:sz="0" w:space="0" w:color="auto"/>
        <w:bottom w:val="none" w:sz="0" w:space="0" w:color="auto"/>
        <w:right w:val="none" w:sz="0" w:space="0" w:color="auto"/>
      </w:divBdr>
    </w:div>
    <w:div w:id="1640261807">
      <w:bodyDiv w:val="1"/>
      <w:marLeft w:val="0"/>
      <w:marRight w:val="0"/>
      <w:marTop w:val="0"/>
      <w:marBottom w:val="0"/>
      <w:divBdr>
        <w:top w:val="none" w:sz="0" w:space="0" w:color="auto"/>
        <w:left w:val="none" w:sz="0" w:space="0" w:color="auto"/>
        <w:bottom w:val="none" w:sz="0" w:space="0" w:color="auto"/>
        <w:right w:val="none" w:sz="0" w:space="0" w:color="auto"/>
      </w:divBdr>
    </w:div>
    <w:div w:id="1652296801">
      <w:bodyDiv w:val="1"/>
      <w:marLeft w:val="0"/>
      <w:marRight w:val="0"/>
      <w:marTop w:val="0"/>
      <w:marBottom w:val="0"/>
      <w:divBdr>
        <w:top w:val="none" w:sz="0" w:space="0" w:color="auto"/>
        <w:left w:val="none" w:sz="0" w:space="0" w:color="auto"/>
        <w:bottom w:val="none" w:sz="0" w:space="0" w:color="auto"/>
        <w:right w:val="none" w:sz="0" w:space="0" w:color="auto"/>
      </w:divBdr>
    </w:div>
    <w:div w:id="1660384993">
      <w:bodyDiv w:val="1"/>
      <w:marLeft w:val="0"/>
      <w:marRight w:val="0"/>
      <w:marTop w:val="0"/>
      <w:marBottom w:val="0"/>
      <w:divBdr>
        <w:top w:val="none" w:sz="0" w:space="0" w:color="auto"/>
        <w:left w:val="none" w:sz="0" w:space="0" w:color="auto"/>
        <w:bottom w:val="none" w:sz="0" w:space="0" w:color="auto"/>
        <w:right w:val="none" w:sz="0" w:space="0" w:color="auto"/>
      </w:divBdr>
    </w:div>
    <w:div w:id="1678389651">
      <w:bodyDiv w:val="1"/>
      <w:marLeft w:val="0"/>
      <w:marRight w:val="0"/>
      <w:marTop w:val="0"/>
      <w:marBottom w:val="0"/>
      <w:divBdr>
        <w:top w:val="none" w:sz="0" w:space="0" w:color="auto"/>
        <w:left w:val="none" w:sz="0" w:space="0" w:color="auto"/>
        <w:bottom w:val="none" w:sz="0" w:space="0" w:color="auto"/>
        <w:right w:val="none" w:sz="0" w:space="0" w:color="auto"/>
      </w:divBdr>
    </w:div>
    <w:div w:id="1680736399">
      <w:bodyDiv w:val="1"/>
      <w:marLeft w:val="0"/>
      <w:marRight w:val="0"/>
      <w:marTop w:val="0"/>
      <w:marBottom w:val="0"/>
      <w:divBdr>
        <w:top w:val="none" w:sz="0" w:space="0" w:color="auto"/>
        <w:left w:val="none" w:sz="0" w:space="0" w:color="auto"/>
        <w:bottom w:val="none" w:sz="0" w:space="0" w:color="auto"/>
        <w:right w:val="none" w:sz="0" w:space="0" w:color="auto"/>
      </w:divBdr>
    </w:div>
    <w:div w:id="1681279360">
      <w:bodyDiv w:val="1"/>
      <w:marLeft w:val="0"/>
      <w:marRight w:val="0"/>
      <w:marTop w:val="0"/>
      <w:marBottom w:val="0"/>
      <w:divBdr>
        <w:top w:val="none" w:sz="0" w:space="0" w:color="auto"/>
        <w:left w:val="none" w:sz="0" w:space="0" w:color="auto"/>
        <w:bottom w:val="none" w:sz="0" w:space="0" w:color="auto"/>
        <w:right w:val="none" w:sz="0" w:space="0" w:color="auto"/>
      </w:divBdr>
    </w:div>
    <w:div w:id="1685786475">
      <w:bodyDiv w:val="1"/>
      <w:marLeft w:val="0"/>
      <w:marRight w:val="0"/>
      <w:marTop w:val="0"/>
      <w:marBottom w:val="0"/>
      <w:divBdr>
        <w:top w:val="none" w:sz="0" w:space="0" w:color="auto"/>
        <w:left w:val="none" w:sz="0" w:space="0" w:color="auto"/>
        <w:bottom w:val="none" w:sz="0" w:space="0" w:color="auto"/>
        <w:right w:val="none" w:sz="0" w:space="0" w:color="auto"/>
      </w:divBdr>
    </w:div>
    <w:div w:id="1687368672">
      <w:bodyDiv w:val="1"/>
      <w:marLeft w:val="0"/>
      <w:marRight w:val="0"/>
      <w:marTop w:val="0"/>
      <w:marBottom w:val="0"/>
      <w:divBdr>
        <w:top w:val="none" w:sz="0" w:space="0" w:color="auto"/>
        <w:left w:val="none" w:sz="0" w:space="0" w:color="auto"/>
        <w:bottom w:val="none" w:sz="0" w:space="0" w:color="auto"/>
        <w:right w:val="none" w:sz="0" w:space="0" w:color="auto"/>
      </w:divBdr>
    </w:div>
    <w:div w:id="1693066086">
      <w:bodyDiv w:val="1"/>
      <w:marLeft w:val="0"/>
      <w:marRight w:val="0"/>
      <w:marTop w:val="0"/>
      <w:marBottom w:val="0"/>
      <w:divBdr>
        <w:top w:val="none" w:sz="0" w:space="0" w:color="auto"/>
        <w:left w:val="none" w:sz="0" w:space="0" w:color="auto"/>
        <w:bottom w:val="none" w:sz="0" w:space="0" w:color="auto"/>
        <w:right w:val="none" w:sz="0" w:space="0" w:color="auto"/>
      </w:divBdr>
    </w:div>
    <w:div w:id="1696036792">
      <w:bodyDiv w:val="1"/>
      <w:marLeft w:val="0"/>
      <w:marRight w:val="0"/>
      <w:marTop w:val="0"/>
      <w:marBottom w:val="0"/>
      <w:divBdr>
        <w:top w:val="none" w:sz="0" w:space="0" w:color="auto"/>
        <w:left w:val="none" w:sz="0" w:space="0" w:color="auto"/>
        <w:bottom w:val="none" w:sz="0" w:space="0" w:color="auto"/>
        <w:right w:val="none" w:sz="0" w:space="0" w:color="auto"/>
      </w:divBdr>
    </w:div>
    <w:div w:id="1703168642">
      <w:bodyDiv w:val="1"/>
      <w:marLeft w:val="0"/>
      <w:marRight w:val="0"/>
      <w:marTop w:val="0"/>
      <w:marBottom w:val="0"/>
      <w:divBdr>
        <w:top w:val="none" w:sz="0" w:space="0" w:color="auto"/>
        <w:left w:val="none" w:sz="0" w:space="0" w:color="auto"/>
        <w:bottom w:val="none" w:sz="0" w:space="0" w:color="auto"/>
        <w:right w:val="none" w:sz="0" w:space="0" w:color="auto"/>
      </w:divBdr>
    </w:div>
    <w:div w:id="1711563945">
      <w:bodyDiv w:val="1"/>
      <w:marLeft w:val="0"/>
      <w:marRight w:val="0"/>
      <w:marTop w:val="0"/>
      <w:marBottom w:val="0"/>
      <w:divBdr>
        <w:top w:val="none" w:sz="0" w:space="0" w:color="auto"/>
        <w:left w:val="none" w:sz="0" w:space="0" w:color="auto"/>
        <w:bottom w:val="none" w:sz="0" w:space="0" w:color="auto"/>
        <w:right w:val="none" w:sz="0" w:space="0" w:color="auto"/>
      </w:divBdr>
    </w:div>
    <w:div w:id="1712532819">
      <w:bodyDiv w:val="1"/>
      <w:marLeft w:val="0"/>
      <w:marRight w:val="0"/>
      <w:marTop w:val="0"/>
      <w:marBottom w:val="0"/>
      <w:divBdr>
        <w:top w:val="none" w:sz="0" w:space="0" w:color="auto"/>
        <w:left w:val="none" w:sz="0" w:space="0" w:color="auto"/>
        <w:bottom w:val="none" w:sz="0" w:space="0" w:color="auto"/>
        <w:right w:val="none" w:sz="0" w:space="0" w:color="auto"/>
      </w:divBdr>
    </w:div>
    <w:div w:id="1725788659">
      <w:bodyDiv w:val="1"/>
      <w:marLeft w:val="0"/>
      <w:marRight w:val="0"/>
      <w:marTop w:val="0"/>
      <w:marBottom w:val="0"/>
      <w:divBdr>
        <w:top w:val="none" w:sz="0" w:space="0" w:color="auto"/>
        <w:left w:val="none" w:sz="0" w:space="0" w:color="auto"/>
        <w:bottom w:val="none" w:sz="0" w:space="0" w:color="auto"/>
        <w:right w:val="none" w:sz="0" w:space="0" w:color="auto"/>
      </w:divBdr>
    </w:div>
    <w:div w:id="1728450149">
      <w:bodyDiv w:val="1"/>
      <w:marLeft w:val="0"/>
      <w:marRight w:val="0"/>
      <w:marTop w:val="0"/>
      <w:marBottom w:val="0"/>
      <w:divBdr>
        <w:top w:val="none" w:sz="0" w:space="0" w:color="auto"/>
        <w:left w:val="none" w:sz="0" w:space="0" w:color="auto"/>
        <w:bottom w:val="none" w:sz="0" w:space="0" w:color="auto"/>
        <w:right w:val="none" w:sz="0" w:space="0" w:color="auto"/>
      </w:divBdr>
    </w:div>
    <w:div w:id="1737052856">
      <w:bodyDiv w:val="1"/>
      <w:marLeft w:val="0"/>
      <w:marRight w:val="0"/>
      <w:marTop w:val="0"/>
      <w:marBottom w:val="0"/>
      <w:divBdr>
        <w:top w:val="none" w:sz="0" w:space="0" w:color="auto"/>
        <w:left w:val="none" w:sz="0" w:space="0" w:color="auto"/>
        <w:bottom w:val="none" w:sz="0" w:space="0" w:color="auto"/>
        <w:right w:val="none" w:sz="0" w:space="0" w:color="auto"/>
      </w:divBdr>
    </w:div>
    <w:div w:id="1737389219">
      <w:bodyDiv w:val="1"/>
      <w:marLeft w:val="0"/>
      <w:marRight w:val="0"/>
      <w:marTop w:val="0"/>
      <w:marBottom w:val="0"/>
      <w:divBdr>
        <w:top w:val="none" w:sz="0" w:space="0" w:color="auto"/>
        <w:left w:val="none" w:sz="0" w:space="0" w:color="auto"/>
        <w:bottom w:val="none" w:sz="0" w:space="0" w:color="auto"/>
        <w:right w:val="none" w:sz="0" w:space="0" w:color="auto"/>
      </w:divBdr>
    </w:div>
    <w:div w:id="1740636390">
      <w:bodyDiv w:val="1"/>
      <w:marLeft w:val="0"/>
      <w:marRight w:val="0"/>
      <w:marTop w:val="0"/>
      <w:marBottom w:val="0"/>
      <w:divBdr>
        <w:top w:val="none" w:sz="0" w:space="0" w:color="auto"/>
        <w:left w:val="none" w:sz="0" w:space="0" w:color="auto"/>
        <w:bottom w:val="none" w:sz="0" w:space="0" w:color="auto"/>
        <w:right w:val="none" w:sz="0" w:space="0" w:color="auto"/>
      </w:divBdr>
    </w:div>
    <w:div w:id="1763450173">
      <w:bodyDiv w:val="1"/>
      <w:marLeft w:val="0"/>
      <w:marRight w:val="0"/>
      <w:marTop w:val="0"/>
      <w:marBottom w:val="0"/>
      <w:divBdr>
        <w:top w:val="none" w:sz="0" w:space="0" w:color="auto"/>
        <w:left w:val="none" w:sz="0" w:space="0" w:color="auto"/>
        <w:bottom w:val="none" w:sz="0" w:space="0" w:color="auto"/>
        <w:right w:val="none" w:sz="0" w:space="0" w:color="auto"/>
      </w:divBdr>
    </w:div>
    <w:div w:id="1767537749">
      <w:bodyDiv w:val="1"/>
      <w:marLeft w:val="0"/>
      <w:marRight w:val="0"/>
      <w:marTop w:val="0"/>
      <w:marBottom w:val="0"/>
      <w:divBdr>
        <w:top w:val="none" w:sz="0" w:space="0" w:color="auto"/>
        <w:left w:val="none" w:sz="0" w:space="0" w:color="auto"/>
        <w:bottom w:val="none" w:sz="0" w:space="0" w:color="auto"/>
        <w:right w:val="none" w:sz="0" w:space="0" w:color="auto"/>
      </w:divBdr>
    </w:div>
    <w:div w:id="1772511938">
      <w:bodyDiv w:val="1"/>
      <w:marLeft w:val="0"/>
      <w:marRight w:val="0"/>
      <w:marTop w:val="0"/>
      <w:marBottom w:val="0"/>
      <w:divBdr>
        <w:top w:val="none" w:sz="0" w:space="0" w:color="auto"/>
        <w:left w:val="none" w:sz="0" w:space="0" w:color="auto"/>
        <w:bottom w:val="none" w:sz="0" w:space="0" w:color="auto"/>
        <w:right w:val="none" w:sz="0" w:space="0" w:color="auto"/>
      </w:divBdr>
    </w:div>
    <w:div w:id="1777752164">
      <w:bodyDiv w:val="1"/>
      <w:marLeft w:val="0"/>
      <w:marRight w:val="0"/>
      <w:marTop w:val="0"/>
      <w:marBottom w:val="0"/>
      <w:divBdr>
        <w:top w:val="none" w:sz="0" w:space="0" w:color="auto"/>
        <w:left w:val="none" w:sz="0" w:space="0" w:color="auto"/>
        <w:bottom w:val="none" w:sz="0" w:space="0" w:color="auto"/>
        <w:right w:val="none" w:sz="0" w:space="0" w:color="auto"/>
      </w:divBdr>
    </w:div>
    <w:div w:id="1783648738">
      <w:bodyDiv w:val="1"/>
      <w:marLeft w:val="0"/>
      <w:marRight w:val="0"/>
      <w:marTop w:val="0"/>
      <w:marBottom w:val="0"/>
      <w:divBdr>
        <w:top w:val="none" w:sz="0" w:space="0" w:color="auto"/>
        <w:left w:val="none" w:sz="0" w:space="0" w:color="auto"/>
        <w:bottom w:val="none" w:sz="0" w:space="0" w:color="auto"/>
        <w:right w:val="none" w:sz="0" w:space="0" w:color="auto"/>
      </w:divBdr>
    </w:div>
    <w:div w:id="1785882435">
      <w:bodyDiv w:val="1"/>
      <w:marLeft w:val="0"/>
      <w:marRight w:val="0"/>
      <w:marTop w:val="0"/>
      <w:marBottom w:val="0"/>
      <w:divBdr>
        <w:top w:val="none" w:sz="0" w:space="0" w:color="auto"/>
        <w:left w:val="none" w:sz="0" w:space="0" w:color="auto"/>
        <w:bottom w:val="none" w:sz="0" w:space="0" w:color="auto"/>
        <w:right w:val="none" w:sz="0" w:space="0" w:color="auto"/>
      </w:divBdr>
    </w:div>
    <w:div w:id="1787892155">
      <w:bodyDiv w:val="1"/>
      <w:marLeft w:val="0"/>
      <w:marRight w:val="0"/>
      <w:marTop w:val="0"/>
      <w:marBottom w:val="0"/>
      <w:divBdr>
        <w:top w:val="none" w:sz="0" w:space="0" w:color="auto"/>
        <w:left w:val="none" w:sz="0" w:space="0" w:color="auto"/>
        <w:bottom w:val="none" w:sz="0" w:space="0" w:color="auto"/>
        <w:right w:val="none" w:sz="0" w:space="0" w:color="auto"/>
      </w:divBdr>
    </w:div>
    <w:div w:id="1791166957">
      <w:bodyDiv w:val="1"/>
      <w:marLeft w:val="0"/>
      <w:marRight w:val="0"/>
      <w:marTop w:val="0"/>
      <w:marBottom w:val="0"/>
      <w:divBdr>
        <w:top w:val="none" w:sz="0" w:space="0" w:color="auto"/>
        <w:left w:val="none" w:sz="0" w:space="0" w:color="auto"/>
        <w:bottom w:val="none" w:sz="0" w:space="0" w:color="auto"/>
        <w:right w:val="none" w:sz="0" w:space="0" w:color="auto"/>
      </w:divBdr>
    </w:div>
    <w:div w:id="1793743414">
      <w:bodyDiv w:val="1"/>
      <w:marLeft w:val="0"/>
      <w:marRight w:val="0"/>
      <w:marTop w:val="0"/>
      <w:marBottom w:val="0"/>
      <w:divBdr>
        <w:top w:val="none" w:sz="0" w:space="0" w:color="auto"/>
        <w:left w:val="none" w:sz="0" w:space="0" w:color="auto"/>
        <w:bottom w:val="none" w:sz="0" w:space="0" w:color="auto"/>
        <w:right w:val="none" w:sz="0" w:space="0" w:color="auto"/>
      </w:divBdr>
    </w:div>
    <w:div w:id="1793747939">
      <w:bodyDiv w:val="1"/>
      <w:marLeft w:val="0"/>
      <w:marRight w:val="0"/>
      <w:marTop w:val="0"/>
      <w:marBottom w:val="0"/>
      <w:divBdr>
        <w:top w:val="none" w:sz="0" w:space="0" w:color="auto"/>
        <w:left w:val="none" w:sz="0" w:space="0" w:color="auto"/>
        <w:bottom w:val="none" w:sz="0" w:space="0" w:color="auto"/>
        <w:right w:val="none" w:sz="0" w:space="0" w:color="auto"/>
      </w:divBdr>
    </w:div>
    <w:div w:id="1795519510">
      <w:bodyDiv w:val="1"/>
      <w:marLeft w:val="0"/>
      <w:marRight w:val="0"/>
      <w:marTop w:val="0"/>
      <w:marBottom w:val="0"/>
      <w:divBdr>
        <w:top w:val="none" w:sz="0" w:space="0" w:color="auto"/>
        <w:left w:val="none" w:sz="0" w:space="0" w:color="auto"/>
        <w:bottom w:val="none" w:sz="0" w:space="0" w:color="auto"/>
        <w:right w:val="none" w:sz="0" w:space="0" w:color="auto"/>
      </w:divBdr>
    </w:div>
    <w:div w:id="1796749642">
      <w:bodyDiv w:val="1"/>
      <w:marLeft w:val="0"/>
      <w:marRight w:val="0"/>
      <w:marTop w:val="0"/>
      <w:marBottom w:val="0"/>
      <w:divBdr>
        <w:top w:val="none" w:sz="0" w:space="0" w:color="auto"/>
        <w:left w:val="none" w:sz="0" w:space="0" w:color="auto"/>
        <w:bottom w:val="none" w:sz="0" w:space="0" w:color="auto"/>
        <w:right w:val="none" w:sz="0" w:space="0" w:color="auto"/>
      </w:divBdr>
    </w:div>
    <w:div w:id="1812407269">
      <w:bodyDiv w:val="1"/>
      <w:marLeft w:val="0"/>
      <w:marRight w:val="0"/>
      <w:marTop w:val="0"/>
      <w:marBottom w:val="0"/>
      <w:divBdr>
        <w:top w:val="none" w:sz="0" w:space="0" w:color="auto"/>
        <w:left w:val="none" w:sz="0" w:space="0" w:color="auto"/>
        <w:bottom w:val="none" w:sz="0" w:space="0" w:color="auto"/>
        <w:right w:val="none" w:sz="0" w:space="0" w:color="auto"/>
      </w:divBdr>
    </w:div>
    <w:div w:id="1817065829">
      <w:bodyDiv w:val="1"/>
      <w:marLeft w:val="0"/>
      <w:marRight w:val="0"/>
      <w:marTop w:val="0"/>
      <w:marBottom w:val="0"/>
      <w:divBdr>
        <w:top w:val="none" w:sz="0" w:space="0" w:color="auto"/>
        <w:left w:val="none" w:sz="0" w:space="0" w:color="auto"/>
        <w:bottom w:val="none" w:sz="0" w:space="0" w:color="auto"/>
        <w:right w:val="none" w:sz="0" w:space="0" w:color="auto"/>
      </w:divBdr>
    </w:div>
    <w:div w:id="1822579487">
      <w:bodyDiv w:val="1"/>
      <w:marLeft w:val="0"/>
      <w:marRight w:val="0"/>
      <w:marTop w:val="0"/>
      <w:marBottom w:val="0"/>
      <w:divBdr>
        <w:top w:val="none" w:sz="0" w:space="0" w:color="auto"/>
        <w:left w:val="none" w:sz="0" w:space="0" w:color="auto"/>
        <w:bottom w:val="none" w:sz="0" w:space="0" w:color="auto"/>
        <w:right w:val="none" w:sz="0" w:space="0" w:color="auto"/>
      </w:divBdr>
    </w:div>
    <w:div w:id="1829907415">
      <w:bodyDiv w:val="1"/>
      <w:marLeft w:val="0"/>
      <w:marRight w:val="0"/>
      <w:marTop w:val="0"/>
      <w:marBottom w:val="0"/>
      <w:divBdr>
        <w:top w:val="none" w:sz="0" w:space="0" w:color="auto"/>
        <w:left w:val="none" w:sz="0" w:space="0" w:color="auto"/>
        <w:bottom w:val="none" w:sz="0" w:space="0" w:color="auto"/>
        <w:right w:val="none" w:sz="0" w:space="0" w:color="auto"/>
      </w:divBdr>
    </w:div>
    <w:div w:id="1834032775">
      <w:bodyDiv w:val="1"/>
      <w:marLeft w:val="0"/>
      <w:marRight w:val="0"/>
      <w:marTop w:val="0"/>
      <w:marBottom w:val="0"/>
      <w:divBdr>
        <w:top w:val="none" w:sz="0" w:space="0" w:color="auto"/>
        <w:left w:val="none" w:sz="0" w:space="0" w:color="auto"/>
        <w:bottom w:val="none" w:sz="0" w:space="0" w:color="auto"/>
        <w:right w:val="none" w:sz="0" w:space="0" w:color="auto"/>
      </w:divBdr>
    </w:div>
    <w:div w:id="1851093139">
      <w:bodyDiv w:val="1"/>
      <w:marLeft w:val="0"/>
      <w:marRight w:val="0"/>
      <w:marTop w:val="0"/>
      <w:marBottom w:val="0"/>
      <w:divBdr>
        <w:top w:val="none" w:sz="0" w:space="0" w:color="auto"/>
        <w:left w:val="none" w:sz="0" w:space="0" w:color="auto"/>
        <w:bottom w:val="none" w:sz="0" w:space="0" w:color="auto"/>
        <w:right w:val="none" w:sz="0" w:space="0" w:color="auto"/>
      </w:divBdr>
    </w:div>
    <w:div w:id="1857304474">
      <w:bodyDiv w:val="1"/>
      <w:marLeft w:val="0"/>
      <w:marRight w:val="0"/>
      <w:marTop w:val="0"/>
      <w:marBottom w:val="0"/>
      <w:divBdr>
        <w:top w:val="none" w:sz="0" w:space="0" w:color="auto"/>
        <w:left w:val="none" w:sz="0" w:space="0" w:color="auto"/>
        <w:bottom w:val="none" w:sz="0" w:space="0" w:color="auto"/>
        <w:right w:val="none" w:sz="0" w:space="0" w:color="auto"/>
      </w:divBdr>
    </w:div>
    <w:div w:id="1869483958">
      <w:bodyDiv w:val="1"/>
      <w:marLeft w:val="0"/>
      <w:marRight w:val="0"/>
      <w:marTop w:val="0"/>
      <w:marBottom w:val="0"/>
      <w:divBdr>
        <w:top w:val="none" w:sz="0" w:space="0" w:color="auto"/>
        <w:left w:val="none" w:sz="0" w:space="0" w:color="auto"/>
        <w:bottom w:val="none" w:sz="0" w:space="0" w:color="auto"/>
        <w:right w:val="none" w:sz="0" w:space="0" w:color="auto"/>
      </w:divBdr>
    </w:div>
    <w:div w:id="1882128800">
      <w:bodyDiv w:val="1"/>
      <w:marLeft w:val="0"/>
      <w:marRight w:val="0"/>
      <w:marTop w:val="0"/>
      <w:marBottom w:val="0"/>
      <w:divBdr>
        <w:top w:val="none" w:sz="0" w:space="0" w:color="auto"/>
        <w:left w:val="none" w:sz="0" w:space="0" w:color="auto"/>
        <w:bottom w:val="none" w:sz="0" w:space="0" w:color="auto"/>
        <w:right w:val="none" w:sz="0" w:space="0" w:color="auto"/>
      </w:divBdr>
    </w:div>
    <w:div w:id="1891721959">
      <w:bodyDiv w:val="1"/>
      <w:marLeft w:val="0"/>
      <w:marRight w:val="0"/>
      <w:marTop w:val="0"/>
      <w:marBottom w:val="0"/>
      <w:divBdr>
        <w:top w:val="none" w:sz="0" w:space="0" w:color="auto"/>
        <w:left w:val="none" w:sz="0" w:space="0" w:color="auto"/>
        <w:bottom w:val="none" w:sz="0" w:space="0" w:color="auto"/>
        <w:right w:val="none" w:sz="0" w:space="0" w:color="auto"/>
      </w:divBdr>
    </w:div>
    <w:div w:id="1902012805">
      <w:bodyDiv w:val="1"/>
      <w:marLeft w:val="0"/>
      <w:marRight w:val="0"/>
      <w:marTop w:val="0"/>
      <w:marBottom w:val="0"/>
      <w:divBdr>
        <w:top w:val="none" w:sz="0" w:space="0" w:color="auto"/>
        <w:left w:val="none" w:sz="0" w:space="0" w:color="auto"/>
        <w:bottom w:val="none" w:sz="0" w:space="0" w:color="auto"/>
        <w:right w:val="none" w:sz="0" w:space="0" w:color="auto"/>
      </w:divBdr>
    </w:div>
    <w:div w:id="1906333131">
      <w:bodyDiv w:val="1"/>
      <w:marLeft w:val="0"/>
      <w:marRight w:val="0"/>
      <w:marTop w:val="0"/>
      <w:marBottom w:val="0"/>
      <w:divBdr>
        <w:top w:val="none" w:sz="0" w:space="0" w:color="auto"/>
        <w:left w:val="none" w:sz="0" w:space="0" w:color="auto"/>
        <w:bottom w:val="none" w:sz="0" w:space="0" w:color="auto"/>
        <w:right w:val="none" w:sz="0" w:space="0" w:color="auto"/>
      </w:divBdr>
    </w:div>
    <w:div w:id="1912151365">
      <w:bodyDiv w:val="1"/>
      <w:marLeft w:val="0"/>
      <w:marRight w:val="0"/>
      <w:marTop w:val="0"/>
      <w:marBottom w:val="0"/>
      <w:divBdr>
        <w:top w:val="none" w:sz="0" w:space="0" w:color="auto"/>
        <w:left w:val="none" w:sz="0" w:space="0" w:color="auto"/>
        <w:bottom w:val="none" w:sz="0" w:space="0" w:color="auto"/>
        <w:right w:val="none" w:sz="0" w:space="0" w:color="auto"/>
      </w:divBdr>
    </w:div>
    <w:div w:id="1912765364">
      <w:bodyDiv w:val="1"/>
      <w:marLeft w:val="0"/>
      <w:marRight w:val="0"/>
      <w:marTop w:val="0"/>
      <w:marBottom w:val="0"/>
      <w:divBdr>
        <w:top w:val="none" w:sz="0" w:space="0" w:color="auto"/>
        <w:left w:val="none" w:sz="0" w:space="0" w:color="auto"/>
        <w:bottom w:val="none" w:sz="0" w:space="0" w:color="auto"/>
        <w:right w:val="none" w:sz="0" w:space="0" w:color="auto"/>
      </w:divBdr>
    </w:div>
    <w:div w:id="1916281815">
      <w:bodyDiv w:val="1"/>
      <w:marLeft w:val="0"/>
      <w:marRight w:val="0"/>
      <w:marTop w:val="0"/>
      <w:marBottom w:val="0"/>
      <w:divBdr>
        <w:top w:val="none" w:sz="0" w:space="0" w:color="auto"/>
        <w:left w:val="none" w:sz="0" w:space="0" w:color="auto"/>
        <w:bottom w:val="none" w:sz="0" w:space="0" w:color="auto"/>
        <w:right w:val="none" w:sz="0" w:space="0" w:color="auto"/>
      </w:divBdr>
    </w:div>
    <w:div w:id="1924489045">
      <w:bodyDiv w:val="1"/>
      <w:marLeft w:val="0"/>
      <w:marRight w:val="0"/>
      <w:marTop w:val="0"/>
      <w:marBottom w:val="0"/>
      <w:divBdr>
        <w:top w:val="none" w:sz="0" w:space="0" w:color="auto"/>
        <w:left w:val="none" w:sz="0" w:space="0" w:color="auto"/>
        <w:bottom w:val="none" w:sz="0" w:space="0" w:color="auto"/>
        <w:right w:val="none" w:sz="0" w:space="0" w:color="auto"/>
      </w:divBdr>
    </w:div>
    <w:div w:id="1929999306">
      <w:bodyDiv w:val="1"/>
      <w:marLeft w:val="0"/>
      <w:marRight w:val="0"/>
      <w:marTop w:val="0"/>
      <w:marBottom w:val="0"/>
      <w:divBdr>
        <w:top w:val="none" w:sz="0" w:space="0" w:color="auto"/>
        <w:left w:val="none" w:sz="0" w:space="0" w:color="auto"/>
        <w:bottom w:val="none" w:sz="0" w:space="0" w:color="auto"/>
        <w:right w:val="none" w:sz="0" w:space="0" w:color="auto"/>
      </w:divBdr>
    </w:div>
    <w:div w:id="1943369103">
      <w:bodyDiv w:val="1"/>
      <w:marLeft w:val="0"/>
      <w:marRight w:val="0"/>
      <w:marTop w:val="0"/>
      <w:marBottom w:val="0"/>
      <w:divBdr>
        <w:top w:val="none" w:sz="0" w:space="0" w:color="auto"/>
        <w:left w:val="none" w:sz="0" w:space="0" w:color="auto"/>
        <w:bottom w:val="none" w:sz="0" w:space="0" w:color="auto"/>
        <w:right w:val="none" w:sz="0" w:space="0" w:color="auto"/>
      </w:divBdr>
    </w:div>
    <w:div w:id="1943877665">
      <w:bodyDiv w:val="1"/>
      <w:marLeft w:val="0"/>
      <w:marRight w:val="0"/>
      <w:marTop w:val="0"/>
      <w:marBottom w:val="0"/>
      <w:divBdr>
        <w:top w:val="none" w:sz="0" w:space="0" w:color="auto"/>
        <w:left w:val="none" w:sz="0" w:space="0" w:color="auto"/>
        <w:bottom w:val="none" w:sz="0" w:space="0" w:color="auto"/>
        <w:right w:val="none" w:sz="0" w:space="0" w:color="auto"/>
      </w:divBdr>
    </w:div>
    <w:div w:id="1959683228">
      <w:bodyDiv w:val="1"/>
      <w:marLeft w:val="0"/>
      <w:marRight w:val="0"/>
      <w:marTop w:val="0"/>
      <w:marBottom w:val="0"/>
      <w:divBdr>
        <w:top w:val="none" w:sz="0" w:space="0" w:color="auto"/>
        <w:left w:val="none" w:sz="0" w:space="0" w:color="auto"/>
        <w:bottom w:val="none" w:sz="0" w:space="0" w:color="auto"/>
        <w:right w:val="none" w:sz="0" w:space="0" w:color="auto"/>
      </w:divBdr>
    </w:div>
    <w:div w:id="1969583156">
      <w:bodyDiv w:val="1"/>
      <w:marLeft w:val="0"/>
      <w:marRight w:val="0"/>
      <w:marTop w:val="0"/>
      <w:marBottom w:val="0"/>
      <w:divBdr>
        <w:top w:val="none" w:sz="0" w:space="0" w:color="auto"/>
        <w:left w:val="none" w:sz="0" w:space="0" w:color="auto"/>
        <w:bottom w:val="none" w:sz="0" w:space="0" w:color="auto"/>
        <w:right w:val="none" w:sz="0" w:space="0" w:color="auto"/>
      </w:divBdr>
    </w:div>
    <w:div w:id="1970238101">
      <w:bodyDiv w:val="1"/>
      <w:marLeft w:val="0"/>
      <w:marRight w:val="0"/>
      <w:marTop w:val="0"/>
      <w:marBottom w:val="0"/>
      <w:divBdr>
        <w:top w:val="none" w:sz="0" w:space="0" w:color="auto"/>
        <w:left w:val="none" w:sz="0" w:space="0" w:color="auto"/>
        <w:bottom w:val="none" w:sz="0" w:space="0" w:color="auto"/>
        <w:right w:val="none" w:sz="0" w:space="0" w:color="auto"/>
      </w:divBdr>
    </w:div>
    <w:div w:id="1971127235">
      <w:bodyDiv w:val="1"/>
      <w:marLeft w:val="0"/>
      <w:marRight w:val="0"/>
      <w:marTop w:val="0"/>
      <w:marBottom w:val="0"/>
      <w:divBdr>
        <w:top w:val="none" w:sz="0" w:space="0" w:color="auto"/>
        <w:left w:val="none" w:sz="0" w:space="0" w:color="auto"/>
        <w:bottom w:val="none" w:sz="0" w:space="0" w:color="auto"/>
        <w:right w:val="none" w:sz="0" w:space="0" w:color="auto"/>
      </w:divBdr>
    </w:div>
    <w:div w:id="1972903753">
      <w:bodyDiv w:val="1"/>
      <w:marLeft w:val="0"/>
      <w:marRight w:val="0"/>
      <w:marTop w:val="0"/>
      <w:marBottom w:val="0"/>
      <w:divBdr>
        <w:top w:val="none" w:sz="0" w:space="0" w:color="auto"/>
        <w:left w:val="none" w:sz="0" w:space="0" w:color="auto"/>
        <w:bottom w:val="none" w:sz="0" w:space="0" w:color="auto"/>
        <w:right w:val="none" w:sz="0" w:space="0" w:color="auto"/>
      </w:divBdr>
    </w:div>
    <w:div w:id="1973631284">
      <w:bodyDiv w:val="1"/>
      <w:marLeft w:val="0"/>
      <w:marRight w:val="0"/>
      <w:marTop w:val="0"/>
      <w:marBottom w:val="0"/>
      <w:divBdr>
        <w:top w:val="none" w:sz="0" w:space="0" w:color="auto"/>
        <w:left w:val="none" w:sz="0" w:space="0" w:color="auto"/>
        <w:bottom w:val="none" w:sz="0" w:space="0" w:color="auto"/>
        <w:right w:val="none" w:sz="0" w:space="0" w:color="auto"/>
      </w:divBdr>
    </w:div>
    <w:div w:id="1977569114">
      <w:bodyDiv w:val="1"/>
      <w:marLeft w:val="0"/>
      <w:marRight w:val="0"/>
      <w:marTop w:val="0"/>
      <w:marBottom w:val="0"/>
      <w:divBdr>
        <w:top w:val="none" w:sz="0" w:space="0" w:color="auto"/>
        <w:left w:val="none" w:sz="0" w:space="0" w:color="auto"/>
        <w:bottom w:val="none" w:sz="0" w:space="0" w:color="auto"/>
        <w:right w:val="none" w:sz="0" w:space="0" w:color="auto"/>
      </w:divBdr>
    </w:div>
    <w:div w:id="1982726857">
      <w:bodyDiv w:val="1"/>
      <w:marLeft w:val="0"/>
      <w:marRight w:val="0"/>
      <w:marTop w:val="0"/>
      <w:marBottom w:val="0"/>
      <w:divBdr>
        <w:top w:val="none" w:sz="0" w:space="0" w:color="auto"/>
        <w:left w:val="none" w:sz="0" w:space="0" w:color="auto"/>
        <w:bottom w:val="none" w:sz="0" w:space="0" w:color="auto"/>
        <w:right w:val="none" w:sz="0" w:space="0" w:color="auto"/>
      </w:divBdr>
    </w:div>
    <w:div w:id="2009862293">
      <w:bodyDiv w:val="1"/>
      <w:marLeft w:val="0"/>
      <w:marRight w:val="0"/>
      <w:marTop w:val="0"/>
      <w:marBottom w:val="0"/>
      <w:divBdr>
        <w:top w:val="none" w:sz="0" w:space="0" w:color="auto"/>
        <w:left w:val="none" w:sz="0" w:space="0" w:color="auto"/>
        <w:bottom w:val="none" w:sz="0" w:space="0" w:color="auto"/>
        <w:right w:val="none" w:sz="0" w:space="0" w:color="auto"/>
      </w:divBdr>
    </w:div>
    <w:div w:id="2013951389">
      <w:bodyDiv w:val="1"/>
      <w:marLeft w:val="0"/>
      <w:marRight w:val="0"/>
      <w:marTop w:val="0"/>
      <w:marBottom w:val="0"/>
      <w:divBdr>
        <w:top w:val="none" w:sz="0" w:space="0" w:color="auto"/>
        <w:left w:val="none" w:sz="0" w:space="0" w:color="auto"/>
        <w:bottom w:val="none" w:sz="0" w:space="0" w:color="auto"/>
        <w:right w:val="none" w:sz="0" w:space="0" w:color="auto"/>
      </w:divBdr>
    </w:div>
    <w:div w:id="2029788808">
      <w:bodyDiv w:val="1"/>
      <w:marLeft w:val="0"/>
      <w:marRight w:val="0"/>
      <w:marTop w:val="0"/>
      <w:marBottom w:val="0"/>
      <w:divBdr>
        <w:top w:val="none" w:sz="0" w:space="0" w:color="auto"/>
        <w:left w:val="none" w:sz="0" w:space="0" w:color="auto"/>
        <w:bottom w:val="none" w:sz="0" w:space="0" w:color="auto"/>
        <w:right w:val="none" w:sz="0" w:space="0" w:color="auto"/>
      </w:divBdr>
    </w:div>
    <w:div w:id="2029788920">
      <w:bodyDiv w:val="1"/>
      <w:marLeft w:val="0"/>
      <w:marRight w:val="0"/>
      <w:marTop w:val="0"/>
      <w:marBottom w:val="0"/>
      <w:divBdr>
        <w:top w:val="none" w:sz="0" w:space="0" w:color="auto"/>
        <w:left w:val="none" w:sz="0" w:space="0" w:color="auto"/>
        <w:bottom w:val="none" w:sz="0" w:space="0" w:color="auto"/>
        <w:right w:val="none" w:sz="0" w:space="0" w:color="auto"/>
      </w:divBdr>
    </w:div>
    <w:div w:id="2036997050">
      <w:bodyDiv w:val="1"/>
      <w:marLeft w:val="0"/>
      <w:marRight w:val="0"/>
      <w:marTop w:val="0"/>
      <w:marBottom w:val="0"/>
      <w:divBdr>
        <w:top w:val="none" w:sz="0" w:space="0" w:color="auto"/>
        <w:left w:val="none" w:sz="0" w:space="0" w:color="auto"/>
        <w:bottom w:val="none" w:sz="0" w:space="0" w:color="auto"/>
        <w:right w:val="none" w:sz="0" w:space="0" w:color="auto"/>
      </w:divBdr>
    </w:div>
    <w:div w:id="2041084179">
      <w:bodyDiv w:val="1"/>
      <w:marLeft w:val="0"/>
      <w:marRight w:val="0"/>
      <w:marTop w:val="0"/>
      <w:marBottom w:val="0"/>
      <w:divBdr>
        <w:top w:val="none" w:sz="0" w:space="0" w:color="auto"/>
        <w:left w:val="none" w:sz="0" w:space="0" w:color="auto"/>
        <w:bottom w:val="none" w:sz="0" w:space="0" w:color="auto"/>
        <w:right w:val="none" w:sz="0" w:space="0" w:color="auto"/>
      </w:divBdr>
    </w:div>
    <w:div w:id="2055881663">
      <w:bodyDiv w:val="1"/>
      <w:marLeft w:val="0"/>
      <w:marRight w:val="0"/>
      <w:marTop w:val="0"/>
      <w:marBottom w:val="0"/>
      <w:divBdr>
        <w:top w:val="none" w:sz="0" w:space="0" w:color="auto"/>
        <w:left w:val="none" w:sz="0" w:space="0" w:color="auto"/>
        <w:bottom w:val="none" w:sz="0" w:space="0" w:color="auto"/>
        <w:right w:val="none" w:sz="0" w:space="0" w:color="auto"/>
      </w:divBdr>
    </w:div>
    <w:div w:id="2058122486">
      <w:bodyDiv w:val="1"/>
      <w:marLeft w:val="0"/>
      <w:marRight w:val="0"/>
      <w:marTop w:val="0"/>
      <w:marBottom w:val="0"/>
      <w:divBdr>
        <w:top w:val="none" w:sz="0" w:space="0" w:color="auto"/>
        <w:left w:val="none" w:sz="0" w:space="0" w:color="auto"/>
        <w:bottom w:val="none" w:sz="0" w:space="0" w:color="auto"/>
        <w:right w:val="none" w:sz="0" w:space="0" w:color="auto"/>
      </w:divBdr>
    </w:div>
    <w:div w:id="2061904087">
      <w:bodyDiv w:val="1"/>
      <w:marLeft w:val="0"/>
      <w:marRight w:val="0"/>
      <w:marTop w:val="0"/>
      <w:marBottom w:val="0"/>
      <w:divBdr>
        <w:top w:val="none" w:sz="0" w:space="0" w:color="auto"/>
        <w:left w:val="none" w:sz="0" w:space="0" w:color="auto"/>
        <w:bottom w:val="none" w:sz="0" w:space="0" w:color="auto"/>
        <w:right w:val="none" w:sz="0" w:space="0" w:color="auto"/>
      </w:divBdr>
    </w:div>
    <w:div w:id="2069723181">
      <w:bodyDiv w:val="1"/>
      <w:marLeft w:val="0"/>
      <w:marRight w:val="0"/>
      <w:marTop w:val="0"/>
      <w:marBottom w:val="0"/>
      <w:divBdr>
        <w:top w:val="none" w:sz="0" w:space="0" w:color="auto"/>
        <w:left w:val="none" w:sz="0" w:space="0" w:color="auto"/>
        <w:bottom w:val="none" w:sz="0" w:space="0" w:color="auto"/>
        <w:right w:val="none" w:sz="0" w:space="0" w:color="auto"/>
      </w:divBdr>
    </w:div>
    <w:div w:id="2103597523">
      <w:bodyDiv w:val="1"/>
      <w:marLeft w:val="0"/>
      <w:marRight w:val="0"/>
      <w:marTop w:val="0"/>
      <w:marBottom w:val="0"/>
      <w:divBdr>
        <w:top w:val="none" w:sz="0" w:space="0" w:color="auto"/>
        <w:left w:val="none" w:sz="0" w:space="0" w:color="auto"/>
        <w:bottom w:val="none" w:sz="0" w:space="0" w:color="auto"/>
        <w:right w:val="none" w:sz="0" w:space="0" w:color="auto"/>
      </w:divBdr>
    </w:div>
    <w:div w:id="2107730209">
      <w:bodyDiv w:val="1"/>
      <w:marLeft w:val="0"/>
      <w:marRight w:val="0"/>
      <w:marTop w:val="0"/>
      <w:marBottom w:val="0"/>
      <w:divBdr>
        <w:top w:val="none" w:sz="0" w:space="0" w:color="auto"/>
        <w:left w:val="none" w:sz="0" w:space="0" w:color="auto"/>
        <w:bottom w:val="none" w:sz="0" w:space="0" w:color="auto"/>
        <w:right w:val="none" w:sz="0" w:space="0" w:color="auto"/>
      </w:divBdr>
    </w:div>
    <w:div w:id="2120291405">
      <w:bodyDiv w:val="1"/>
      <w:marLeft w:val="0"/>
      <w:marRight w:val="0"/>
      <w:marTop w:val="0"/>
      <w:marBottom w:val="0"/>
      <w:divBdr>
        <w:top w:val="none" w:sz="0" w:space="0" w:color="auto"/>
        <w:left w:val="none" w:sz="0" w:space="0" w:color="auto"/>
        <w:bottom w:val="none" w:sz="0" w:space="0" w:color="auto"/>
        <w:right w:val="none" w:sz="0" w:space="0" w:color="auto"/>
      </w:divBdr>
    </w:div>
    <w:div w:id="2122340950">
      <w:bodyDiv w:val="1"/>
      <w:marLeft w:val="0"/>
      <w:marRight w:val="0"/>
      <w:marTop w:val="0"/>
      <w:marBottom w:val="0"/>
      <w:divBdr>
        <w:top w:val="none" w:sz="0" w:space="0" w:color="auto"/>
        <w:left w:val="none" w:sz="0" w:space="0" w:color="auto"/>
        <w:bottom w:val="none" w:sz="0" w:space="0" w:color="auto"/>
        <w:right w:val="none" w:sz="0" w:space="0" w:color="auto"/>
      </w:divBdr>
    </w:div>
    <w:div w:id="212750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vi.wikipedia.org/wiki/Chi%E1%BB%81u_d%C3%A0i" TargetMode="External"/><Relationship Id="rId26" Type="http://schemas.openxmlformats.org/officeDocument/2006/relationships/hyperlink" Target="https://vi.wikipedia.org/wiki/Th%C3%A0nh_ph%E1%BB%91_H%E1%BB%93_Ch%C3%AD_Minh" TargetMode="External"/><Relationship Id="rId39"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s://vi.wikipedia.org/wiki/Kon_Tum" TargetMode="External"/><Relationship Id="rId34" Type="http://schemas.openxmlformats.org/officeDocument/2006/relationships/image" Target="media/image7.png"/><Relationship Id="rId42"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hyperlink" Target="https://vi.wikipedia.org/wiki/Qu%E1%BB%91c_l%E1%BB%99_1A" TargetMode="External"/><Relationship Id="rId17" Type="http://schemas.openxmlformats.org/officeDocument/2006/relationships/hyperlink" Target="https://vi.wikipedia.org/wiki/Qu%E1%BA%A3ng_Nam" TargetMode="External"/><Relationship Id="rId25" Type="http://schemas.openxmlformats.org/officeDocument/2006/relationships/hyperlink" Target="https://vi.wikipedia.org/wiki/H%C3%A0_N%E1%BB%99i" TargetMode="External"/><Relationship Id="rId33" Type="http://schemas.openxmlformats.org/officeDocument/2006/relationships/image" Target="media/image6.png"/><Relationship Id="rId38"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s://vi.wikipedia.org/wiki/Chi%E1%BB%81u_d%C3%A0i" TargetMode="External"/><Relationship Id="rId20" Type="http://schemas.openxmlformats.org/officeDocument/2006/relationships/hyperlink" Target="https://vi.wikipedia.org/wiki/Chi%E1%BB%81u_d%C3%A0i" TargetMode="External"/><Relationship Id="rId29" Type="http://schemas.openxmlformats.org/officeDocument/2006/relationships/image" Target="media/image2.png"/><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wikipedia.org/wiki/H%C3%A0_N%E1%BB%99i" TargetMode="External"/><Relationship Id="rId24" Type="http://schemas.openxmlformats.org/officeDocument/2006/relationships/hyperlink" Target="https://vi.wikipedia.org/wiki/Chi%E1%BB%81u_d%C3%A0i" TargetMode="External"/><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i.wikipedia.org/wiki/Bi%E1%BB%83n_%C4%90%C3%B4ng" TargetMode="External"/><Relationship Id="rId23" Type="http://schemas.openxmlformats.org/officeDocument/2006/relationships/hyperlink" Target="https://vi.wikipedia.org/wiki/Gia_Lai" TargetMode="External"/><Relationship Id="rId28" Type="http://schemas.openxmlformats.org/officeDocument/2006/relationships/image" Target="media/image1.png"/><Relationship Id="rId36" Type="http://schemas.openxmlformats.org/officeDocument/2006/relationships/image" Target="media/image9.png"/><Relationship Id="rId10" Type="http://schemas.openxmlformats.org/officeDocument/2006/relationships/hyperlink" Target="https://vi.wikipedia.org/wiki/%C4%90%C3%A0_N%E1%BA%B5ng" TargetMode="External"/><Relationship Id="rId19" Type="http://schemas.openxmlformats.org/officeDocument/2006/relationships/hyperlink" Target="https://vi.wikipedia.org/wiki/B%C3%ACnh_%C4%90%E1%BB%8Bnh" TargetMode="External"/><Relationship Id="rId31" Type="http://schemas.openxmlformats.org/officeDocument/2006/relationships/image" Target="media/image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wikipedia.org/wiki/Th%C3%A0nh_ph%E1%BB%91_H%E1%BB%93_Ch%C3%AD_Minh" TargetMode="External"/><Relationship Id="rId14" Type="http://schemas.openxmlformats.org/officeDocument/2006/relationships/hyperlink" Target="https://vi.wikipedia.org/wiki/D%C3%A3y_Tr%C6%B0%E1%BB%9Dng_S%C6%A1n" TargetMode="External"/><Relationship Id="rId22" Type="http://schemas.openxmlformats.org/officeDocument/2006/relationships/hyperlink" Target="https://vi.wikipedia.org/wiki/Chi%E1%BB%81u_d%C3%A0i" TargetMode="External"/><Relationship Id="rId27" Type="http://schemas.openxmlformats.org/officeDocument/2006/relationships/hyperlink" Target="https://vi.wikipedia.org/wiki/Qu%E1%BB%91c_l%E1%BB%99_1A" TargetMode="Externa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BF10B-4E75-46B4-ABCC-73D1F0B97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46635</Words>
  <Characters>265820</Characters>
  <Application>Microsoft Office Word</Application>
  <DocSecurity>0</DocSecurity>
  <Lines>2215</Lines>
  <Paragraphs>623</Paragraphs>
  <ScaleCrop>false</ScaleCrop>
  <HeadingPairs>
    <vt:vector size="2" baseType="variant">
      <vt:variant>
        <vt:lpstr>Title</vt:lpstr>
      </vt:variant>
      <vt:variant>
        <vt:i4>1</vt:i4>
      </vt:variant>
    </vt:vector>
  </HeadingPairs>
  <TitlesOfParts>
    <vt:vector size="1" baseType="lpstr">
      <vt:lpstr/>
    </vt:vector>
  </TitlesOfParts>
  <Company>ENTEC</Company>
  <LinksUpToDate>false</LinksUpToDate>
  <CharactersWithSpaces>311832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BINH NGUYEN</dc:creator>
  <cp:keywords/>
  <dc:description/>
  <cp:lastModifiedBy>Admin</cp:lastModifiedBy>
  <cp:revision>2</cp:revision>
  <cp:lastPrinted>2011-11-10T07:30:00Z</cp:lastPrinted>
  <dcterms:created xsi:type="dcterms:W3CDTF">2022-06-10T02:14:00Z</dcterms:created>
  <dcterms:modified xsi:type="dcterms:W3CDTF">2022-06-10T02:14:00Z</dcterms:modified>
</cp:coreProperties>
</file>